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0C818" w14:textId="25CA3FD7" w:rsidR="006E1024" w:rsidRPr="00A7713A" w:rsidRDefault="005B02DC" w:rsidP="009C2D80">
      <w:pPr>
        <w:pStyle w:val="Heading1"/>
        <w:tabs>
          <w:tab w:val="left" w:pos="494"/>
          <w:tab w:val="center" w:pos="4702"/>
        </w:tabs>
        <w:bidi w:val="0"/>
        <w:spacing w:before="120" w:after="120" w:line="312" w:lineRule="auto"/>
        <w:jc w:val="center"/>
        <w:rPr>
          <w:rFonts w:asciiTheme="majorBidi" w:hAnsiTheme="majorBidi" w:cs="B Nazanin"/>
          <w:b w:val="0"/>
          <w:bCs w:val="0"/>
          <w:sz w:val="28"/>
          <w:szCs w:val="28"/>
          <w:lang w:bidi="fa-IR"/>
        </w:rPr>
      </w:pPr>
      <w:r>
        <w:rPr>
          <w:rFonts w:asciiTheme="majorBidi" w:hAnsiTheme="majorBidi" w:cs="B Nazanin" w:hint="cs"/>
          <w:sz w:val="28"/>
          <w:szCs w:val="28"/>
          <w:rtl/>
        </w:rPr>
        <w:t xml:space="preserve"> </w:t>
      </w:r>
      <w:r w:rsidR="00BD3189" w:rsidRPr="00A7713A">
        <w:rPr>
          <w:rFonts w:asciiTheme="majorBidi" w:hAnsiTheme="majorBidi" w:cs="B Nazanin"/>
          <w:sz w:val="28"/>
          <w:szCs w:val="28"/>
        </w:rPr>
        <w:t>Title</w:t>
      </w:r>
      <w:r w:rsidR="00831838" w:rsidRPr="00A7713A">
        <w:rPr>
          <w:rFonts w:asciiTheme="majorBidi" w:hAnsiTheme="majorBidi" w:cs="B Nazanin"/>
          <w:sz w:val="28"/>
          <w:szCs w:val="28"/>
        </w:rPr>
        <w:t xml:space="preserve"> </w:t>
      </w:r>
      <w:commentRangeStart w:id="0"/>
      <w:r w:rsidR="00831838" w:rsidRPr="00A7713A">
        <w:rPr>
          <w:rFonts w:asciiTheme="majorBidi" w:hAnsiTheme="majorBidi" w:cs="B Nazanin"/>
          <w:sz w:val="28"/>
          <w:szCs w:val="28"/>
        </w:rPr>
        <w:t xml:space="preserve">of </w:t>
      </w:r>
      <w:r w:rsidR="00615CBC" w:rsidRPr="00A7713A">
        <w:rPr>
          <w:rFonts w:asciiTheme="majorBidi" w:hAnsiTheme="majorBidi" w:cs="B Nazanin"/>
          <w:sz w:val="28"/>
          <w:szCs w:val="28"/>
        </w:rPr>
        <w:t>P</w:t>
      </w:r>
      <w:r w:rsidR="00831838" w:rsidRPr="00A7713A">
        <w:rPr>
          <w:rFonts w:asciiTheme="majorBidi" w:hAnsiTheme="majorBidi" w:cs="B Nazanin"/>
          <w:sz w:val="28"/>
          <w:szCs w:val="28"/>
        </w:rPr>
        <w:t>ape</w:t>
      </w:r>
      <w:r w:rsidR="00EC1388" w:rsidRPr="00A7713A">
        <w:rPr>
          <w:rFonts w:asciiTheme="majorBidi" w:hAnsiTheme="majorBidi" w:cs="B Nazanin"/>
          <w:sz w:val="28"/>
          <w:szCs w:val="28"/>
        </w:rPr>
        <w:t>r: Capitalize all “major” words (nouns, verbs, adjectives, adverbs, and pronouns) in the title and subtitle</w:t>
      </w:r>
      <w:r w:rsidR="00095359" w:rsidRPr="00A7713A">
        <w:rPr>
          <w:rFonts w:asciiTheme="majorBidi" w:hAnsiTheme="majorBidi" w:cs="B Nazanin"/>
          <w:sz w:val="22"/>
          <w:szCs w:val="24"/>
        </w:rPr>
        <w:t xml:space="preserve"> </w:t>
      </w:r>
      <w:commentRangeEnd w:id="0"/>
      <w:r w:rsidR="000A45F1" w:rsidRPr="00A7713A">
        <w:rPr>
          <w:rStyle w:val="CommentReference"/>
          <w:rFonts w:asciiTheme="majorBidi" w:hAnsiTheme="majorBidi" w:cs="B Nazanin"/>
          <w:sz w:val="22"/>
          <w:szCs w:val="24"/>
          <w:highlight w:val="yellow"/>
        </w:rPr>
        <w:commentReference w:id="0"/>
      </w:r>
      <w:r w:rsidR="00095359" w:rsidRPr="00A7713A">
        <w:rPr>
          <w:rFonts w:asciiTheme="majorBidi" w:hAnsiTheme="majorBidi" w:cs="B Nazanin"/>
          <w:sz w:val="22"/>
          <w:szCs w:val="24"/>
          <w:highlight w:val="yellow"/>
        </w:rPr>
        <w:t>(Times New Roman 14 Bold)</w:t>
      </w:r>
    </w:p>
    <w:p w14:paraId="2B29372F" w14:textId="3C9489BC" w:rsidR="006E1024" w:rsidRPr="00A7713A" w:rsidRDefault="003D254E" w:rsidP="008D7EE2">
      <w:pPr>
        <w:jc w:val="center"/>
        <w:rPr>
          <w:rFonts w:asciiTheme="majorBidi" w:hAnsiTheme="majorBidi" w:cs="B Nazanin"/>
          <w:b/>
          <w:bCs/>
          <w:rtl/>
          <w:lang w:bidi="fa-IR"/>
        </w:rPr>
      </w:pPr>
      <w:r w:rsidRPr="005A6620">
        <w:rPr>
          <w:rFonts w:asciiTheme="majorBidi" w:hAnsiTheme="majorBidi" w:cs="B Nazanin"/>
          <w:sz w:val="20"/>
          <w:szCs w:val="20"/>
        </w:rPr>
        <w:t xml:space="preserve"> </w:t>
      </w:r>
      <w:r w:rsidR="00BD3189" w:rsidRPr="005A6620">
        <w:rPr>
          <w:rFonts w:asciiTheme="majorBidi" w:hAnsiTheme="majorBidi" w:cs="B Nazanin"/>
          <w:b/>
          <w:bCs/>
          <w:sz w:val="20"/>
          <w:szCs w:val="20"/>
          <w:lang w:bidi="fa-IR"/>
        </w:rPr>
        <w:t>Author</w:t>
      </w:r>
      <w:r w:rsidR="00BD3189" w:rsidRPr="005A6620">
        <w:rPr>
          <w:rFonts w:asciiTheme="majorBidi" w:hAnsiTheme="majorBidi" w:cs="B Nazanin"/>
          <w:b/>
          <w:bCs/>
          <w:sz w:val="20"/>
          <w:szCs w:val="20"/>
          <w:vertAlign w:val="superscript"/>
          <w:lang w:bidi="fa-IR"/>
        </w:rPr>
        <w:t>1</w:t>
      </w:r>
      <w:r w:rsidR="001977BB" w:rsidRPr="005A6620">
        <w:rPr>
          <w:rFonts w:asciiTheme="majorBidi" w:hAnsiTheme="majorBidi" w:cs="B Nazanin"/>
          <w:noProof/>
          <w:color w:val="1B55C9"/>
          <w:sz w:val="20"/>
          <w:szCs w:val="20"/>
          <w:bdr w:val="none" w:sz="0" w:space="0" w:color="auto" w:frame="1"/>
          <w:shd w:val="clear" w:color="auto" w:fill="FFFFFF"/>
        </w:rPr>
        <w:drawing>
          <wp:inline distT="0" distB="0" distL="0" distR="0" wp14:anchorId="60F53307" wp14:editId="681482C7">
            <wp:extent cx="152400" cy="152400"/>
            <wp:effectExtent l="0" t="0" r="0" b="0"/>
            <wp:docPr id="1303988222" name="Picture 1">
              <a:hlinkClick xmlns:a="http://schemas.openxmlformats.org/drawingml/2006/main" r:id="rId12"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15CBC" w:rsidRPr="005A6620">
        <w:rPr>
          <w:rFonts w:asciiTheme="majorBidi" w:hAnsiTheme="majorBidi" w:cs="B Nazanin"/>
          <w:color w:val="1B55C9"/>
          <w:sz w:val="20"/>
          <w:szCs w:val="20"/>
          <w:bdr w:val="none" w:sz="0" w:space="0" w:color="auto" w:frame="1"/>
          <w:shd w:val="clear" w:color="auto" w:fill="FFFFFF"/>
        </w:rPr>
        <w:t xml:space="preserve"> </w:t>
      </w:r>
      <w:r w:rsidR="00AE0E36" w:rsidRPr="005A6620">
        <w:rPr>
          <w:rFonts w:asciiTheme="majorBidi" w:hAnsiTheme="majorBidi" w:cs="B Nazanin"/>
          <w:sz w:val="20"/>
          <w:szCs w:val="20"/>
          <w:lang w:bidi="fa-IR"/>
        </w:rPr>
        <w:t xml:space="preserve">| </w:t>
      </w:r>
      <w:r w:rsidR="00544FA7" w:rsidRPr="005A6620">
        <w:rPr>
          <w:rFonts w:asciiTheme="majorBidi" w:hAnsiTheme="majorBidi" w:cs="B Nazanin"/>
          <w:b/>
          <w:bCs/>
          <w:sz w:val="20"/>
          <w:szCs w:val="20"/>
          <w:lang w:bidi="fa-IR"/>
        </w:rPr>
        <w:t>Author</w:t>
      </w:r>
      <w:r w:rsidR="00E742E0" w:rsidRPr="005A6620">
        <w:rPr>
          <w:rFonts w:asciiTheme="majorBidi" w:hAnsiTheme="majorBidi" w:cs="B Nazanin"/>
          <w:b/>
          <w:bCs/>
          <w:sz w:val="20"/>
          <w:szCs w:val="20"/>
          <w:vertAlign w:val="superscript"/>
          <w:lang w:bidi="fa-IR"/>
        </w:rPr>
        <w:t>2</w:t>
      </w:r>
      <w:r w:rsidR="009C523E" w:rsidRPr="005A6620">
        <w:rPr>
          <w:rFonts w:asciiTheme="majorBidi" w:hAnsiTheme="majorBidi" w:cs="B Nazanin"/>
          <w:b/>
          <w:bCs/>
          <w:sz w:val="20"/>
          <w:szCs w:val="20"/>
          <w:vertAlign w:val="superscript"/>
          <w:lang w:val="fr-FR"/>
        </w:rPr>
        <w:sym w:font="Wingdings" w:char="F02A"/>
      </w:r>
      <w:r w:rsidR="001977BB" w:rsidRPr="005A6620">
        <w:rPr>
          <w:rFonts w:asciiTheme="majorBidi" w:hAnsiTheme="majorBidi" w:cs="B Nazanin"/>
          <w:noProof/>
          <w:color w:val="1B55C9"/>
          <w:sz w:val="20"/>
          <w:szCs w:val="20"/>
          <w:bdr w:val="none" w:sz="0" w:space="0" w:color="auto" w:frame="1"/>
          <w:shd w:val="clear" w:color="auto" w:fill="FFFFFF"/>
        </w:rPr>
        <w:drawing>
          <wp:inline distT="0" distB="0" distL="0" distR="0" wp14:anchorId="39B37BEB" wp14:editId="70212C4A">
            <wp:extent cx="152400" cy="152400"/>
            <wp:effectExtent l="0" t="0" r="0" b="0"/>
            <wp:docPr id="2" name="Picture 4">
              <a:hlinkClick xmlns:a="http://schemas.openxmlformats.org/drawingml/2006/main" r:id="rId12"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4411C" w:rsidRPr="005A6620">
        <w:rPr>
          <w:rFonts w:asciiTheme="majorBidi" w:hAnsiTheme="majorBidi" w:cs="B Nazanin"/>
          <w:color w:val="1B55C9"/>
          <w:sz w:val="20"/>
          <w:szCs w:val="20"/>
          <w:bdr w:val="none" w:sz="0" w:space="0" w:color="auto" w:frame="1"/>
          <w:shd w:val="clear" w:color="auto" w:fill="FFFFFF"/>
        </w:rPr>
        <w:t xml:space="preserve"> </w:t>
      </w:r>
      <w:r w:rsidR="0094411C" w:rsidRPr="005A6620">
        <w:rPr>
          <w:rFonts w:asciiTheme="majorBidi" w:hAnsiTheme="majorBidi" w:cs="B Nazanin"/>
          <w:sz w:val="20"/>
          <w:szCs w:val="20"/>
          <w:lang w:bidi="fa-IR"/>
        </w:rPr>
        <w:t xml:space="preserve">| </w:t>
      </w:r>
      <w:r w:rsidR="0094411C" w:rsidRPr="005A6620">
        <w:rPr>
          <w:rFonts w:asciiTheme="majorBidi" w:hAnsiTheme="majorBidi" w:cs="B Nazanin"/>
          <w:b/>
          <w:bCs/>
          <w:sz w:val="20"/>
          <w:szCs w:val="20"/>
          <w:lang w:bidi="fa-IR"/>
        </w:rPr>
        <w:t>Author</w:t>
      </w:r>
      <w:r w:rsidR="00E742E0" w:rsidRPr="005A6620">
        <w:rPr>
          <w:rFonts w:asciiTheme="majorBidi" w:hAnsiTheme="majorBidi" w:cs="B Nazanin"/>
          <w:b/>
          <w:bCs/>
          <w:sz w:val="20"/>
          <w:szCs w:val="20"/>
          <w:vertAlign w:val="superscript"/>
          <w:lang w:bidi="fa-IR"/>
        </w:rPr>
        <w:t>3</w:t>
      </w:r>
      <w:r w:rsidR="001977BB" w:rsidRPr="00A7713A">
        <w:rPr>
          <w:rFonts w:asciiTheme="majorBidi" w:hAnsiTheme="majorBidi" w:cs="B Nazanin"/>
          <w:noProof/>
          <w:color w:val="1B55C9"/>
          <w:bdr w:val="none" w:sz="0" w:space="0" w:color="auto" w:frame="1"/>
          <w:shd w:val="clear" w:color="auto" w:fill="FFFFFF"/>
        </w:rPr>
        <w:drawing>
          <wp:inline distT="0" distB="0" distL="0" distR="0" wp14:anchorId="35A5C12F" wp14:editId="1813725A">
            <wp:extent cx="152400" cy="152400"/>
            <wp:effectExtent l="0" t="0" r="0" b="0"/>
            <wp:docPr id="712462385" name="Picture 3">
              <a:hlinkClick xmlns:a="http://schemas.openxmlformats.org/drawingml/2006/main" r:id="rId12"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F0ACD" w:rsidRPr="00A7713A">
        <w:rPr>
          <w:rFonts w:asciiTheme="majorBidi" w:hAnsiTheme="majorBidi" w:cs="B Nazanin"/>
          <w:color w:val="1B55C9"/>
          <w:bdr w:val="none" w:sz="0" w:space="0" w:color="auto" w:frame="1"/>
          <w:shd w:val="clear" w:color="auto" w:fill="FFFFFF"/>
        </w:rPr>
        <w:t xml:space="preserve"> </w:t>
      </w:r>
      <w:r w:rsidR="002F0ACD" w:rsidRPr="00A7713A">
        <w:rPr>
          <w:rFonts w:asciiTheme="majorBidi" w:hAnsiTheme="majorBidi" w:cs="B Nazanin"/>
          <w:sz w:val="18"/>
          <w:szCs w:val="18"/>
          <w:highlight w:val="yellow"/>
        </w:rPr>
        <w:t xml:space="preserve">(Times New Roman </w:t>
      </w:r>
      <w:r w:rsidR="008D7EE2">
        <w:rPr>
          <w:rFonts w:asciiTheme="majorBidi" w:hAnsiTheme="majorBidi" w:cs="B Nazanin"/>
          <w:sz w:val="18"/>
          <w:szCs w:val="18"/>
          <w:highlight w:val="yellow"/>
        </w:rPr>
        <w:t>10</w:t>
      </w:r>
      <w:r w:rsidR="002F0ACD" w:rsidRPr="00A7713A">
        <w:rPr>
          <w:rFonts w:asciiTheme="majorBidi" w:hAnsiTheme="majorBidi" w:cs="B Nazanin"/>
          <w:sz w:val="18"/>
          <w:szCs w:val="18"/>
          <w:highlight w:val="yellow"/>
        </w:rPr>
        <w:t>)</w:t>
      </w:r>
    </w:p>
    <w:p w14:paraId="6736C037" w14:textId="77777777" w:rsidR="006E1024" w:rsidRPr="00A7713A" w:rsidRDefault="006E1024" w:rsidP="006E1024">
      <w:pPr>
        <w:tabs>
          <w:tab w:val="left" w:pos="6870"/>
        </w:tabs>
        <w:rPr>
          <w:rFonts w:asciiTheme="majorBidi" w:hAnsiTheme="majorBidi" w:cs="B Nazanin"/>
          <w:sz w:val="20"/>
          <w:szCs w:val="20"/>
          <w:rtl/>
          <w:lang w:bidi="fa-IR"/>
        </w:rPr>
      </w:pPr>
    </w:p>
    <w:p w14:paraId="3A78FC63" w14:textId="77C51208" w:rsidR="003D254E" w:rsidRPr="00A7713A" w:rsidRDefault="006E1024" w:rsidP="009C5A7E">
      <w:pPr>
        <w:ind w:left="284" w:hanging="284"/>
        <w:jc w:val="both"/>
        <w:rPr>
          <w:rFonts w:asciiTheme="majorBidi" w:hAnsiTheme="majorBidi" w:cs="B Nazanin"/>
          <w:sz w:val="18"/>
          <w:szCs w:val="18"/>
          <w:rtl/>
          <w:lang w:bidi="fa-IR"/>
        </w:rPr>
      </w:pPr>
      <w:r w:rsidRPr="00A7713A">
        <w:rPr>
          <w:rFonts w:asciiTheme="majorBidi" w:hAnsiTheme="majorBidi" w:cs="B Nazanin"/>
          <w:sz w:val="18"/>
          <w:szCs w:val="18"/>
        </w:rPr>
        <w:t>1.</w:t>
      </w:r>
      <w:r w:rsidR="003D254E" w:rsidRPr="00A7713A">
        <w:rPr>
          <w:rFonts w:asciiTheme="majorBidi" w:hAnsiTheme="majorBidi" w:cs="B Nazanin"/>
          <w:sz w:val="18"/>
          <w:szCs w:val="18"/>
        </w:rPr>
        <w:t xml:space="preserve"> </w:t>
      </w:r>
      <w:r w:rsidR="00835BE6" w:rsidRPr="00A7713A">
        <w:rPr>
          <w:rFonts w:asciiTheme="majorBidi" w:hAnsiTheme="majorBidi" w:cs="B Nazanin"/>
          <w:sz w:val="18"/>
          <w:szCs w:val="18"/>
        </w:rPr>
        <w:t>Professor of Climatology, Faculty of Geographical Sciences, University of Kharazmi Tehran, Iran</w:t>
      </w:r>
      <w:r w:rsidR="00DB36DC" w:rsidRPr="00A7713A">
        <w:rPr>
          <w:rFonts w:asciiTheme="majorBidi" w:hAnsiTheme="majorBidi" w:cs="B Nazanin"/>
          <w:sz w:val="18"/>
          <w:szCs w:val="18"/>
        </w:rPr>
        <w:t xml:space="preserve">, </w:t>
      </w:r>
      <w:r w:rsidR="00095359" w:rsidRPr="00A7713A">
        <w:rPr>
          <w:rFonts w:asciiTheme="majorBidi" w:hAnsiTheme="majorBidi" w:cs="B Nazanin"/>
          <w:sz w:val="18"/>
          <w:szCs w:val="18"/>
        </w:rPr>
        <w:t xml:space="preserve"> </w:t>
      </w:r>
      <w:r w:rsidR="003D254E" w:rsidRPr="00A7713A">
        <w:rPr>
          <w:rFonts w:asciiTheme="majorBidi" w:hAnsiTheme="majorBidi" w:cs="B Nazanin"/>
          <w:sz w:val="18"/>
          <w:szCs w:val="18"/>
        </w:rPr>
        <w:t>E</w:t>
      </w:r>
      <w:r w:rsidR="00DB36DC" w:rsidRPr="00A7713A">
        <w:rPr>
          <w:rFonts w:asciiTheme="majorBidi" w:hAnsiTheme="majorBidi" w:cs="B Nazanin"/>
          <w:sz w:val="18"/>
          <w:szCs w:val="18"/>
        </w:rPr>
        <w:t>-</w:t>
      </w:r>
      <w:r w:rsidR="003D254E" w:rsidRPr="00A7713A">
        <w:rPr>
          <w:rFonts w:asciiTheme="majorBidi" w:hAnsiTheme="majorBidi" w:cs="B Nazanin"/>
          <w:sz w:val="18"/>
          <w:szCs w:val="18"/>
        </w:rPr>
        <w:t>mail:</w:t>
      </w:r>
      <w:r w:rsidR="00095359" w:rsidRPr="00A7713A">
        <w:rPr>
          <w:rFonts w:asciiTheme="majorBidi" w:hAnsiTheme="majorBidi" w:cs="B Nazanin"/>
          <w:sz w:val="18"/>
          <w:szCs w:val="18"/>
          <w:highlight w:val="yellow"/>
        </w:rPr>
        <w:t xml:space="preserve"> (Times New Roman 9).</w:t>
      </w:r>
      <w:r w:rsidR="00095359" w:rsidRPr="00A7713A">
        <w:rPr>
          <w:rFonts w:asciiTheme="majorBidi" w:hAnsiTheme="majorBidi" w:cs="B Nazanin"/>
          <w:sz w:val="18"/>
          <w:szCs w:val="18"/>
        </w:rPr>
        <w:t xml:space="preserve"> </w:t>
      </w:r>
      <w:r w:rsidR="00F35BC9" w:rsidRPr="00F35BC9">
        <w:rPr>
          <w:rFonts w:asciiTheme="majorBidi" w:hAnsiTheme="majorBidi" w:cs="B Nazanin"/>
          <w:b/>
          <w:bCs/>
          <w:sz w:val="18"/>
          <w:szCs w:val="18"/>
        </w:rPr>
        <w:t>E-mail:</w:t>
      </w:r>
      <w:r w:rsidR="00F35BC9" w:rsidRPr="00A7713A">
        <w:rPr>
          <w:rFonts w:asciiTheme="majorBidi" w:hAnsiTheme="majorBidi" w:cs="B Nazanin"/>
          <w:sz w:val="18"/>
          <w:szCs w:val="18"/>
        </w:rPr>
        <w:t xml:space="preserve"> </w:t>
      </w:r>
      <w:r w:rsidR="003D254E" w:rsidRPr="00A7713A">
        <w:rPr>
          <w:rFonts w:asciiTheme="majorBidi" w:hAnsiTheme="majorBidi" w:cs="B Nazanin"/>
          <w:sz w:val="18"/>
          <w:szCs w:val="18"/>
        </w:rPr>
        <w:t xml:space="preserve"> </w:t>
      </w:r>
      <w:r w:rsidR="00AE537B" w:rsidRPr="00A7713A">
        <w:rPr>
          <w:rFonts w:asciiTheme="majorBidi" w:hAnsiTheme="majorBidi" w:cs="B Nazanin"/>
          <w:color w:val="0033CC"/>
          <w:sz w:val="18"/>
          <w:szCs w:val="18"/>
        </w:rPr>
        <w:t>jgs@khu.ac.ir</w:t>
      </w:r>
      <w:r w:rsidR="00095359" w:rsidRPr="00A7713A">
        <w:rPr>
          <w:rFonts w:asciiTheme="majorBidi" w:hAnsiTheme="majorBidi" w:cs="B Nazanin"/>
          <w:color w:val="0033CC"/>
          <w:sz w:val="18"/>
          <w:szCs w:val="18"/>
        </w:rPr>
        <w:t xml:space="preserve"> (Email Times New Roman 9 Blue)</w:t>
      </w:r>
    </w:p>
    <w:p w14:paraId="4E7725D9" w14:textId="22C52B66" w:rsidR="003D254E" w:rsidRPr="00A7713A" w:rsidRDefault="003D254E" w:rsidP="00485BFD">
      <w:pPr>
        <w:ind w:left="284" w:hanging="284"/>
        <w:jc w:val="both"/>
        <w:rPr>
          <w:rFonts w:asciiTheme="majorBidi" w:hAnsiTheme="majorBidi" w:cs="B Nazanin"/>
          <w:sz w:val="18"/>
          <w:szCs w:val="18"/>
        </w:rPr>
      </w:pPr>
      <w:r w:rsidRPr="00A7713A">
        <w:rPr>
          <w:rFonts w:asciiTheme="majorBidi" w:hAnsiTheme="majorBidi" w:cs="B Nazanin"/>
          <w:sz w:val="18"/>
          <w:szCs w:val="18"/>
        </w:rPr>
        <w:t xml:space="preserve">2. </w:t>
      </w:r>
      <w:r w:rsidR="002F2013" w:rsidRPr="00A7713A">
        <w:rPr>
          <w:rFonts w:asciiTheme="majorBidi" w:hAnsiTheme="majorBidi" w:cs="B Nazanin"/>
          <w:sz w:val="18"/>
          <w:szCs w:val="18"/>
        </w:rPr>
        <w:t xml:space="preserve">Corresponding </w:t>
      </w:r>
      <w:r w:rsidR="00485BFD" w:rsidRPr="00A7713A">
        <w:rPr>
          <w:rFonts w:asciiTheme="majorBidi" w:hAnsiTheme="majorBidi" w:cs="B Nazanin"/>
          <w:sz w:val="18"/>
          <w:szCs w:val="18"/>
        </w:rPr>
        <w:t>a</w:t>
      </w:r>
      <w:r w:rsidR="002F2013" w:rsidRPr="00A7713A">
        <w:rPr>
          <w:rFonts w:asciiTheme="majorBidi" w:hAnsiTheme="majorBidi" w:cs="B Nazanin"/>
          <w:sz w:val="18"/>
          <w:szCs w:val="18"/>
        </w:rPr>
        <w:t xml:space="preserve">uthor, </w:t>
      </w:r>
      <w:r w:rsidRPr="00A7713A">
        <w:rPr>
          <w:rFonts w:asciiTheme="majorBidi" w:hAnsiTheme="majorBidi" w:cs="B Nazanin"/>
          <w:sz w:val="18"/>
          <w:szCs w:val="18"/>
        </w:rPr>
        <w:t>Associate Professor</w:t>
      </w:r>
      <w:r w:rsidR="00DB36DC" w:rsidRPr="00A7713A">
        <w:rPr>
          <w:rFonts w:asciiTheme="majorBidi" w:hAnsiTheme="majorBidi" w:cs="B Nazanin"/>
          <w:sz w:val="18"/>
          <w:szCs w:val="18"/>
        </w:rPr>
        <w:t xml:space="preserve">, </w:t>
      </w:r>
      <w:r w:rsidR="00AE537B" w:rsidRPr="00A7713A">
        <w:rPr>
          <w:rFonts w:asciiTheme="majorBidi" w:hAnsiTheme="majorBidi" w:cs="B Nazanin"/>
          <w:sz w:val="18"/>
          <w:szCs w:val="18"/>
        </w:rPr>
        <w:t xml:space="preserve">Department of Climatology, Faculty of Geographical Sciences, Kharazmi University, Tehran, Iran </w:t>
      </w:r>
      <w:r w:rsidR="00DB36DC" w:rsidRPr="00A7713A">
        <w:rPr>
          <w:rFonts w:asciiTheme="majorBidi" w:hAnsiTheme="majorBidi" w:cs="B Nazanin"/>
          <w:sz w:val="18"/>
          <w:szCs w:val="18"/>
        </w:rPr>
        <w:t xml:space="preserve">. </w:t>
      </w:r>
      <w:r w:rsidR="00DB36DC" w:rsidRPr="00F35BC9">
        <w:rPr>
          <w:rFonts w:asciiTheme="majorBidi" w:hAnsiTheme="majorBidi" w:cs="B Nazanin"/>
          <w:b/>
          <w:bCs/>
          <w:sz w:val="18"/>
          <w:szCs w:val="18"/>
        </w:rPr>
        <w:t>E-mail:</w:t>
      </w:r>
      <w:r w:rsidR="00DB36DC" w:rsidRPr="00A7713A">
        <w:rPr>
          <w:rFonts w:asciiTheme="majorBidi" w:hAnsiTheme="majorBidi" w:cs="B Nazanin"/>
          <w:sz w:val="18"/>
          <w:szCs w:val="18"/>
        </w:rPr>
        <w:t xml:space="preserve"> </w:t>
      </w:r>
      <w:r w:rsidR="00AE537B" w:rsidRPr="00A7713A">
        <w:rPr>
          <w:rFonts w:asciiTheme="majorBidi" w:hAnsiTheme="majorBidi" w:cs="B Nazanin"/>
          <w:color w:val="0033CC"/>
          <w:sz w:val="18"/>
          <w:szCs w:val="18"/>
        </w:rPr>
        <w:t>jgs@khu.ac.ir</w:t>
      </w:r>
    </w:p>
    <w:p w14:paraId="4BF3E566" w14:textId="443F8E31" w:rsidR="006E1024" w:rsidRPr="00A7713A" w:rsidRDefault="003D254E" w:rsidP="009C5A7E">
      <w:pPr>
        <w:ind w:left="284" w:hanging="284"/>
        <w:jc w:val="both"/>
        <w:rPr>
          <w:rFonts w:asciiTheme="majorBidi" w:hAnsiTheme="majorBidi" w:cs="B Nazanin"/>
          <w:sz w:val="18"/>
          <w:szCs w:val="18"/>
        </w:rPr>
      </w:pPr>
      <w:r w:rsidRPr="00A7713A">
        <w:rPr>
          <w:rFonts w:asciiTheme="majorBidi" w:hAnsiTheme="majorBidi" w:cs="B Nazanin"/>
          <w:sz w:val="18"/>
          <w:szCs w:val="18"/>
        </w:rPr>
        <w:t xml:space="preserve">3. </w:t>
      </w:r>
      <w:r w:rsidR="002F2013" w:rsidRPr="00A7713A">
        <w:rPr>
          <w:rFonts w:asciiTheme="majorBidi" w:hAnsiTheme="majorBidi" w:cs="B Nazanin"/>
          <w:sz w:val="18"/>
          <w:szCs w:val="18"/>
        </w:rPr>
        <w:t xml:space="preserve">Assistant Professor, </w:t>
      </w:r>
      <w:r w:rsidR="00AE537B" w:rsidRPr="00A7713A">
        <w:rPr>
          <w:rFonts w:asciiTheme="majorBidi" w:hAnsiTheme="majorBidi" w:cs="B Nazanin"/>
          <w:sz w:val="18"/>
          <w:szCs w:val="18"/>
        </w:rPr>
        <w:t>Department of Climatology, Faculty of Geographical Sciences, Kharazmi University, Tehran, Iran</w:t>
      </w:r>
      <w:r w:rsidR="002F2013" w:rsidRPr="00A7713A">
        <w:rPr>
          <w:rFonts w:asciiTheme="majorBidi" w:hAnsiTheme="majorBidi" w:cs="B Nazanin"/>
          <w:sz w:val="18"/>
          <w:szCs w:val="18"/>
        </w:rPr>
        <w:t xml:space="preserve">. </w:t>
      </w:r>
      <w:r w:rsidR="002F2013" w:rsidRPr="00F35BC9">
        <w:rPr>
          <w:rFonts w:asciiTheme="majorBidi" w:hAnsiTheme="majorBidi" w:cs="B Nazanin"/>
          <w:b/>
          <w:bCs/>
          <w:sz w:val="18"/>
          <w:szCs w:val="18"/>
        </w:rPr>
        <w:t>E-mail:</w:t>
      </w:r>
      <w:r w:rsidR="002F2013" w:rsidRPr="00A7713A">
        <w:rPr>
          <w:rFonts w:asciiTheme="majorBidi" w:hAnsiTheme="majorBidi" w:cs="B Nazanin"/>
          <w:sz w:val="18"/>
          <w:szCs w:val="18"/>
        </w:rPr>
        <w:t xml:space="preserve"> </w:t>
      </w:r>
      <w:r w:rsidR="00AE537B" w:rsidRPr="00A7713A">
        <w:rPr>
          <w:rFonts w:asciiTheme="majorBidi" w:hAnsiTheme="majorBidi" w:cs="B Nazanin"/>
          <w:color w:val="0033CC"/>
          <w:sz w:val="18"/>
          <w:szCs w:val="18"/>
        </w:rPr>
        <w:t>jgs@khu.ac.ir</w:t>
      </w:r>
      <w:r w:rsidR="006E1024" w:rsidRPr="00A7713A">
        <w:rPr>
          <w:rFonts w:asciiTheme="majorBidi" w:hAnsiTheme="majorBidi" w:cs="B Nazanin"/>
          <w:sz w:val="18"/>
          <w:szCs w:val="18"/>
        </w:rPr>
        <w:t xml:space="preserve"> </w:t>
      </w:r>
    </w:p>
    <w:p w14:paraId="66B465A6" w14:textId="77777777" w:rsidR="00E94B4F" w:rsidRPr="00A7713A" w:rsidRDefault="00E94B4F" w:rsidP="00E94B4F">
      <w:pPr>
        <w:spacing w:line="320" w:lineRule="exact"/>
        <w:ind w:left="284" w:hanging="284"/>
        <w:jc w:val="both"/>
        <w:rPr>
          <w:rFonts w:asciiTheme="majorBidi" w:hAnsiTheme="majorBidi" w:cs="B Nazanin"/>
          <w:sz w:val="20"/>
          <w:szCs w:val="20"/>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396"/>
        <w:gridCol w:w="6392"/>
      </w:tblGrid>
      <w:tr w:rsidR="006E1024" w:rsidRPr="00A7713A" w14:paraId="28A30721" w14:textId="77777777" w:rsidTr="009F29B6">
        <w:tc>
          <w:tcPr>
            <w:tcW w:w="2518" w:type="dxa"/>
            <w:tcBorders>
              <w:right w:val="dotDash" w:sz="4" w:space="0" w:color="auto"/>
            </w:tcBorders>
            <w:shd w:val="clear" w:color="auto" w:fill="D9D9D9" w:themeFill="background1" w:themeFillShade="D9"/>
          </w:tcPr>
          <w:p w14:paraId="31AC8B37" w14:textId="77777777" w:rsidR="006E1024" w:rsidRPr="00A7713A" w:rsidRDefault="006E1024" w:rsidP="006E1024">
            <w:pPr>
              <w:spacing w:line="320" w:lineRule="exact"/>
              <w:jc w:val="both"/>
              <w:rPr>
                <w:rFonts w:asciiTheme="majorBidi" w:hAnsiTheme="majorBidi" w:cs="B Nazanin"/>
                <w:b/>
                <w:bCs/>
                <w:rtl/>
              </w:rPr>
            </w:pPr>
            <w:r w:rsidRPr="00A7713A">
              <w:rPr>
                <w:rFonts w:asciiTheme="majorBidi" w:hAnsiTheme="majorBidi" w:cs="B Nazanin"/>
                <w:b/>
                <w:bCs/>
              </w:rPr>
              <w:t>Article Info</w:t>
            </w:r>
          </w:p>
        </w:tc>
        <w:tc>
          <w:tcPr>
            <w:tcW w:w="6946" w:type="dxa"/>
            <w:tcBorders>
              <w:left w:val="dotDash" w:sz="4" w:space="0" w:color="auto"/>
            </w:tcBorders>
            <w:shd w:val="clear" w:color="auto" w:fill="D9D9D9" w:themeFill="background1" w:themeFillShade="D9"/>
          </w:tcPr>
          <w:p w14:paraId="436584C3" w14:textId="3197C5E7" w:rsidR="006E1024" w:rsidRPr="00A7713A" w:rsidRDefault="006E1024" w:rsidP="008477B3">
            <w:pPr>
              <w:contextualSpacing/>
              <w:rPr>
                <w:rFonts w:asciiTheme="majorBidi" w:hAnsiTheme="majorBidi" w:cs="B Nazanin"/>
                <w:b/>
                <w:bCs/>
                <w:rtl/>
              </w:rPr>
            </w:pPr>
            <w:r w:rsidRPr="00A7713A">
              <w:rPr>
                <w:rFonts w:asciiTheme="majorBidi" w:hAnsiTheme="majorBidi" w:cs="B Nazanin"/>
                <w:b/>
                <w:bCs/>
              </w:rPr>
              <w:t>ABSTRACT</w:t>
            </w:r>
            <w:r w:rsidR="00095359" w:rsidRPr="00A7713A">
              <w:rPr>
                <w:rFonts w:asciiTheme="majorBidi" w:hAnsiTheme="majorBidi" w:cs="B Nazanin"/>
                <w:b/>
                <w:bCs/>
              </w:rPr>
              <w:t xml:space="preserve"> </w:t>
            </w:r>
            <w:r w:rsidR="00095359" w:rsidRPr="00A7713A">
              <w:rPr>
                <w:rFonts w:asciiTheme="majorBidi" w:hAnsiTheme="majorBidi" w:cs="B Nazanin"/>
                <w:b/>
                <w:bCs/>
                <w:highlight w:val="yellow"/>
              </w:rPr>
              <w:t>(Times New Roman 1</w:t>
            </w:r>
            <w:r w:rsidR="008477B3" w:rsidRPr="00A7713A">
              <w:rPr>
                <w:rFonts w:asciiTheme="majorBidi" w:hAnsiTheme="majorBidi" w:cs="B Nazanin"/>
                <w:b/>
                <w:bCs/>
                <w:highlight w:val="yellow"/>
              </w:rPr>
              <w:t>2</w:t>
            </w:r>
            <w:r w:rsidR="00095359" w:rsidRPr="00A7713A">
              <w:rPr>
                <w:rFonts w:asciiTheme="majorBidi" w:hAnsiTheme="majorBidi" w:cs="B Nazanin"/>
                <w:b/>
                <w:bCs/>
                <w:highlight w:val="yellow"/>
              </w:rPr>
              <w:t xml:space="preserve"> Bold)</w:t>
            </w:r>
          </w:p>
        </w:tc>
      </w:tr>
      <w:tr w:rsidR="006E1024" w:rsidRPr="00A7713A" w14:paraId="15860B53" w14:textId="77777777" w:rsidTr="00AE537B">
        <w:trPr>
          <w:trHeight w:val="2571"/>
        </w:trPr>
        <w:tc>
          <w:tcPr>
            <w:tcW w:w="2518" w:type="dxa"/>
            <w:tcBorders>
              <w:right w:val="dotDash" w:sz="4" w:space="0" w:color="auto"/>
            </w:tcBorders>
          </w:tcPr>
          <w:p w14:paraId="1155521C" w14:textId="1B8AEBF3" w:rsidR="006E1024" w:rsidRPr="00A7713A" w:rsidRDefault="006E1024" w:rsidP="008477B3">
            <w:pPr>
              <w:spacing w:line="320" w:lineRule="exact"/>
              <w:rPr>
                <w:rFonts w:asciiTheme="majorBidi" w:hAnsiTheme="majorBidi" w:cs="B Nazanin"/>
                <w:b/>
                <w:bCs/>
                <w:sz w:val="20"/>
                <w:szCs w:val="20"/>
              </w:rPr>
            </w:pPr>
            <w:r w:rsidRPr="00A7713A">
              <w:rPr>
                <w:rFonts w:asciiTheme="majorBidi" w:hAnsiTheme="majorBidi" w:cs="B Nazanin"/>
                <w:b/>
                <w:bCs/>
                <w:sz w:val="20"/>
                <w:szCs w:val="20"/>
              </w:rPr>
              <w:t xml:space="preserve">Article </w:t>
            </w:r>
            <w:r w:rsidR="00597A0F" w:rsidRPr="00A7713A">
              <w:rPr>
                <w:rFonts w:asciiTheme="majorBidi" w:hAnsiTheme="majorBidi" w:cs="B Nazanin"/>
                <w:b/>
                <w:bCs/>
                <w:sz w:val="20"/>
                <w:szCs w:val="20"/>
              </w:rPr>
              <w:t>type</w:t>
            </w:r>
            <w:r w:rsidRPr="00A7713A">
              <w:rPr>
                <w:rFonts w:asciiTheme="majorBidi" w:hAnsiTheme="majorBidi" w:cs="B Nazanin"/>
                <w:b/>
                <w:bCs/>
                <w:sz w:val="20"/>
                <w:szCs w:val="20"/>
              </w:rPr>
              <w:t>:</w:t>
            </w:r>
            <w:r w:rsidR="00095359" w:rsidRPr="00A7713A">
              <w:rPr>
                <w:rFonts w:asciiTheme="majorBidi" w:hAnsiTheme="majorBidi" w:cs="B Nazanin"/>
                <w:b/>
                <w:bCs/>
                <w:sz w:val="20"/>
                <w:szCs w:val="20"/>
              </w:rPr>
              <w:t xml:space="preserve"> </w:t>
            </w:r>
            <w:r w:rsidR="00095359" w:rsidRPr="00A7713A">
              <w:rPr>
                <w:rFonts w:asciiTheme="majorBidi" w:hAnsiTheme="majorBidi" w:cs="B Nazanin"/>
                <w:b/>
                <w:bCs/>
                <w:sz w:val="20"/>
                <w:szCs w:val="20"/>
                <w:highlight w:val="yellow"/>
              </w:rPr>
              <w:t xml:space="preserve">(Times New Roman </w:t>
            </w:r>
            <w:r w:rsidR="008477B3" w:rsidRPr="00A7713A">
              <w:rPr>
                <w:rFonts w:asciiTheme="majorBidi" w:hAnsiTheme="majorBidi" w:cs="B Nazanin"/>
                <w:b/>
                <w:bCs/>
                <w:sz w:val="20"/>
                <w:szCs w:val="20"/>
                <w:highlight w:val="yellow"/>
              </w:rPr>
              <w:t>10</w:t>
            </w:r>
            <w:r w:rsidR="00095359" w:rsidRPr="00A7713A">
              <w:rPr>
                <w:rFonts w:asciiTheme="majorBidi" w:hAnsiTheme="majorBidi" w:cs="B Nazanin"/>
                <w:b/>
                <w:bCs/>
                <w:sz w:val="20"/>
                <w:szCs w:val="20"/>
                <w:highlight w:val="yellow"/>
              </w:rPr>
              <w:t xml:space="preserve"> Bold)</w:t>
            </w:r>
          </w:p>
          <w:p w14:paraId="113BBCD7" w14:textId="77777777" w:rsidR="006E1024" w:rsidRPr="00A7713A" w:rsidRDefault="006E1024" w:rsidP="006E1024">
            <w:pPr>
              <w:spacing w:line="320" w:lineRule="exact"/>
              <w:rPr>
                <w:rFonts w:asciiTheme="majorBidi" w:hAnsiTheme="majorBidi" w:cs="B Nazanin"/>
                <w:sz w:val="20"/>
                <w:szCs w:val="20"/>
                <w:rtl/>
              </w:rPr>
            </w:pPr>
            <w:r w:rsidRPr="00A7713A">
              <w:rPr>
                <w:rFonts w:asciiTheme="majorBidi" w:hAnsiTheme="majorBidi" w:cs="B Nazanin"/>
                <w:sz w:val="20"/>
                <w:szCs w:val="20"/>
              </w:rPr>
              <w:t>Research Article</w:t>
            </w:r>
          </w:p>
          <w:p w14:paraId="3BC82E37" w14:textId="4CAC724C" w:rsidR="006E1024" w:rsidRPr="00A7713A" w:rsidRDefault="00095359" w:rsidP="008477B3">
            <w:pPr>
              <w:rPr>
                <w:rFonts w:asciiTheme="majorBidi" w:hAnsiTheme="majorBidi" w:cs="B Nazanin"/>
                <w:sz w:val="18"/>
                <w:szCs w:val="18"/>
                <w:lang w:bidi="fa-IR"/>
              </w:rPr>
            </w:pPr>
            <w:r w:rsidRPr="00A7713A">
              <w:rPr>
                <w:rFonts w:asciiTheme="majorBidi" w:hAnsiTheme="majorBidi" w:cs="B Nazanin"/>
                <w:sz w:val="18"/>
                <w:szCs w:val="18"/>
                <w:highlight w:val="yellow"/>
                <w:lang w:bidi="fa-IR"/>
              </w:rPr>
              <w:t xml:space="preserve">(Times New Roman </w:t>
            </w:r>
            <w:r w:rsidR="008477B3" w:rsidRPr="00A7713A">
              <w:rPr>
                <w:rFonts w:asciiTheme="majorBidi" w:hAnsiTheme="majorBidi" w:cs="B Nazanin"/>
                <w:sz w:val="18"/>
                <w:szCs w:val="18"/>
                <w:highlight w:val="yellow"/>
                <w:lang w:bidi="fa-IR"/>
              </w:rPr>
              <w:t>10</w:t>
            </w:r>
            <w:r w:rsidRPr="00A7713A">
              <w:rPr>
                <w:rFonts w:asciiTheme="majorBidi" w:hAnsiTheme="majorBidi" w:cs="B Nazanin"/>
                <w:sz w:val="18"/>
                <w:szCs w:val="18"/>
                <w:highlight w:val="yellow"/>
                <w:lang w:bidi="fa-IR"/>
              </w:rPr>
              <w:t>)</w:t>
            </w:r>
          </w:p>
          <w:p w14:paraId="09A1D0F8" w14:textId="77777777" w:rsidR="0094060D" w:rsidRPr="00A7713A" w:rsidRDefault="0094060D" w:rsidP="00B451EB">
            <w:pPr>
              <w:rPr>
                <w:rFonts w:asciiTheme="majorBidi" w:hAnsiTheme="majorBidi" w:cs="B Nazanin"/>
                <w:b/>
                <w:bCs/>
                <w:sz w:val="18"/>
                <w:szCs w:val="18"/>
                <w:rtl/>
                <w:lang w:bidi="fa-IR"/>
              </w:rPr>
            </w:pPr>
          </w:p>
          <w:p w14:paraId="1FDA7D88" w14:textId="77777777" w:rsidR="006E1024" w:rsidRPr="00A7713A" w:rsidRDefault="00DA65E2" w:rsidP="006E1024">
            <w:pPr>
              <w:spacing w:line="320" w:lineRule="exact"/>
              <w:rPr>
                <w:rFonts w:asciiTheme="majorBidi" w:hAnsiTheme="majorBidi" w:cs="B Nazanin"/>
                <w:b/>
                <w:bCs/>
                <w:sz w:val="18"/>
                <w:szCs w:val="18"/>
                <w:rtl/>
              </w:rPr>
            </w:pPr>
            <w:r w:rsidRPr="00A7713A">
              <w:rPr>
                <w:rFonts w:asciiTheme="majorBidi" w:hAnsiTheme="majorBidi" w:cs="B Nazanin"/>
                <w:b/>
                <w:bCs/>
                <w:sz w:val="18"/>
                <w:szCs w:val="18"/>
              </w:rPr>
              <w:t xml:space="preserve">Article </w:t>
            </w:r>
            <w:r w:rsidR="00597A0F" w:rsidRPr="00A7713A">
              <w:rPr>
                <w:rFonts w:asciiTheme="majorBidi" w:hAnsiTheme="majorBidi" w:cs="B Nazanin"/>
                <w:b/>
                <w:bCs/>
                <w:sz w:val="18"/>
                <w:szCs w:val="18"/>
              </w:rPr>
              <w:t>history</w:t>
            </w:r>
            <w:r w:rsidRPr="00A7713A">
              <w:rPr>
                <w:rFonts w:asciiTheme="majorBidi" w:hAnsiTheme="majorBidi" w:cs="B Nazanin"/>
                <w:b/>
                <w:bCs/>
                <w:sz w:val="18"/>
                <w:szCs w:val="18"/>
              </w:rPr>
              <w:t xml:space="preserve">: </w:t>
            </w:r>
          </w:p>
          <w:p w14:paraId="1C0E902B" w14:textId="77777777" w:rsidR="00DA65E2" w:rsidRPr="00A7713A" w:rsidRDefault="00DA65E2" w:rsidP="002D23FB">
            <w:pPr>
              <w:spacing w:line="320" w:lineRule="exact"/>
              <w:ind w:left="284" w:hanging="284"/>
              <w:rPr>
                <w:rFonts w:asciiTheme="majorBidi" w:hAnsiTheme="majorBidi" w:cs="B Nazanin"/>
                <w:sz w:val="18"/>
                <w:szCs w:val="18"/>
              </w:rPr>
            </w:pPr>
            <w:r w:rsidRPr="00A7713A">
              <w:rPr>
                <w:rFonts w:asciiTheme="majorBidi" w:hAnsiTheme="majorBidi" w:cs="B Nazanin"/>
                <w:sz w:val="18"/>
                <w:szCs w:val="18"/>
              </w:rPr>
              <w:t>Received</w:t>
            </w:r>
            <w:r w:rsidR="006940A3" w:rsidRPr="00A7713A">
              <w:rPr>
                <w:rFonts w:asciiTheme="majorBidi" w:hAnsiTheme="majorBidi" w:cs="B Nazanin"/>
                <w:sz w:val="18"/>
                <w:szCs w:val="18"/>
              </w:rPr>
              <w:t xml:space="preserve"> </w:t>
            </w:r>
            <w:r w:rsidR="00681B4B" w:rsidRPr="00A7713A">
              <w:rPr>
                <w:rFonts w:asciiTheme="majorBidi" w:hAnsiTheme="majorBidi" w:cs="B Nazanin"/>
                <w:sz w:val="18"/>
                <w:szCs w:val="18"/>
              </w:rPr>
              <w:t>2</w:t>
            </w:r>
            <w:r w:rsidR="002D23FB" w:rsidRPr="00A7713A">
              <w:rPr>
                <w:rFonts w:asciiTheme="majorBidi" w:hAnsiTheme="majorBidi" w:cs="B Nazanin"/>
                <w:sz w:val="18"/>
                <w:szCs w:val="18"/>
              </w:rPr>
              <w:t>0</w:t>
            </w:r>
            <w:r w:rsidRPr="00A7713A">
              <w:rPr>
                <w:rFonts w:asciiTheme="majorBidi" w:hAnsiTheme="majorBidi" w:cs="B Nazanin"/>
                <w:sz w:val="18"/>
                <w:szCs w:val="18"/>
              </w:rPr>
              <w:t xml:space="preserve"> </w:t>
            </w:r>
            <w:r w:rsidR="002D23FB" w:rsidRPr="00A7713A">
              <w:rPr>
                <w:rFonts w:asciiTheme="majorBidi" w:hAnsiTheme="majorBidi" w:cs="B Nazanin"/>
                <w:sz w:val="18"/>
                <w:szCs w:val="18"/>
              </w:rPr>
              <w:t>March</w:t>
            </w:r>
            <w:r w:rsidRPr="00A7713A">
              <w:rPr>
                <w:rFonts w:asciiTheme="majorBidi" w:hAnsiTheme="majorBidi" w:cs="B Nazanin"/>
                <w:sz w:val="18"/>
                <w:szCs w:val="18"/>
              </w:rPr>
              <w:t xml:space="preserve"> 202</w:t>
            </w:r>
            <w:r w:rsidR="000F385D" w:rsidRPr="00A7713A">
              <w:rPr>
                <w:rFonts w:asciiTheme="majorBidi" w:hAnsiTheme="majorBidi" w:cs="B Nazanin"/>
                <w:sz w:val="18"/>
                <w:szCs w:val="18"/>
              </w:rPr>
              <w:t>3</w:t>
            </w:r>
          </w:p>
          <w:p w14:paraId="75BD7937" w14:textId="77777777" w:rsidR="00C16129" w:rsidRPr="00A7713A" w:rsidRDefault="00C16129" w:rsidP="00CA2F1A">
            <w:pPr>
              <w:spacing w:line="320" w:lineRule="exact"/>
              <w:ind w:left="284" w:hanging="284"/>
              <w:rPr>
                <w:rFonts w:asciiTheme="majorBidi" w:hAnsiTheme="majorBidi" w:cs="B Nazanin"/>
                <w:sz w:val="18"/>
                <w:szCs w:val="18"/>
              </w:rPr>
            </w:pPr>
            <w:r w:rsidRPr="00A7713A">
              <w:rPr>
                <w:rFonts w:asciiTheme="majorBidi" w:hAnsiTheme="majorBidi" w:cs="B Nazanin"/>
                <w:sz w:val="18"/>
                <w:szCs w:val="18"/>
              </w:rPr>
              <w:t>Received in revised form</w:t>
            </w:r>
            <w:r w:rsidR="006940A3" w:rsidRPr="00A7713A">
              <w:rPr>
                <w:rFonts w:asciiTheme="majorBidi" w:hAnsiTheme="majorBidi" w:cs="B Nazanin"/>
                <w:sz w:val="18"/>
                <w:szCs w:val="18"/>
              </w:rPr>
              <w:t xml:space="preserve"> </w:t>
            </w:r>
            <w:r w:rsidR="00681B4B" w:rsidRPr="00A7713A">
              <w:rPr>
                <w:rFonts w:asciiTheme="majorBidi" w:hAnsiTheme="majorBidi" w:cs="B Nazanin"/>
                <w:sz w:val="18"/>
                <w:szCs w:val="18"/>
              </w:rPr>
              <w:t>2</w:t>
            </w:r>
            <w:r w:rsidRPr="00A7713A">
              <w:rPr>
                <w:rFonts w:asciiTheme="majorBidi" w:hAnsiTheme="majorBidi" w:cs="B Nazanin"/>
                <w:sz w:val="18"/>
                <w:szCs w:val="18"/>
              </w:rPr>
              <w:t xml:space="preserve">0 </w:t>
            </w:r>
            <w:r w:rsidR="00CA2F1A" w:rsidRPr="00A7713A">
              <w:rPr>
                <w:rFonts w:asciiTheme="majorBidi" w:hAnsiTheme="majorBidi" w:cs="B Nazanin"/>
                <w:sz w:val="18"/>
                <w:szCs w:val="18"/>
              </w:rPr>
              <w:t>April</w:t>
            </w:r>
            <w:r w:rsidRPr="00A7713A">
              <w:rPr>
                <w:rFonts w:asciiTheme="majorBidi" w:hAnsiTheme="majorBidi" w:cs="B Nazanin"/>
                <w:sz w:val="18"/>
                <w:szCs w:val="18"/>
              </w:rPr>
              <w:t xml:space="preserve"> 202</w:t>
            </w:r>
            <w:r w:rsidR="000F385D" w:rsidRPr="00A7713A">
              <w:rPr>
                <w:rFonts w:asciiTheme="majorBidi" w:hAnsiTheme="majorBidi" w:cs="B Nazanin"/>
                <w:sz w:val="18"/>
                <w:szCs w:val="18"/>
              </w:rPr>
              <w:t>3</w:t>
            </w:r>
          </w:p>
          <w:p w14:paraId="00E02AA5" w14:textId="77777777" w:rsidR="00DA65E2" w:rsidRPr="00A7713A" w:rsidRDefault="00DA65E2" w:rsidP="00CA2F1A">
            <w:pPr>
              <w:spacing w:line="320" w:lineRule="exact"/>
              <w:ind w:left="284" w:hanging="284"/>
              <w:rPr>
                <w:rFonts w:asciiTheme="majorBidi" w:hAnsiTheme="majorBidi" w:cs="B Nazanin"/>
                <w:sz w:val="18"/>
                <w:szCs w:val="18"/>
              </w:rPr>
            </w:pPr>
            <w:r w:rsidRPr="00A7713A">
              <w:rPr>
                <w:rFonts w:asciiTheme="majorBidi" w:hAnsiTheme="majorBidi" w:cs="B Nazanin"/>
                <w:sz w:val="18"/>
                <w:szCs w:val="18"/>
              </w:rPr>
              <w:t>Accepted</w:t>
            </w:r>
            <w:r w:rsidR="006940A3" w:rsidRPr="00A7713A">
              <w:rPr>
                <w:rFonts w:asciiTheme="majorBidi" w:hAnsiTheme="majorBidi" w:cs="B Nazanin"/>
                <w:sz w:val="18"/>
                <w:szCs w:val="18"/>
              </w:rPr>
              <w:t xml:space="preserve"> </w:t>
            </w:r>
            <w:r w:rsidRPr="00A7713A">
              <w:rPr>
                <w:rFonts w:asciiTheme="majorBidi" w:hAnsiTheme="majorBidi" w:cs="B Nazanin"/>
                <w:sz w:val="18"/>
                <w:szCs w:val="18"/>
              </w:rPr>
              <w:t xml:space="preserve">6 </w:t>
            </w:r>
            <w:r w:rsidR="00CA2F1A" w:rsidRPr="00A7713A">
              <w:rPr>
                <w:rFonts w:asciiTheme="majorBidi" w:hAnsiTheme="majorBidi" w:cs="B Nazanin"/>
                <w:sz w:val="18"/>
                <w:szCs w:val="18"/>
              </w:rPr>
              <w:t>May</w:t>
            </w:r>
            <w:r w:rsidRPr="00A7713A">
              <w:rPr>
                <w:rFonts w:asciiTheme="majorBidi" w:hAnsiTheme="majorBidi" w:cs="B Nazanin"/>
                <w:sz w:val="18"/>
                <w:szCs w:val="18"/>
              </w:rPr>
              <w:t xml:space="preserve"> 202</w:t>
            </w:r>
            <w:r w:rsidR="000F385D" w:rsidRPr="00A7713A">
              <w:rPr>
                <w:rFonts w:asciiTheme="majorBidi" w:hAnsiTheme="majorBidi" w:cs="B Nazanin"/>
                <w:sz w:val="18"/>
                <w:szCs w:val="18"/>
              </w:rPr>
              <w:t>3</w:t>
            </w:r>
          </w:p>
          <w:p w14:paraId="32D0B291" w14:textId="77777777" w:rsidR="00BB192F" w:rsidRPr="00A7713A" w:rsidRDefault="00C16129" w:rsidP="00CA2F1A">
            <w:pPr>
              <w:spacing w:line="320" w:lineRule="exact"/>
              <w:ind w:left="284" w:hanging="284"/>
              <w:rPr>
                <w:rFonts w:asciiTheme="majorBidi" w:hAnsiTheme="majorBidi" w:cs="B Nazanin"/>
                <w:sz w:val="18"/>
                <w:szCs w:val="18"/>
              </w:rPr>
            </w:pPr>
            <w:r w:rsidRPr="00A7713A">
              <w:rPr>
                <w:rFonts w:asciiTheme="majorBidi" w:hAnsiTheme="majorBidi" w:cs="B Nazanin"/>
                <w:sz w:val="18"/>
                <w:szCs w:val="18"/>
              </w:rPr>
              <w:t>Published online</w:t>
            </w:r>
            <w:r w:rsidR="006940A3" w:rsidRPr="00A7713A">
              <w:rPr>
                <w:rFonts w:asciiTheme="majorBidi" w:hAnsiTheme="majorBidi" w:cs="B Nazanin"/>
                <w:sz w:val="18"/>
                <w:szCs w:val="18"/>
              </w:rPr>
              <w:t xml:space="preserve"> </w:t>
            </w:r>
            <w:r w:rsidR="002C267A" w:rsidRPr="00A7713A">
              <w:rPr>
                <w:rFonts w:asciiTheme="majorBidi" w:hAnsiTheme="majorBidi" w:cs="B Nazanin"/>
                <w:sz w:val="18"/>
                <w:szCs w:val="18"/>
              </w:rPr>
              <w:t>1</w:t>
            </w:r>
            <w:r w:rsidR="000F385D" w:rsidRPr="00A7713A">
              <w:rPr>
                <w:rFonts w:asciiTheme="majorBidi" w:hAnsiTheme="majorBidi" w:cs="B Nazanin"/>
                <w:sz w:val="18"/>
                <w:szCs w:val="18"/>
              </w:rPr>
              <w:t>0</w:t>
            </w:r>
            <w:r w:rsidRPr="00A7713A">
              <w:rPr>
                <w:rFonts w:asciiTheme="majorBidi" w:hAnsiTheme="majorBidi" w:cs="B Nazanin"/>
                <w:sz w:val="18"/>
                <w:szCs w:val="18"/>
              </w:rPr>
              <w:t xml:space="preserve"> </w:t>
            </w:r>
            <w:r w:rsidR="00CA2F1A" w:rsidRPr="00A7713A">
              <w:rPr>
                <w:rFonts w:asciiTheme="majorBidi" w:hAnsiTheme="majorBidi" w:cs="B Nazanin"/>
                <w:sz w:val="18"/>
                <w:szCs w:val="18"/>
              </w:rPr>
              <w:t>June</w:t>
            </w:r>
            <w:r w:rsidRPr="00A7713A">
              <w:rPr>
                <w:rFonts w:asciiTheme="majorBidi" w:hAnsiTheme="majorBidi" w:cs="B Nazanin"/>
                <w:sz w:val="18"/>
                <w:szCs w:val="18"/>
              </w:rPr>
              <w:t xml:space="preserve"> 202</w:t>
            </w:r>
            <w:r w:rsidR="000F385D" w:rsidRPr="00A7713A">
              <w:rPr>
                <w:rFonts w:asciiTheme="majorBidi" w:hAnsiTheme="majorBidi" w:cs="B Nazanin"/>
                <w:sz w:val="18"/>
                <w:szCs w:val="18"/>
              </w:rPr>
              <w:t>3</w:t>
            </w:r>
          </w:p>
          <w:p w14:paraId="17C849EC" w14:textId="77777777" w:rsidR="00095359" w:rsidRPr="00A7713A" w:rsidRDefault="00095359" w:rsidP="00095359">
            <w:pPr>
              <w:rPr>
                <w:rFonts w:asciiTheme="majorBidi" w:hAnsiTheme="majorBidi" w:cs="B Nazanin"/>
                <w:sz w:val="18"/>
                <w:szCs w:val="18"/>
                <w:lang w:bidi="fa-IR"/>
              </w:rPr>
            </w:pPr>
            <w:r w:rsidRPr="00A7713A">
              <w:rPr>
                <w:rFonts w:asciiTheme="majorBidi" w:hAnsiTheme="majorBidi" w:cs="B Nazanin"/>
                <w:sz w:val="18"/>
                <w:szCs w:val="18"/>
                <w:highlight w:val="yellow"/>
                <w:lang w:bidi="fa-IR"/>
              </w:rPr>
              <w:t>(Times New Roman 9)</w:t>
            </w:r>
          </w:p>
          <w:p w14:paraId="0B5F281E" w14:textId="77777777" w:rsidR="00B451EB" w:rsidRPr="00A7713A" w:rsidRDefault="00B451EB" w:rsidP="00B451EB">
            <w:pPr>
              <w:rPr>
                <w:rFonts w:asciiTheme="majorBidi" w:hAnsiTheme="majorBidi" w:cs="B Nazanin"/>
                <w:b/>
                <w:bCs/>
                <w:sz w:val="18"/>
                <w:szCs w:val="18"/>
              </w:rPr>
            </w:pPr>
          </w:p>
          <w:p w14:paraId="5C92B1CB" w14:textId="77777777" w:rsidR="00B451EB" w:rsidRPr="00A7713A" w:rsidRDefault="00B451EB" w:rsidP="00B451EB">
            <w:pPr>
              <w:rPr>
                <w:rFonts w:asciiTheme="majorBidi" w:hAnsiTheme="majorBidi" w:cs="B Nazanin"/>
                <w:b/>
                <w:bCs/>
                <w:sz w:val="18"/>
                <w:szCs w:val="18"/>
                <w:rtl/>
              </w:rPr>
            </w:pPr>
          </w:p>
          <w:p w14:paraId="02BBA55C" w14:textId="77777777" w:rsidR="00DA65E2" w:rsidRPr="00A7713A" w:rsidRDefault="00DA65E2" w:rsidP="00DA65E2">
            <w:pPr>
              <w:spacing w:line="280" w:lineRule="exact"/>
              <w:ind w:left="851" w:hanging="851"/>
              <w:rPr>
                <w:rFonts w:asciiTheme="majorBidi" w:hAnsiTheme="majorBidi" w:cs="B Nazanin"/>
                <w:iCs/>
                <w:sz w:val="18"/>
                <w:szCs w:val="18"/>
              </w:rPr>
            </w:pPr>
            <w:r w:rsidRPr="00A7713A">
              <w:rPr>
                <w:rFonts w:asciiTheme="majorBidi" w:hAnsiTheme="majorBidi" w:cs="B Nazanin"/>
                <w:b/>
                <w:bCs/>
                <w:iCs/>
                <w:sz w:val="18"/>
                <w:szCs w:val="18"/>
              </w:rPr>
              <w:t>Keywords</w:t>
            </w:r>
            <w:r w:rsidRPr="00A7713A">
              <w:rPr>
                <w:rFonts w:asciiTheme="majorBidi" w:hAnsiTheme="majorBidi" w:cs="B Nazanin"/>
                <w:iCs/>
                <w:sz w:val="18"/>
                <w:szCs w:val="18"/>
              </w:rPr>
              <w:t xml:space="preserve">: </w:t>
            </w:r>
          </w:p>
          <w:p w14:paraId="73C365BA" w14:textId="77777777" w:rsidR="00DA65E2" w:rsidRPr="00A7713A" w:rsidRDefault="007B6E25" w:rsidP="00DA65E2">
            <w:pPr>
              <w:spacing w:line="280" w:lineRule="exact"/>
              <w:ind w:left="851" w:hanging="851"/>
              <w:jc w:val="both"/>
              <w:rPr>
                <w:rFonts w:asciiTheme="majorBidi" w:hAnsiTheme="majorBidi" w:cs="B Nazanin"/>
                <w:iCs/>
                <w:sz w:val="18"/>
                <w:szCs w:val="18"/>
              </w:rPr>
            </w:pPr>
            <w:r w:rsidRPr="00A7713A">
              <w:rPr>
                <w:rFonts w:asciiTheme="majorBidi" w:hAnsiTheme="majorBidi" w:cs="B Nazanin"/>
                <w:iCs/>
                <w:sz w:val="18"/>
                <w:szCs w:val="18"/>
              </w:rPr>
              <w:t>Word</w:t>
            </w:r>
            <w:r w:rsidR="00DA65E2" w:rsidRPr="00A7713A">
              <w:rPr>
                <w:rFonts w:asciiTheme="majorBidi" w:hAnsiTheme="majorBidi" w:cs="B Nazanin"/>
                <w:iCs/>
                <w:sz w:val="18"/>
                <w:szCs w:val="18"/>
              </w:rPr>
              <w:t xml:space="preserve">, </w:t>
            </w:r>
          </w:p>
          <w:p w14:paraId="2A229054" w14:textId="77777777" w:rsidR="00DA65E2" w:rsidRPr="00A7713A" w:rsidRDefault="007B6E25" w:rsidP="00DA65E2">
            <w:pPr>
              <w:spacing w:line="280" w:lineRule="exact"/>
              <w:ind w:left="851" w:hanging="851"/>
              <w:jc w:val="both"/>
              <w:rPr>
                <w:rFonts w:asciiTheme="majorBidi" w:hAnsiTheme="majorBidi" w:cs="B Nazanin"/>
                <w:iCs/>
                <w:sz w:val="18"/>
                <w:szCs w:val="18"/>
              </w:rPr>
            </w:pPr>
            <w:r w:rsidRPr="00A7713A">
              <w:rPr>
                <w:rFonts w:asciiTheme="majorBidi" w:hAnsiTheme="majorBidi" w:cs="B Nazanin"/>
                <w:iCs/>
                <w:sz w:val="18"/>
                <w:szCs w:val="18"/>
              </w:rPr>
              <w:t>Word</w:t>
            </w:r>
            <w:r w:rsidR="00DA65E2" w:rsidRPr="00A7713A">
              <w:rPr>
                <w:rFonts w:asciiTheme="majorBidi" w:hAnsiTheme="majorBidi" w:cs="B Nazanin"/>
                <w:iCs/>
                <w:sz w:val="18"/>
                <w:szCs w:val="18"/>
              </w:rPr>
              <w:t xml:space="preserve">, </w:t>
            </w:r>
          </w:p>
          <w:p w14:paraId="0B07A562" w14:textId="77777777" w:rsidR="00DA65E2" w:rsidRPr="00A7713A" w:rsidRDefault="007B6E25" w:rsidP="00DA65E2">
            <w:pPr>
              <w:spacing w:line="280" w:lineRule="exact"/>
              <w:ind w:left="851" w:hanging="851"/>
              <w:rPr>
                <w:rFonts w:asciiTheme="majorBidi" w:hAnsiTheme="majorBidi" w:cs="B Nazanin"/>
                <w:iCs/>
                <w:sz w:val="18"/>
                <w:szCs w:val="18"/>
              </w:rPr>
            </w:pPr>
            <w:r w:rsidRPr="00A7713A">
              <w:rPr>
                <w:rFonts w:asciiTheme="majorBidi" w:hAnsiTheme="majorBidi" w:cs="B Nazanin"/>
                <w:iCs/>
                <w:sz w:val="18"/>
                <w:szCs w:val="18"/>
              </w:rPr>
              <w:t>Word</w:t>
            </w:r>
            <w:r w:rsidR="00DA65E2" w:rsidRPr="00A7713A">
              <w:rPr>
                <w:rFonts w:asciiTheme="majorBidi" w:hAnsiTheme="majorBidi" w:cs="B Nazanin"/>
                <w:iCs/>
                <w:sz w:val="18"/>
                <w:szCs w:val="18"/>
              </w:rPr>
              <w:t xml:space="preserve">, </w:t>
            </w:r>
          </w:p>
          <w:p w14:paraId="3F60634A" w14:textId="77777777" w:rsidR="00DA65E2" w:rsidRPr="00A7713A" w:rsidRDefault="007B6E25" w:rsidP="00DA65E2">
            <w:pPr>
              <w:spacing w:line="280" w:lineRule="exact"/>
              <w:ind w:left="851" w:hanging="851"/>
              <w:jc w:val="both"/>
              <w:rPr>
                <w:rFonts w:asciiTheme="majorBidi" w:hAnsiTheme="majorBidi" w:cs="B Nazanin"/>
                <w:i/>
                <w:iCs/>
                <w:sz w:val="18"/>
                <w:szCs w:val="18"/>
              </w:rPr>
            </w:pPr>
            <w:r w:rsidRPr="00A7713A">
              <w:rPr>
                <w:rFonts w:asciiTheme="majorBidi" w:hAnsiTheme="majorBidi" w:cs="B Nazanin"/>
                <w:iCs/>
                <w:sz w:val="18"/>
                <w:szCs w:val="18"/>
              </w:rPr>
              <w:t>Word</w:t>
            </w:r>
            <w:r w:rsidR="00DA65E2" w:rsidRPr="00A7713A">
              <w:rPr>
                <w:rFonts w:asciiTheme="majorBidi" w:hAnsiTheme="majorBidi" w:cs="B Nazanin"/>
                <w:iCs/>
                <w:sz w:val="18"/>
                <w:szCs w:val="18"/>
              </w:rPr>
              <w:t>.</w:t>
            </w:r>
          </w:p>
          <w:p w14:paraId="79C8A6EA" w14:textId="77777777" w:rsidR="00095359" w:rsidRPr="00A7713A" w:rsidRDefault="00095359" w:rsidP="00095359">
            <w:pPr>
              <w:rPr>
                <w:rFonts w:asciiTheme="majorBidi" w:hAnsiTheme="majorBidi" w:cs="B Nazanin"/>
                <w:sz w:val="18"/>
                <w:szCs w:val="18"/>
                <w:lang w:bidi="fa-IR"/>
              </w:rPr>
            </w:pPr>
            <w:r w:rsidRPr="00A7713A">
              <w:rPr>
                <w:rFonts w:asciiTheme="majorBidi" w:hAnsiTheme="majorBidi" w:cs="B Nazanin"/>
                <w:sz w:val="18"/>
                <w:szCs w:val="18"/>
                <w:highlight w:val="yellow"/>
                <w:lang w:bidi="fa-IR"/>
              </w:rPr>
              <w:t>(Times New Roman 9)</w:t>
            </w:r>
          </w:p>
          <w:p w14:paraId="6FCDDAAF" w14:textId="77777777" w:rsidR="00DA65E2" w:rsidRPr="00A7713A" w:rsidRDefault="00DA65E2" w:rsidP="003D254E">
            <w:pPr>
              <w:spacing w:line="320" w:lineRule="exact"/>
              <w:rPr>
                <w:rFonts w:asciiTheme="majorBidi" w:hAnsiTheme="majorBidi" w:cs="B Nazanin"/>
                <w:rtl/>
              </w:rPr>
            </w:pPr>
          </w:p>
        </w:tc>
        <w:tc>
          <w:tcPr>
            <w:tcW w:w="6946" w:type="dxa"/>
            <w:tcBorders>
              <w:left w:val="dotDash" w:sz="4" w:space="0" w:color="auto"/>
            </w:tcBorders>
          </w:tcPr>
          <w:p w14:paraId="57E36E9D" w14:textId="287D0A9E" w:rsidR="00631BE6" w:rsidRDefault="002A2BB0" w:rsidP="008477B3">
            <w:pPr>
              <w:spacing w:line="280" w:lineRule="exact"/>
              <w:jc w:val="both"/>
              <w:rPr>
                <w:rFonts w:asciiTheme="majorBidi" w:hAnsiTheme="majorBidi" w:cs="B Nazanin"/>
                <w:sz w:val="22"/>
                <w:szCs w:val="22"/>
              </w:rPr>
            </w:pPr>
            <w:r w:rsidRPr="00A7713A">
              <w:rPr>
                <w:rFonts w:asciiTheme="majorBidi" w:hAnsiTheme="majorBidi" w:cs="B Nazanin"/>
                <w:sz w:val="18"/>
                <w:szCs w:val="18"/>
              </w:rPr>
              <w:t>“</w:t>
            </w:r>
            <w:r w:rsidR="00EB0A66" w:rsidRPr="00A7713A">
              <w:rPr>
                <w:rFonts w:asciiTheme="majorBidi" w:hAnsiTheme="majorBidi" w:cs="B Nazanin"/>
                <w:sz w:val="22"/>
                <w:szCs w:val="22"/>
              </w:rPr>
              <w:t>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w:t>
            </w:r>
            <w:r w:rsidRPr="00A7713A">
              <w:rPr>
                <w:rFonts w:asciiTheme="majorBidi" w:hAnsiTheme="majorBidi" w:cs="B Nazanin"/>
                <w:sz w:val="22"/>
                <w:szCs w:val="22"/>
              </w:rPr>
              <w:t>”</w:t>
            </w:r>
            <w:r w:rsidR="00EB0A66" w:rsidRPr="00A7713A">
              <w:rPr>
                <w:rFonts w:asciiTheme="majorBidi" w:hAnsiTheme="majorBidi" w:cs="B Nazanin"/>
                <w:sz w:val="22"/>
                <w:szCs w:val="22"/>
              </w:rPr>
              <w:t xml:space="preserve"> (Source: </w:t>
            </w:r>
            <w:r w:rsidR="00EB0A66" w:rsidRPr="00A7713A">
              <w:rPr>
                <w:rFonts w:asciiTheme="majorBidi" w:hAnsiTheme="majorBidi" w:cs="B Nazanin"/>
                <w:i/>
                <w:iCs/>
                <w:sz w:val="22"/>
                <w:szCs w:val="22"/>
              </w:rPr>
              <w:t>APA Publications</w:t>
            </w:r>
            <w:r w:rsidR="002070F9" w:rsidRPr="00A7713A">
              <w:rPr>
                <w:rFonts w:asciiTheme="majorBidi" w:hAnsiTheme="majorBidi" w:cs="B Nazanin"/>
                <w:i/>
                <w:iCs/>
                <w:sz w:val="22"/>
                <w:szCs w:val="22"/>
              </w:rPr>
              <w:t xml:space="preserve"> </w:t>
            </w:r>
            <w:r w:rsidR="00EB0A66" w:rsidRPr="00A7713A">
              <w:rPr>
                <w:rFonts w:asciiTheme="majorBidi" w:hAnsiTheme="majorBidi" w:cs="B Nazanin"/>
                <w:i/>
                <w:iCs/>
                <w:sz w:val="22"/>
                <w:szCs w:val="22"/>
              </w:rPr>
              <w:t>Manual</w:t>
            </w:r>
            <w:r w:rsidR="00EB0A66" w:rsidRPr="00A7713A">
              <w:rPr>
                <w:rFonts w:asciiTheme="majorBidi" w:hAnsiTheme="majorBidi" w:cs="B Nazanin"/>
                <w:sz w:val="22"/>
                <w:szCs w:val="22"/>
              </w:rPr>
              <w:t xml:space="preserve">, </w:t>
            </w:r>
            <w:r w:rsidR="002070F9" w:rsidRPr="00A7713A">
              <w:rPr>
                <w:rFonts w:asciiTheme="majorBidi" w:hAnsiTheme="majorBidi" w:cs="B Nazanin"/>
                <w:sz w:val="22"/>
                <w:szCs w:val="22"/>
              </w:rPr>
              <w:t xml:space="preserve">7 Edition, </w:t>
            </w:r>
            <w:r w:rsidR="00EB0A66" w:rsidRPr="00A7713A">
              <w:rPr>
                <w:rFonts w:asciiTheme="majorBidi" w:hAnsiTheme="majorBidi" w:cs="B Nazanin"/>
                <w:sz w:val="22"/>
                <w:szCs w:val="22"/>
              </w:rPr>
              <w:t>Section 3.3)</w:t>
            </w:r>
            <w:r w:rsidR="00E73DF2" w:rsidRPr="00A7713A">
              <w:rPr>
                <w:rFonts w:asciiTheme="majorBidi" w:hAnsiTheme="majorBidi" w:cs="B Nazanin"/>
                <w:sz w:val="22"/>
                <w:szCs w:val="22"/>
              </w:rPr>
              <w:t>.</w:t>
            </w:r>
            <w:r w:rsidR="00631BE6" w:rsidRPr="00A7713A">
              <w:rPr>
                <w:rFonts w:asciiTheme="majorBidi" w:hAnsiTheme="majorBidi" w:cs="B Nazanin"/>
                <w:sz w:val="22"/>
                <w:szCs w:val="22"/>
              </w:rPr>
              <w:t xml:space="preserve">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 xml:space="preserve">Text </w:t>
            </w:r>
            <w:r w:rsidR="005B02DC">
              <w:rPr>
                <w:rFonts w:asciiTheme="majorBidi" w:hAnsiTheme="majorBidi" w:cs="B Nazanin" w:hint="cs"/>
                <w:sz w:val="22"/>
                <w:szCs w:val="22"/>
                <w:rtl/>
              </w:rPr>
              <w:t xml:space="preserve"> </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Text Text</w:t>
            </w:r>
            <w:r w:rsidR="00631BE6">
              <w:rPr>
                <w:rFonts w:asciiTheme="majorBidi" w:hAnsiTheme="majorBidi" w:cs="B Nazanin" w:hint="cs"/>
                <w:rtl/>
              </w:rPr>
              <w:t xml:space="preserve"> </w:t>
            </w:r>
            <w:r w:rsidR="00631BE6" w:rsidRPr="00A7713A">
              <w:rPr>
                <w:rFonts w:asciiTheme="majorBidi" w:hAnsiTheme="majorBidi" w:cs="B Nazanin"/>
                <w:sz w:val="22"/>
                <w:szCs w:val="22"/>
              </w:rPr>
              <w:t xml:space="preserve">Text </w:t>
            </w:r>
          </w:p>
          <w:p w14:paraId="474B4C62" w14:textId="535FF71A" w:rsidR="00E73DF2" w:rsidRPr="00A7713A" w:rsidRDefault="002054A0" w:rsidP="008477B3">
            <w:pPr>
              <w:spacing w:line="280" w:lineRule="exact"/>
              <w:jc w:val="both"/>
              <w:rPr>
                <w:rFonts w:asciiTheme="majorBidi" w:hAnsiTheme="majorBidi" w:cs="B Nazanin"/>
                <w:sz w:val="22"/>
                <w:szCs w:val="22"/>
              </w:rPr>
            </w:pPr>
            <w:r w:rsidRPr="00A7713A">
              <w:rPr>
                <w:rFonts w:asciiTheme="majorBidi" w:hAnsiTheme="majorBidi" w:cs="B Nazanin"/>
                <w:sz w:val="22"/>
                <w:szCs w:val="22"/>
              </w:rPr>
              <w:t xml:space="preserve"> </w:t>
            </w:r>
            <w:r w:rsidRPr="00A7713A">
              <w:rPr>
                <w:rFonts w:asciiTheme="majorBidi" w:hAnsiTheme="majorBidi" w:cs="B Nazanin"/>
                <w:sz w:val="22"/>
                <w:szCs w:val="22"/>
                <w:highlight w:val="yellow"/>
              </w:rPr>
              <w:t xml:space="preserve">(Times New Roman </w:t>
            </w:r>
            <w:r w:rsidR="008477B3" w:rsidRPr="00A7713A">
              <w:rPr>
                <w:rFonts w:asciiTheme="majorBidi" w:hAnsiTheme="majorBidi" w:cs="B Nazanin"/>
                <w:sz w:val="22"/>
                <w:szCs w:val="22"/>
                <w:highlight w:val="yellow"/>
              </w:rPr>
              <w:t>11</w:t>
            </w:r>
            <w:r w:rsidRPr="00A7713A">
              <w:rPr>
                <w:rFonts w:asciiTheme="majorBidi" w:hAnsiTheme="majorBidi" w:cs="B Nazanin"/>
                <w:sz w:val="22"/>
                <w:szCs w:val="22"/>
                <w:highlight w:val="yellow"/>
              </w:rPr>
              <w:t>)</w:t>
            </w:r>
            <w:r w:rsidR="00062DE7">
              <w:rPr>
                <w:rFonts w:asciiTheme="majorBidi" w:hAnsiTheme="majorBidi" w:cs="B Nazanin"/>
                <w:sz w:val="22"/>
                <w:szCs w:val="22"/>
              </w:rPr>
              <w:t xml:space="preserve"> </w:t>
            </w:r>
            <w:r w:rsidR="00062DE7" w:rsidRPr="00062DE7">
              <w:rPr>
                <w:rFonts w:asciiTheme="majorBidi" w:hAnsiTheme="majorBidi" w:cs="B Nazanin"/>
                <w:sz w:val="22"/>
                <w:szCs w:val="22"/>
                <w:highlight w:val="yellow"/>
              </w:rPr>
              <w:t>(250-350 words)</w:t>
            </w:r>
          </w:p>
          <w:p w14:paraId="0C0777A7" w14:textId="6F02E168" w:rsidR="00631BE6" w:rsidRPr="00A7713A" w:rsidRDefault="00631BE6" w:rsidP="008477B3">
            <w:pPr>
              <w:spacing w:line="280" w:lineRule="exact"/>
              <w:jc w:val="both"/>
              <w:rPr>
                <w:rFonts w:asciiTheme="majorBidi" w:hAnsiTheme="majorBidi" w:cs="B Nazanin"/>
                <w:sz w:val="22"/>
                <w:szCs w:val="22"/>
                <w:rtl/>
              </w:rPr>
            </w:pPr>
          </w:p>
        </w:tc>
      </w:tr>
      <w:tr w:rsidR="006E1024" w:rsidRPr="00A7713A" w14:paraId="64CA7091" w14:textId="77777777" w:rsidTr="00682DCF">
        <w:tc>
          <w:tcPr>
            <w:tcW w:w="9464" w:type="dxa"/>
            <w:gridSpan w:val="2"/>
            <w:shd w:val="clear" w:color="auto" w:fill="D9D9D9" w:themeFill="background1" w:themeFillShade="D9"/>
          </w:tcPr>
          <w:sdt>
            <w:sdtPr>
              <w:rPr>
                <w:rFonts w:asciiTheme="majorBidi" w:eastAsiaTheme="minorHAnsi" w:hAnsiTheme="majorBidi" w:cs="B Nazanin"/>
                <w:color w:val="000000" w:themeColor="text1"/>
                <w:sz w:val="16"/>
                <w:szCs w:val="16"/>
                <w:lang w:bidi="fa-IR"/>
              </w:rPr>
              <w:id w:val="-1038360010"/>
              <w:docPartObj>
                <w:docPartGallery w:val="Page Numbers (Bottom of Page)"/>
                <w:docPartUnique/>
              </w:docPartObj>
            </w:sdtPr>
            <w:sdtEndPr>
              <w:rPr>
                <w:rFonts w:eastAsia="Times New Roman"/>
                <w:noProof/>
                <w:color w:val="auto"/>
                <w:sz w:val="24"/>
                <w:szCs w:val="24"/>
                <w:lang w:bidi="ar-SA"/>
              </w:rPr>
            </w:sdtEndPr>
            <w:sdtContent>
              <w:p w14:paraId="526D37D5" w14:textId="487D45AB" w:rsidR="006E1024" w:rsidRPr="00A7713A" w:rsidRDefault="006E1024" w:rsidP="00682DCF">
                <w:pPr>
                  <w:shd w:val="clear" w:color="auto" w:fill="D9D9D9" w:themeFill="background1" w:themeFillShade="D9"/>
                  <w:spacing w:before="40" w:after="120" w:line="276" w:lineRule="auto"/>
                  <w:ind w:left="851" w:hanging="851"/>
                  <w:jc w:val="both"/>
                  <w:rPr>
                    <w:rFonts w:asciiTheme="majorBidi" w:hAnsiTheme="majorBidi" w:cs="B Nazanin"/>
                    <w:sz w:val="18"/>
                    <w:szCs w:val="18"/>
                  </w:rPr>
                </w:pPr>
                <w:r w:rsidRPr="00A7713A">
                  <w:rPr>
                    <w:rFonts w:asciiTheme="majorBidi" w:hAnsiTheme="majorBidi" w:cs="B Nazanin"/>
                    <w:b/>
                    <w:bCs/>
                    <w:sz w:val="18"/>
                    <w:szCs w:val="18"/>
                  </w:rPr>
                  <w:t>Cite this article:</w:t>
                </w:r>
                <w:r w:rsidRPr="00A7713A">
                  <w:rPr>
                    <w:rFonts w:asciiTheme="majorBidi" w:hAnsiTheme="majorBidi" w:cs="B Nazanin"/>
                    <w:sz w:val="18"/>
                    <w:szCs w:val="18"/>
                  </w:rPr>
                  <w:t xml:space="preserve"> </w:t>
                </w:r>
                <w:r w:rsidR="00232A25" w:rsidRPr="00A7713A">
                  <w:rPr>
                    <w:rFonts w:asciiTheme="majorBidi" w:hAnsiTheme="majorBidi" w:cs="B Nazanin"/>
                    <w:sz w:val="18"/>
                    <w:szCs w:val="18"/>
                  </w:rPr>
                  <w:t>Last Name, Initial., Last Name, Initial., &amp; Last Name, Initial.</w:t>
                </w:r>
                <w:r w:rsidRPr="00A7713A">
                  <w:rPr>
                    <w:rFonts w:asciiTheme="majorBidi" w:hAnsiTheme="majorBidi" w:cs="B Nazanin"/>
                    <w:sz w:val="18"/>
                    <w:szCs w:val="18"/>
                  </w:rPr>
                  <w:t xml:space="preserve"> (202</w:t>
                </w:r>
                <w:r w:rsidR="00A84E5B" w:rsidRPr="00A7713A">
                  <w:rPr>
                    <w:rFonts w:asciiTheme="majorBidi" w:hAnsiTheme="majorBidi" w:cs="B Nazanin"/>
                    <w:sz w:val="18"/>
                    <w:szCs w:val="18"/>
                  </w:rPr>
                  <w:t>3</w:t>
                </w:r>
                <w:r w:rsidRPr="00A7713A">
                  <w:rPr>
                    <w:rFonts w:asciiTheme="majorBidi" w:hAnsiTheme="majorBidi" w:cs="B Nazanin"/>
                    <w:sz w:val="18"/>
                    <w:szCs w:val="18"/>
                  </w:rPr>
                  <w:t xml:space="preserve">). </w:t>
                </w:r>
                <w:r w:rsidR="005239A7" w:rsidRPr="00A7713A">
                  <w:rPr>
                    <w:rFonts w:asciiTheme="majorBidi" w:hAnsiTheme="majorBidi" w:cs="B Nazanin"/>
                    <w:sz w:val="18"/>
                    <w:szCs w:val="18"/>
                  </w:rPr>
                  <w:t>Title</w:t>
                </w:r>
                <w:r w:rsidR="00CD15B2" w:rsidRPr="00A7713A">
                  <w:rPr>
                    <w:rFonts w:asciiTheme="majorBidi" w:hAnsiTheme="majorBidi" w:cs="B Nazanin"/>
                    <w:sz w:val="18"/>
                    <w:szCs w:val="18"/>
                  </w:rPr>
                  <w:t xml:space="preserve"> of paper</w:t>
                </w:r>
                <w:r w:rsidR="00192A71" w:rsidRPr="00A7713A">
                  <w:rPr>
                    <w:rFonts w:asciiTheme="majorBidi" w:hAnsiTheme="majorBidi" w:cs="B Nazanin"/>
                    <w:sz w:val="18"/>
                    <w:szCs w:val="18"/>
                  </w:rPr>
                  <w:t xml:space="preserve"> in lower case letters (except for initial letter of first word, initial of first word after a colon, and proper nouns)</w:t>
                </w:r>
                <w:r w:rsidRPr="00A7713A">
                  <w:rPr>
                    <w:rFonts w:asciiTheme="majorBidi" w:hAnsiTheme="majorBidi" w:cs="B Nazanin"/>
                    <w:sz w:val="18"/>
                    <w:szCs w:val="18"/>
                  </w:rPr>
                  <w:t xml:space="preserve">.  </w:t>
                </w:r>
                <w:r w:rsidR="00682DCF" w:rsidRPr="00A7713A">
                  <w:rPr>
                    <w:rFonts w:asciiTheme="majorBidi" w:hAnsiTheme="majorBidi" w:cs="B Nazanin"/>
                    <w:i/>
                    <w:iCs/>
                    <w:sz w:val="18"/>
                    <w:szCs w:val="18"/>
                  </w:rPr>
                  <w:t xml:space="preserve">Applied </w:t>
                </w:r>
                <w:r w:rsidR="000D673C">
                  <w:rPr>
                    <w:rFonts w:asciiTheme="majorBidi" w:hAnsiTheme="majorBidi" w:cs="B Nazanin"/>
                    <w:i/>
                    <w:iCs/>
                    <w:sz w:val="18"/>
                    <w:szCs w:val="18"/>
                  </w:rPr>
                  <w:t>R</w:t>
                </w:r>
                <w:r w:rsidR="00682DCF" w:rsidRPr="00A7713A">
                  <w:rPr>
                    <w:rFonts w:asciiTheme="majorBidi" w:hAnsiTheme="majorBidi" w:cs="B Nazanin"/>
                    <w:i/>
                    <w:iCs/>
                    <w:sz w:val="18"/>
                    <w:szCs w:val="18"/>
                  </w:rPr>
                  <w:t>esearches in Geographical Sciences</w:t>
                </w:r>
                <w:r w:rsidRPr="00A7713A">
                  <w:rPr>
                    <w:rFonts w:asciiTheme="majorBidi" w:hAnsiTheme="majorBidi" w:cs="B Nazanin"/>
                    <w:sz w:val="18"/>
                    <w:szCs w:val="18"/>
                  </w:rPr>
                  <w:t xml:space="preserve">, </w:t>
                </w:r>
                <w:r w:rsidR="00E74A6E" w:rsidRPr="00A7713A">
                  <w:rPr>
                    <w:rFonts w:asciiTheme="majorBidi" w:hAnsiTheme="majorBidi" w:cs="B Nazanin"/>
                    <w:sz w:val="18"/>
                    <w:szCs w:val="18"/>
                  </w:rPr>
                  <w:t>5</w:t>
                </w:r>
                <w:r w:rsidR="00A84E5B" w:rsidRPr="00A7713A">
                  <w:rPr>
                    <w:rFonts w:asciiTheme="majorBidi" w:hAnsiTheme="majorBidi" w:cs="B Nazanin"/>
                    <w:sz w:val="18"/>
                    <w:szCs w:val="18"/>
                  </w:rPr>
                  <w:t>7</w:t>
                </w:r>
                <w:r w:rsidRPr="00A7713A">
                  <w:rPr>
                    <w:rFonts w:asciiTheme="majorBidi" w:hAnsiTheme="majorBidi" w:cs="B Nazanin"/>
                    <w:sz w:val="18"/>
                    <w:szCs w:val="18"/>
                  </w:rPr>
                  <w:t xml:space="preserve"> (</w:t>
                </w:r>
                <w:r w:rsidR="00485BFD" w:rsidRPr="00A7713A">
                  <w:rPr>
                    <w:rFonts w:asciiTheme="majorBidi" w:hAnsiTheme="majorBidi" w:cs="B Nazanin"/>
                    <w:sz w:val="18"/>
                    <w:szCs w:val="18"/>
                  </w:rPr>
                  <w:t>4</w:t>
                </w:r>
                <w:r w:rsidRPr="00A7713A">
                  <w:rPr>
                    <w:rFonts w:asciiTheme="majorBidi" w:hAnsiTheme="majorBidi" w:cs="B Nazanin"/>
                    <w:sz w:val="18"/>
                    <w:szCs w:val="18"/>
                  </w:rPr>
                  <w:t>)</w:t>
                </w:r>
                <w:r w:rsidR="00E94B4F" w:rsidRPr="00A7713A">
                  <w:rPr>
                    <w:rFonts w:asciiTheme="majorBidi" w:hAnsiTheme="majorBidi" w:cs="B Nazanin"/>
                    <w:sz w:val="18"/>
                    <w:szCs w:val="18"/>
                  </w:rPr>
                  <w:t xml:space="preserve">, </w:t>
                </w:r>
                <w:r w:rsidR="00DC00CC" w:rsidRPr="00A7713A">
                  <w:rPr>
                    <w:rFonts w:asciiTheme="majorBidi" w:hAnsiTheme="majorBidi" w:cs="B Nazanin"/>
                    <w:sz w:val="18"/>
                    <w:szCs w:val="18"/>
                  </w:rPr>
                  <w:t>1</w:t>
                </w:r>
                <w:r w:rsidR="00E94B4F" w:rsidRPr="00A7713A">
                  <w:rPr>
                    <w:rFonts w:asciiTheme="majorBidi" w:hAnsiTheme="majorBidi" w:cs="B Nazanin"/>
                    <w:sz w:val="18"/>
                    <w:szCs w:val="18"/>
                  </w:rPr>
                  <w:t>-</w:t>
                </w:r>
                <w:r w:rsidR="00DC00CC" w:rsidRPr="00A7713A">
                  <w:rPr>
                    <w:rFonts w:asciiTheme="majorBidi" w:hAnsiTheme="majorBidi" w:cs="B Nazanin"/>
                    <w:sz w:val="18"/>
                    <w:szCs w:val="18"/>
                  </w:rPr>
                  <w:t>20</w:t>
                </w:r>
                <w:r w:rsidRPr="00A7713A">
                  <w:rPr>
                    <w:rFonts w:asciiTheme="majorBidi" w:hAnsiTheme="majorBidi" w:cs="B Nazanin"/>
                    <w:sz w:val="18"/>
                    <w:szCs w:val="18"/>
                  </w:rPr>
                  <w:t>.</w:t>
                </w:r>
                <w:r w:rsidRPr="00A7713A">
                  <w:rPr>
                    <w:rFonts w:asciiTheme="majorBidi" w:hAnsiTheme="majorBidi" w:cs="B Nazanin"/>
                    <w:sz w:val="18"/>
                    <w:szCs w:val="18"/>
                    <w:rtl/>
                  </w:rPr>
                  <w:t xml:space="preserve"> </w:t>
                </w:r>
                <w:r w:rsidRPr="00A7713A">
                  <w:rPr>
                    <w:rFonts w:asciiTheme="majorBidi" w:hAnsiTheme="majorBidi" w:cs="B Nazanin"/>
                    <w:sz w:val="18"/>
                    <w:szCs w:val="18"/>
                  </w:rPr>
                  <w:t>DOI:</w:t>
                </w:r>
                <w:r w:rsidR="002926AF" w:rsidRPr="00A7713A">
                  <w:rPr>
                    <w:rFonts w:asciiTheme="majorBidi" w:hAnsiTheme="majorBidi" w:cs="B Nazanin"/>
                    <w:sz w:val="18"/>
                    <w:szCs w:val="18"/>
                  </w:rPr>
                  <w:t xml:space="preserve"> </w:t>
                </w:r>
                <w:r w:rsidR="00EE46D4" w:rsidRPr="00A7713A">
                  <w:rPr>
                    <w:rFonts w:asciiTheme="majorBidi" w:hAnsiTheme="majorBidi" w:cs="B Nazanin"/>
                    <w:sz w:val="18"/>
                    <w:szCs w:val="18"/>
                  </w:rPr>
                  <w:t>http//doi.org/</w:t>
                </w:r>
                <w:r w:rsidR="00E100B0" w:rsidRPr="00A7713A">
                  <w:rPr>
                    <w:rFonts w:asciiTheme="majorBidi" w:hAnsiTheme="majorBidi" w:cs="B Nazanin"/>
                    <w:sz w:val="18"/>
                    <w:szCs w:val="18"/>
                    <w:highlight w:val="green"/>
                  </w:rPr>
                  <w:t>000000000000000000</w:t>
                </w:r>
              </w:p>
              <w:p w14:paraId="4303C790" w14:textId="77777777" w:rsidR="00BC16C3" w:rsidRPr="00A7713A" w:rsidRDefault="00BC16C3" w:rsidP="00682DCF">
                <w:pPr>
                  <w:shd w:val="clear" w:color="auto" w:fill="D9D9D9" w:themeFill="background1" w:themeFillShade="D9"/>
                  <w:spacing w:line="276" w:lineRule="auto"/>
                  <w:ind w:left="851" w:hanging="851"/>
                  <w:jc w:val="both"/>
                  <w:rPr>
                    <w:rFonts w:asciiTheme="majorBidi" w:hAnsiTheme="majorBidi" w:cs="B Nazanin"/>
                    <w:sz w:val="8"/>
                    <w:szCs w:val="8"/>
                  </w:rPr>
                </w:pPr>
              </w:p>
              <w:p w14:paraId="030BA958" w14:textId="5BD6BC48" w:rsidR="00E100B0" w:rsidRPr="00A7713A" w:rsidRDefault="00264378" w:rsidP="00682DCF">
                <w:pPr>
                  <w:shd w:val="clear" w:color="auto" w:fill="D9D9D9" w:themeFill="background1" w:themeFillShade="D9"/>
                  <w:spacing w:line="276" w:lineRule="auto"/>
                  <w:rPr>
                    <w:rFonts w:asciiTheme="majorBidi" w:hAnsiTheme="majorBidi" w:cs="B Nazanin"/>
                    <w:sz w:val="18"/>
                    <w:szCs w:val="18"/>
                    <w:rtl/>
                    <w:lang w:bidi="fa-IR"/>
                  </w:rPr>
                </w:pPr>
                <w:r w:rsidRPr="00A7713A">
                  <w:rPr>
                    <w:rFonts w:asciiTheme="majorBidi" w:hAnsiTheme="majorBidi" w:cs="B Nazanin"/>
                    <w:noProof/>
                    <w:sz w:val="18"/>
                    <w:szCs w:val="18"/>
                  </w:rPr>
                  <w:drawing>
                    <wp:anchor distT="0" distB="0" distL="114300" distR="114300" simplePos="0" relativeHeight="251658752" behindDoc="0" locked="0" layoutInCell="1" allowOverlap="1" wp14:anchorId="32F1079C" wp14:editId="63BDB5D9">
                      <wp:simplePos x="0" y="0"/>
                      <wp:positionH relativeFrom="margin">
                        <wp:posOffset>-1270</wp:posOffset>
                      </wp:positionH>
                      <wp:positionV relativeFrom="margin">
                        <wp:posOffset>629285</wp:posOffset>
                      </wp:positionV>
                      <wp:extent cx="756920" cy="259080"/>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4" cstate="print"/>
                              <a:srcRect/>
                              <a:stretch>
                                <a:fillRect/>
                              </a:stretch>
                            </pic:blipFill>
                            <pic:spPr bwMode="auto">
                              <a:xfrm>
                                <a:off x="0" y="0"/>
                                <a:ext cx="756920" cy="259080"/>
                              </a:xfrm>
                              <a:prstGeom prst="rect">
                                <a:avLst/>
                              </a:prstGeom>
                              <a:noFill/>
                              <a:ln w="9525">
                                <a:noFill/>
                                <a:miter lim="800000"/>
                                <a:headEnd/>
                                <a:tailEnd/>
                              </a:ln>
                            </pic:spPr>
                          </pic:pic>
                        </a:graphicData>
                      </a:graphic>
                      <wp14:sizeRelH relativeFrom="margin">
                        <wp14:pctWidth>0</wp14:pctWidth>
                      </wp14:sizeRelH>
                    </wp:anchor>
                  </w:drawing>
                </w:r>
                <w:r w:rsidR="006E1024" w:rsidRPr="00A7713A">
                  <w:rPr>
                    <w:rFonts w:asciiTheme="majorBidi" w:hAnsiTheme="majorBidi" w:cs="B Nazanin"/>
                    <w:sz w:val="18"/>
                    <w:szCs w:val="18"/>
                  </w:rPr>
                  <w:t xml:space="preserve">                              © The Author(s). </w:t>
                </w:r>
                <w:r w:rsidR="0082541A" w:rsidRPr="00A7713A">
                  <w:rPr>
                    <w:rFonts w:asciiTheme="majorBidi" w:hAnsiTheme="majorBidi" w:cs="B Nazanin"/>
                    <w:sz w:val="18"/>
                    <w:szCs w:val="18"/>
                  </w:rPr>
                  <w:t xml:space="preserve">  </w:t>
                </w:r>
                <w:r w:rsidR="006E1024" w:rsidRPr="00A7713A">
                  <w:rPr>
                    <w:rFonts w:asciiTheme="majorBidi" w:hAnsiTheme="majorBidi" w:cs="B Nazanin"/>
                    <w:sz w:val="18"/>
                    <w:szCs w:val="18"/>
                  </w:rPr>
                  <w:t>Publisher:</w:t>
                </w:r>
                <w:r w:rsidR="000D673C">
                  <w:rPr>
                    <w:rFonts w:asciiTheme="majorBidi" w:hAnsiTheme="majorBidi" w:cs="B Nazanin"/>
                    <w:sz w:val="18"/>
                    <w:szCs w:val="18"/>
                  </w:rPr>
                  <w:t xml:space="preserve"> </w:t>
                </w:r>
                <w:r w:rsidR="00902DDD" w:rsidRPr="00902DDD">
                  <w:rPr>
                    <w:rFonts w:asciiTheme="majorBidi" w:hAnsiTheme="majorBidi" w:cs="B Nazanin"/>
                    <w:sz w:val="18"/>
                    <w:szCs w:val="18"/>
                  </w:rPr>
                  <w:t>Kharazmi</w:t>
                </w:r>
                <w:r w:rsidR="000D673C">
                  <w:rPr>
                    <w:rFonts w:asciiTheme="majorBidi" w:hAnsiTheme="majorBidi" w:cs="B Nazanin"/>
                    <w:sz w:val="18"/>
                    <w:szCs w:val="18"/>
                  </w:rPr>
                  <w:t xml:space="preserve"> </w:t>
                </w:r>
                <w:r w:rsidR="000D673C" w:rsidRPr="00902DDD">
                  <w:rPr>
                    <w:rFonts w:asciiTheme="majorBidi" w:hAnsiTheme="majorBidi" w:cs="B Nazanin"/>
                    <w:sz w:val="18"/>
                    <w:szCs w:val="18"/>
                  </w:rPr>
                  <w:t>University</w:t>
                </w:r>
              </w:p>
              <w:p w14:paraId="716C5A20" w14:textId="77777777" w:rsidR="006E1024" w:rsidRPr="00A7713A" w:rsidRDefault="002A052E" w:rsidP="00E100B0">
                <w:pPr>
                  <w:spacing w:line="276" w:lineRule="auto"/>
                  <w:rPr>
                    <w:rFonts w:asciiTheme="majorBidi" w:hAnsiTheme="majorBidi" w:cs="B Nazanin"/>
                    <w:sz w:val="20"/>
                    <w:szCs w:val="20"/>
                    <w:rtl/>
                  </w:rPr>
                </w:pPr>
                <w:r w:rsidRPr="00A7713A">
                  <w:rPr>
                    <w:rFonts w:asciiTheme="majorBidi" w:hAnsiTheme="majorBidi" w:cs="B Nazanin"/>
                    <w:sz w:val="18"/>
                    <w:szCs w:val="18"/>
                  </w:rPr>
                  <w:t xml:space="preserve"> </w:t>
                </w:r>
                <w:r w:rsidR="00E100B0" w:rsidRPr="00A7713A">
                  <w:rPr>
                    <w:rFonts w:asciiTheme="majorBidi" w:hAnsiTheme="majorBidi" w:cs="B Nazanin"/>
                    <w:sz w:val="18"/>
                    <w:szCs w:val="18"/>
                  </w:rPr>
                  <w:t xml:space="preserve">                            </w:t>
                </w:r>
                <w:r w:rsidR="00E100B0" w:rsidRPr="00A7713A">
                  <w:rPr>
                    <w:rFonts w:asciiTheme="majorBidi" w:hAnsiTheme="majorBidi" w:cs="B Nazanin"/>
                    <w:sz w:val="18"/>
                    <w:szCs w:val="18"/>
                    <w:rtl/>
                  </w:rPr>
                  <w:t xml:space="preserve"> </w:t>
                </w:r>
                <w:r w:rsidR="00E100B0" w:rsidRPr="00A7713A">
                  <w:rPr>
                    <w:rFonts w:asciiTheme="majorBidi" w:hAnsiTheme="majorBidi" w:cs="B Nazanin"/>
                    <w:sz w:val="18"/>
                    <w:szCs w:val="18"/>
                  </w:rPr>
                  <w:t>DOI:</w:t>
                </w:r>
                <w:r w:rsidR="00C649A2" w:rsidRPr="00A7713A">
                  <w:rPr>
                    <w:rFonts w:asciiTheme="majorBidi" w:hAnsiTheme="majorBidi" w:cs="B Nazanin"/>
                    <w:sz w:val="18"/>
                    <w:szCs w:val="18"/>
                  </w:rPr>
                  <w:t xml:space="preserve"> </w:t>
                </w:r>
                <w:r w:rsidR="0071433E" w:rsidRPr="00A7713A">
                  <w:rPr>
                    <w:rFonts w:asciiTheme="majorBidi" w:hAnsiTheme="majorBidi" w:cs="B Nazanin"/>
                    <w:sz w:val="18"/>
                    <w:szCs w:val="18"/>
                  </w:rPr>
                  <w:t>http//doi.org/</w:t>
                </w:r>
                <w:r w:rsidR="00C649A2" w:rsidRPr="00A7713A">
                  <w:rPr>
                    <w:rFonts w:asciiTheme="majorBidi" w:hAnsiTheme="majorBidi" w:cs="B Nazanin"/>
                    <w:sz w:val="18"/>
                    <w:szCs w:val="18"/>
                    <w:highlight w:val="green"/>
                  </w:rPr>
                  <w:t>0000000000000000000000</w:t>
                </w:r>
              </w:p>
            </w:sdtContent>
          </w:sdt>
        </w:tc>
      </w:tr>
    </w:tbl>
    <w:p w14:paraId="600D2411" w14:textId="77777777" w:rsidR="005B02DC" w:rsidRDefault="005B02DC" w:rsidP="005A5025">
      <w:pPr>
        <w:tabs>
          <w:tab w:val="left" w:pos="1408"/>
        </w:tabs>
        <w:bidi/>
        <w:rPr>
          <w:rFonts w:asciiTheme="majorBidi" w:hAnsiTheme="majorBidi" w:cs="B Nazanin"/>
          <w:sz w:val="20"/>
          <w:szCs w:val="20"/>
          <w:rtl/>
        </w:rPr>
        <w:sectPr w:rsidR="005B02DC" w:rsidSect="00F14A3A">
          <w:headerReference w:type="even" r:id="rId15"/>
          <w:headerReference w:type="default" r:id="rId16"/>
          <w:headerReference w:type="first" r:id="rId17"/>
          <w:pgSz w:w="11907" w:h="16840" w:code="9"/>
          <w:pgMar w:top="1701" w:right="1701" w:bottom="1418" w:left="1418" w:header="720" w:footer="720" w:gutter="0"/>
          <w:cols w:space="720"/>
          <w:titlePg/>
          <w:rtlGutter/>
          <w:docGrid w:linePitch="360"/>
        </w:sectPr>
      </w:pPr>
      <w:r>
        <w:rPr>
          <w:rFonts w:asciiTheme="majorBidi" w:hAnsiTheme="majorBidi" w:cs="B Nazanin" w:hint="cs"/>
          <w:sz w:val="20"/>
          <w:szCs w:val="20"/>
          <w:rtl/>
        </w:rPr>
        <w:t xml:space="preserve"> </w:t>
      </w:r>
    </w:p>
    <w:p w14:paraId="5D3B03A2" w14:textId="5036611E" w:rsidR="00D60BC3" w:rsidRDefault="00D60BC3" w:rsidP="00D60BC3">
      <w:pPr>
        <w:jc w:val="both"/>
        <w:rPr>
          <w:rFonts w:asciiTheme="majorBidi" w:eastAsia="Calibri" w:hAnsiTheme="majorBidi" w:cs="B Nazanin"/>
          <w:bCs/>
          <w:i/>
          <w:rtl/>
          <w:lang w:bidi="fa-IR"/>
        </w:rPr>
      </w:pPr>
      <w:bookmarkStart w:id="1" w:name="_Toc343284432"/>
      <w:r w:rsidRPr="00D60BC3">
        <w:rPr>
          <w:rFonts w:asciiTheme="majorBidi" w:eastAsia="Calibri" w:hAnsiTheme="majorBidi" w:cs="B Nazanin"/>
          <w:bCs/>
          <w:i/>
          <w:lang w:bidi="fa-IR"/>
        </w:rPr>
        <w:lastRenderedPageBreak/>
        <w:t>Introduction</w:t>
      </w:r>
    </w:p>
    <w:p w14:paraId="7E3D9875" w14:textId="77777777" w:rsidR="00D60BC3" w:rsidRDefault="00D60BC3" w:rsidP="00D60BC3">
      <w:pPr>
        <w:jc w:val="both"/>
        <w:rPr>
          <w:rFonts w:asciiTheme="majorBidi" w:eastAsia="Calibri" w:hAnsiTheme="majorBidi" w:cs="B Nazanin"/>
          <w:bCs/>
          <w:i/>
          <w:rtl/>
          <w:lang w:bidi="fa-IR"/>
        </w:rPr>
      </w:pPr>
    </w:p>
    <w:p w14:paraId="70036190" w14:textId="77777777" w:rsidR="00D60BC3" w:rsidRPr="00D60BC3" w:rsidRDefault="00D60BC3" w:rsidP="00D60BC3">
      <w:pPr>
        <w:pStyle w:val="2"/>
        <w:spacing w:line="276" w:lineRule="auto"/>
        <w:jc w:val="both"/>
        <w:rPr>
          <w:rFonts w:asciiTheme="majorBidi" w:hAnsiTheme="majorBidi" w:cs="B Nazanin"/>
          <w:i/>
          <w:sz w:val="24"/>
          <w:szCs w:val="24"/>
        </w:rPr>
      </w:pPr>
      <w:r w:rsidRPr="00D60BC3">
        <w:rPr>
          <w:rFonts w:asciiTheme="majorBidi" w:hAnsiTheme="majorBidi" w:cs="B Nazanin"/>
          <w:i/>
          <w:sz w:val="24"/>
          <w:szCs w:val="24"/>
        </w:rPr>
        <w:t>Paragraph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The first paragraph of each section should have no first-line indentation. However, from the second paragraph onward, the first line must be indented by 0.5 cm. Numbered or bulleted (hollow bullet) lists should be indented by 0.5 cm before the text, and the second line of each list item should also receive a hanging indent</w:t>
      </w:r>
      <w:r w:rsidRPr="00D60BC3">
        <w:rPr>
          <w:rFonts w:asciiTheme="majorBidi" w:hAnsiTheme="majorBidi" w:cs="B Nazanin"/>
          <w:i/>
          <w:sz w:val="24"/>
          <w:szCs w:val="24"/>
          <w:rtl/>
        </w:rPr>
        <w:t>.</w:t>
      </w:r>
    </w:p>
    <w:p w14:paraId="4CC2BC76" w14:textId="77777777" w:rsidR="00D60BC3" w:rsidRPr="00D60BC3" w:rsidRDefault="00D60BC3" w:rsidP="00D60BC3">
      <w:pPr>
        <w:pStyle w:val="2"/>
        <w:spacing w:line="276" w:lineRule="auto"/>
        <w:jc w:val="both"/>
        <w:rPr>
          <w:rFonts w:asciiTheme="majorBidi" w:hAnsiTheme="majorBidi" w:cs="B Nazanin"/>
          <w:i/>
          <w:sz w:val="24"/>
          <w:szCs w:val="24"/>
        </w:rPr>
      </w:pPr>
      <w:r w:rsidRPr="00D60BC3">
        <w:rPr>
          <w:rFonts w:asciiTheme="majorBidi" w:hAnsiTheme="majorBidi" w:cs="B Nazanin"/>
          <w:i/>
          <w:sz w:val="24"/>
          <w:szCs w:val="24"/>
        </w:rPr>
        <w:t>Paragraph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Pr="00D60BC3">
        <w:rPr>
          <w:rFonts w:asciiTheme="majorBidi" w:hAnsiTheme="majorBidi" w:cs="B Nazanin"/>
          <w:i/>
          <w:sz w:val="24"/>
          <w:szCs w:val="24"/>
          <w:rtl/>
        </w:rPr>
        <w:t>.</w:t>
      </w:r>
    </w:p>
    <w:p w14:paraId="65C4CB1D" w14:textId="77777777" w:rsidR="00D60BC3" w:rsidRPr="00D60BC3" w:rsidRDefault="00D60BC3" w:rsidP="00D60BC3">
      <w:pPr>
        <w:pStyle w:val="2"/>
        <w:spacing w:line="276" w:lineRule="auto"/>
        <w:jc w:val="both"/>
        <w:rPr>
          <w:rFonts w:asciiTheme="majorBidi" w:hAnsiTheme="majorBidi" w:cs="B Nazanin"/>
          <w:i/>
          <w:sz w:val="24"/>
          <w:szCs w:val="24"/>
        </w:rPr>
      </w:pPr>
      <w:r w:rsidRPr="00D60BC3">
        <w:rPr>
          <w:rFonts w:asciiTheme="majorBidi" w:hAnsiTheme="majorBidi" w:cs="B Nazanin"/>
          <w:i/>
          <w:sz w:val="24"/>
          <w:szCs w:val="24"/>
        </w:rPr>
        <w:t>In order to standardize the collection of articles and to facilitate their compilation and electronic transfer, it is necessary that all articles be prepared and typed in a uniform, complete, and consistent format. This guide assists authors in preparing their manuscripts according to the Faculty’s approved layout. Please note that the visual formatting and writing style of this guide conform to the circular endorsed by the Faculty of Management Publications Office</w:t>
      </w:r>
      <w:r w:rsidRPr="00D60BC3">
        <w:rPr>
          <w:rFonts w:asciiTheme="majorBidi" w:hAnsiTheme="majorBidi" w:cs="B Nazanin"/>
          <w:i/>
          <w:sz w:val="24"/>
          <w:szCs w:val="24"/>
          <w:rtl/>
        </w:rPr>
        <w:t>.</w:t>
      </w:r>
    </w:p>
    <w:p w14:paraId="3359F996" w14:textId="29BDE3B2" w:rsidR="009B080D" w:rsidRPr="00D60BC3" w:rsidRDefault="00D60BC3" w:rsidP="00D60BC3">
      <w:pPr>
        <w:pStyle w:val="2"/>
        <w:spacing w:line="276" w:lineRule="auto"/>
        <w:jc w:val="both"/>
        <w:rPr>
          <w:rFonts w:asciiTheme="majorBidi" w:hAnsiTheme="majorBidi" w:cs="B Nazanin"/>
          <w:sz w:val="24"/>
          <w:szCs w:val="24"/>
          <w:rtl/>
        </w:rPr>
      </w:pPr>
      <w:r w:rsidRPr="00D60BC3">
        <w:rPr>
          <w:rFonts w:asciiTheme="majorBidi" w:hAnsiTheme="majorBidi" w:cs="B Nazanin"/>
          <w:i/>
          <w:sz w:val="24"/>
          <w:szCs w:val="24"/>
        </w:rPr>
        <w:t>The main body of the article should be single-column, using Times New Roman font, size 1</w:t>
      </w:r>
      <w:r>
        <w:rPr>
          <w:rFonts w:asciiTheme="majorBidi" w:hAnsiTheme="majorBidi" w:cs="B Nazanin"/>
          <w:i/>
          <w:sz w:val="24"/>
          <w:szCs w:val="24"/>
        </w:rPr>
        <w:t>2</w:t>
      </w:r>
      <w:r w:rsidRPr="00D60BC3">
        <w:rPr>
          <w:rFonts w:asciiTheme="majorBidi" w:hAnsiTheme="majorBidi" w:cs="B Nazanin"/>
          <w:i/>
          <w:sz w:val="24"/>
          <w:szCs w:val="24"/>
        </w:rPr>
        <w:t>pt., single-spaced, and justified. All section headings should be typed in bold Times New Roman, size 12 pt., and subsections in bold Times New Roman, size 1</w:t>
      </w:r>
      <w:r>
        <w:rPr>
          <w:rFonts w:asciiTheme="majorBidi" w:hAnsiTheme="majorBidi" w:cs="B Nazanin"/>
          <w:i/>
          <w:sz w:val="24"/>
          <w:szCs w:val="24"/>
        </w:rPr>
        <w:t>1</w:t>
      </w:r>
      <w:r w:rsidRPr="00D60BC3">
        <w:rPr>
          <w:rFonts w:asciiTheme="majorBidi" w:hAnsiTheme="majorBidi" w:cs="B Nazanin"/>
          <w:i/>
          <w:sz w:val="24"/>
          <w:szCs w:val="24"/>
        </w:rPr>
        <w:t xml:space="preserve"> pt. Each section or subsection heading must be separated from the end of the preceding text by one blank line. Refrain from numbering headings or using symbols for headings within the article text. (Please install the provided fonts before beginning your work)</w:t>
      </w:r>
      <w:r w:rsidRPr="00D60BC3">
        <w:rPr>
          <w:rFonts w:asciiTheme="majorBidi" w:hAnsiTheme="majorBidi" w:cs="B Nazanin"/>
          <w:i/>
          <w:sz w:val="24"/>
          <w:szCs w:val="24"/>
          <w:rtl/>
        </w:rPr>
        <w:t>.</w:t>
      </w:r>
    </w:p>
    <w:p w14:paraId="3C13A52D" w14:textId="77777777" w:rsidR="00F742CE" w:rsidRPr="00D60BC3" w:rsidRDefault="00F742CE" w:rsidP="00B326C4">
      <w:pPr>
        <w:pStyle w:val="2"/>
        <w:spacing w:line="233" w:lineRule="auto"/>
        <w:ind w:firstLine="0"/>
        <w:rPr>
          <w:rFonts w:asciiTheme="majorBidi" w:hAnsiTheme="majorBidi" w:cs="B Nazanin"/>
          <w:b/>
          <w:bCs/>
          <w:color w:val="FF0000"/>
          <w:sz w:val="28"/>
          <w:szCs w:val="28"/>
          <w:highlight w:val="cyan"/>
          <w:rtl/>
        </w:rPr>
      </w:pPr>
    </w:p>
    <w:p w14:paraId="075920A4"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Page Size</w:t>
      </w:r>
      <w:r w:rsidRPr="00D60BC3">
        <w:rPr>
          <w:rFonts w:asciiTheme="majorBidi" w:hAnsiTheme="majorBidi" w:cstheme="majorBidi"/>
          <w:color w:val="FF0000"/>
          <w:sz w:val="24"/>
          <w:szCs w:val="24"/>
          <w:rtl/>
        </w:rPr>
        <w:t>:</w:t>
      </w:r>
    </w:p>
    <w:p w14:paraId="0145D603"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The page margins should be set in centimeters as follows</w:t>
      </w:r>
      <w:r w:rsidRPr="00D60BC3">
        <w:rPr>
          <w:rFonts w:asciiTheme="majorBidi" w:hAnsiTheme="majorBidi" w:cstheme="majorBidi"/>
          <w:color w:val="FF0000"/>
          <w:sz w:val="24"/>
          <w:szCs w:val="24"/>
          <w:rtl/>
        </w:rPr>
        <w:t>:</w:t>
      </w:r>
    </w:p>
    <w:p w14:paraId="6F2FE32D"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Top: 3 cm             Bottom: 2.5 cm</w:t>
      </w:r>
    </w:p>
    <w:p w14:paraId="1B2B32BE"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Left: 2.5 cm         Right: 3 cm</w:t>
      </w:r>
    </w:p>
    <w:p w14:paraId="63467452" w14:textId="77777777" w:rsidR="00D60BC3" w:rsidRPr="00D60BC3" w:rsidRDefault="00D60BC3" w:rsidP="00D60BC3">
      <w:pPr>
        <w:pStyle w:val="12"/>
        <w:bidi w:val="0"/>
        <w:rPr>
          <w:rFonts w:asciiTheme="majorBidi" w:hAnsiTheme="majorBidi" w:cstheme="majorBidi"/>
          <w:color w:val="FF0000"/>
          <w:sz w:val="24"/>
          <w:szCs w:val="24"/>
          <w:rtl/>
        </w:rPr>
      </w:pPr>
    </w:p>
    <w:p w14:paraId="20E94AB4" w14:textId="77777777" w:rsidR="00D60BC3" w:rsidRPr="00D60BC3" w:rsidRDefault="00D60BC3" w:rsidP="00D60BC3">
      <w:pPr>
        <w:pStyle w:val="12"/>
        <w:bidi w:val="0"/>
        <w:rPr>
          <w:rFonts w:asciiTheme="majorBidi" w:hAnsiTheme="majorBidi" w:cstheme="majorBidi"/>
          <w:color w:val="FF0000"/>
          <w:sz w:val="24"/>
          <w:szCs w:val="24"/>
          <w:rtl/>
        </w:rPr>
      </w:pPr>
    </w:p>
    <w:p w14:paraId="30E397DC" w14:textId="77777777" w:rsidR="00D60BC3" w:rsidRPr="00D60BC3" w:rsidRDefault="00D60BC3" w:rsidP="00D60BC3">
      <w:pPr>
        <w:pStyle w:val="12"/>
        <w:bidi w:val="0"/>
        <w:rPr>
          <w:rFonts w:asciiTheme="majorBidi" w:hAnsiTheme="majorBidi" w:cstheme="majorBidi"/>
          <w:color w:val="FF0000"/>
          <w:sz w:val="24"/>
          <w:szCs w:val="24"/>
          <w:rtl/>
        </w:rPr>
      </w:pPr>
    </w:p>
    <w:p w14:paraId="26459CCE"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Order of Article Headings (Very Important)</w:t>
      </w:r>
    </w:p>
    <w:p w14:paraId="579D420F"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The sequence of article headings must strictly include the following titles</w:t>
      </w:r>
      <w:r w:rsidRPr="00D60BC3">
        <w:rPr>
          <w:rFonts w:asciiTheme="majorBidi" w:hAnsiTheme="majorBidi" w:cstheme="majorBidi"/>
          <w:color w:val="FF0000"/>
          <w:sz w:val="24"/>
          <w:szCs w:val="24"/>
          <w:rtl/>
        </w:rPr>
        <w:t>:</w:t>
      </w:r>
    </w:p>
    <w:p w14:paraId="46FC0E45"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lastRenderedPageBreak/>
        <w:t>Introduction</w:t>
      </w:r>
    </w:p>
    <w:p w14:paraId="4EBC3838"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Methodology</w:t>
      </w:r>
    </w:p>
    <w:p w14:paraId="25C59D4E"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Study Area Location</w:t>
      </w:r>
    </w:p>
    <w:p w14:paraId="29306E76"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Research Methodology and... other similar subtitles for this section</w:t>
      </w:r>
    </w:p>
    <w:p w14:paraId="420A7664"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Results and Discussion and... other similar subtitles for this section</w:t>
      </w:r>
    </w:p>
    <w:p w14:paraId="266CA5C8" w14:textId="77777777" w:rsidR="00D60BC3" w:rsidRPr="00D60BC3" w:rsidRDefault="00D60BC3" w:rsidP="00D60BC3">
      <w:pPr>
        <w:pStyle w:val="12"/>
        <w:bidi w:val="0"/>
        <w:rPr>
          <w:rFonts w:asciiTheme="majorBidi" w:hAnsiTheme="majorBidi" w:cstheme="majorBidi"/>
          <w:color w:val="FF0000"/>
          <w:sz w:val="24"/>
          <w:szCs w:val="24"/>
        </w:rPr>
      </w:pPr>
      <w:r w:rsidRPr="00D60BC3">
        <w:rPr>
          <w:rFonts w:asciiTheme="majorBidi" w:hAnsiTheme="majorBidi" w:cstheme="majorBidi"/>
          <w:color w:val="FF0000"/>
          <w:sz w:val="24"/>
          <w:szCs w:val="24"/>
        </w:rPr>
        <w:t>Conclusion</w:t>
      </w:r>
    </w:p>
    <w:p w14:paraId="66E84A07" w14:textId="3120C020" w:rsidR="005C3A9B" w:rsidRPr="00D60BC3" w:rsidRDefault="00D60BC3" w:rsidP="00D60BC3">
      <w:pPr>
        <w:pStyle w:val="12"/>
        <w:bidi w:val="0"/>
        <w:rPr>
          <w:rFonts w:asciiTheme="majorBidi" w:hAnsiTheme="majorBidi" w:cstheme="majorBidi"/>
          <w:sz w:val="24"/>
          <w:szCs w:val="24"/>
          <w:rtl/>
        </w:rPr>
      </w:pPr>
      <w:r w:rsidRPr="00D60BC3">
        <w:rPr>
          <w:rFonts w:asciiTheme="majorBidi" w:hAnsiTheme="majorBidi" w:cstheme="majorBidi"/>
          <w:color w:val="FF0000"/>
          <w:sz w:val="24"/>
          <w:szCs w:val="24"/>
        </w:rPr>
        <w:t>References</w:t>
      </w:r>
    </w:p>
    <w:p w14:paraId="34AC41AF" w14:textId="3AA2ED7B" w:rsidR="002E5C56" w:rsidRPr="00A7713A" w:rsidRDefault="002D5FD3" w:rsidP="002D5FD3">
      <w:pPr>
        <w:pStyle w:val="2"/>
        <w:bidi w:val="0"/>
        <w:ind w:left="568" w:hanging="284"/>
        <w:jc w:val="both"/>
        <w:rPr>
          <w:rFonts w:asciiTheme="majorBidi" w:hAnsiTheme="majorBidi" w:cs="B Nazanin"/>
          <w:rtl/>
        </w:rPr>
      </w:pPr>
      <w:r>
        <w:rPr>
          <w:rFonts w:asciiTheme="majorBidi" w:hAnsiTheme="majorBidi" w:cs="B Nazanin"/>
        </w:rPr>
        <w:t xml:space="preserve"> </w:t>
      </w:r>
    </w:p>
    <w:p w14:paraId="16D9C47D" w14:textId="77777777" w:rsidR="002D5FD3" w:rsidRPr="002D5FD3" w:rsidRDefault="002D5FD3" w:rsidP="002D5FD3">
      <w:pPr>
        <w:pStyle w:val="2"/>
        <w:bidi w:val="0"/>
        <w:rPr>
          <w:rFonts w:asciiTheme="majorBidi" w:hAnsiTheme="majorBidi" w:cs="B Nazanin"/>
          <w:sz w:val="24"/>
          <w:szCs w:val="24"/>
        </w:rPr>
      </w:pPr>
      <w:r w:rsidRPr="002D5FD3">
        <w:rPr>
          <w:rFonts w:asciiTheme="majorBidi" w:hAnsiTheme="majorBidi" w:cs="B Nazanin"/>
          <w:sz w:val="24"/>
          <w:szCs w:val="24"/>
        </w:rPr>
        <w:t>Note 1: The Introduction should address the problem statement, objectives, and necessity of the research (the Introduction must clarify what the research is and why it is being conducted)</w:t>
      </w:r>
      <w:r w:rsidRPr="002D5FD3">
        <w:rPr>
          <w:rFonts w:asciiTheme="majorBidi" w:hAnsiTheme="majorBidi" w:cs="B Nazanin"/>
          <w:sz w:val="24"/>
          <w:szCs w:val="24"/>
          <w:rtl/>
        </w:rPr>
        <w:t>.</w:t>
      </w:r>
    </w:p>
    <w:p w14:paraId="3B53AA01" w14:textId="77777777" w:rsidR="002D5FD3" w:rsidRPr="002D5FD3" w:rsidRDefault="002D5FD3" w:rsidP="002D5FD3">
      <w:pPr>
        <w:pStyle w:val="2"/>
        <w:bidi w:val="0"/>
        <w:rPr>
          <w:rFonts w:asciiTheme="majorBidi" w:hAnsiTheme="majorBidi" w:cs="B Nazanin"/>
          <w:sz w:val="24"/>
          <w:szCs w:val="24"/>
          <w:rtl/>
        </w:rPr>
      </w:pPr>
    </w:p>
    <w:p w14:paraId="13ADC3DB" w14:textId="77777777" w:rsidR="002D5FD3" w:rsidRPr="002D5FD3" w:rsidRDefault="002D5FD3" w:rsidP="002D5FD3">
      <w:pPr>
        <w:pStyle w:val="2"/>
        <w:bidi w:val="0"/>
        <w:rPr>
          <w:rFonts w:asciiTheme="majorBidi" w:hAnsiTheme="majorBidi" w:cs="B Nazanin"/>
          <w:sz w:val="24"/>
          <w:szCs w:val="24"/>
        </w:rPr>
      </w:pPr>
      <w:r w:rsidRPr="002D5FD3">
        <w:rPr>
          <w:rFonts w:asciiTheme="majorBidi" w:hAnsiTheme="majorBidi" w:cs="B Nazanin"/>
          <w:sz w:val="24"/>
          <w:szCs w:val="24"/>
        </w:rPr>
        <w:t>Note 2: The Literature Review section must include the following main subsections</w:t>
      </w:r>
      <w:r w:rsidRPr="002D5FD3">
        <w:rPr>
          <w:rFonts w:asciiTheme="majorBidi" w:hAnsiTheme="majorBidi" w:cs="B Nazanin"/>
          <w:sz w:val="24"/>
          <w:szCs w:val="24"/>
          <w:rtl/>
        </w:rPr>
        <w:t>:</w:t>
      </w:r>
    </w:p>
    <w:p w14:paraId="0C3F53B9" w14:textId="77777777" w:rsidR="002D5FD3" w:rsidRPr="002D5FD3" w:rsidRDefault="002D5FD3" w:rsidP="002D5FD3">
      <w:pPr>
        <w:pStyle w:val="2"/>
        <w:bidi w:val="0"/>
        <w:rPr>
          <w:rFonts w:asciiTheme="majorBidi" w:hAnsiTheme="majorBidi" w:cs="B Nazanin"/>
          <w:sz w:val="24"/>
          <w:szCs w:val="24"/>
        </w:rPr>
      </w:pPr>
      <w:r w:rsidRPr="002D5FD3">
        <w:rPr>
          <w:rFonts w:asciiTheme="majorBidi" w:hAnsiTheme="majorBidi" w:cs="B Nazanin"/>
          <w:sz w:val="24"/>
          <w:szCs w:val="24"/>
          <w:rtl/>
        </w:rPr>
        <w:t xml:space="preserve">1. </w:t>
      </w:r>
      <w:r w:rsidRPr="002D5FD3">
        <w:rPr>
          <w:rFonts w:asciiTheme="majorBidi" w:hAnsiTheme="majorBidi" w:cs="B Nazanin"/>
          <w:sz w:val="24"/>
          <w:szCs w:val="24"/>
        </w:rPr>
        <w:t>Theoretical Background (existing theories, perspectives, and approaches regarding the problem); 2. Empirical Background (previous studies and their methodologies concerning the problem); 3. Conceptual Model (if the research is quantitative and includes a model)</w:t>
      </w:r>
      <w:r w:rsidRPr="002D5FD3">
        <w:rPr>
          <w:rFonts w:asciiTheme="majorBidi" w:hAnsiTheme="majorBidi" w:cs="B Nazanin"/>
          <w:sz w:val="24"/>
          <w:szCs w:val="24"/>
          <w:rtl/>
        </w:rPr>
        <w:t>.</w:t>
      </w:r>
    </w:p>
    <w:p w14:paraId="747B854B" w14:textId="77777777" w:rsidR="002D5FD3" w:rsidRPr="002D5FD3" w:rsidRDefault="002D5FD3" w:rsidP="002D5FD3">
      <w:pPr>
        <w:pStyle w:val="2"/>
        <w:bidi w:val="0"/>
        <w:rPr>
          <w:rFonts w:asciiTheme="majorBidi" w:hAnsiTheme="majorBidi" w:cs="B Nazanin"/>
          <w:sz w:val="24"/>
          <w:szCs w:val="24"/>
          <w:rtl/>
        </w:rPr>
      </w:pPr>
    </w:p>
    <w:p w14:paraId="4BE97DD8" w14:textId="41B58B14" w:rsidR="002E5C56" w:rsidRPr="002D5FD3" w:rsidRDefault="002D5FD3" w:rsidP="002D5FD3">
      <w:pPr>
        <w:pStyle w:val="2"/>
        <w:bidi w:val="0"/>
        <w:ind w:firstLine="0"/>
        <w:jc w:val="both"/>
        <w:rPr>
          <w:rFonts w:asciiTheme="majorBidi" w:hAnsiTheme="majorBidi" w:cs="B Nazanin"/>
          <w:sz w:val="24"/>
          <w:szCs w:val="24"/>
        </w:rPr>
      </w:pPr>
      <w:r w:rsidRPr="002D5FD3">
        <w:rPr>
          <w:rFonts w:asciiTheme="majorBidi" w:hAnsiTheme="majorBidi" w:cs="B Nazanin"/>
          <w:sz w:val="24"/>
          <w:szCs w:val="24"/>
        </w:rPr>
        <w:t>Note 3: When preparing the article, refrain from including items such as appendices, attachments, or questionnaires. The objectives, research questions, and hypotheses should be explained at the end of the problem statement</w:t>
      </w:r>
      <w:r w:rsidRPr="002D5FD3">
        <w:rPr>
          <w:rFonts w:asciiTheme="majorBidi" w:hAnsiTheme="majorBidi" w:cs="B Nazanin"/>
          <w:sz w:val="24"/>
          <w:szCs w:val="24"/>
          <w:rtl/>
        </w:rPr>
        <w:t>.</w:t>
      </w:r>
    </w:p>
    <w:p w14:paraId="1624C6F0" w14:textId="77777777" w:rsidR="002D5FD3" w:rsidRPr="002D5FD3" w:rsidRDefault="002D5FD3" w:rsidP="002D5FD3">
      <w:pPr>
        <w:pStyle w:val="20"/>
        <w:bidi w:val="0"/>
        <w:rPr>
          <w:rFonts w:asciiTheme="majorBidi" w:hAnsiTheme="majorBidi" w:cs="B Nazanin"/>
          <w:b w:val="0"/>
          <w:bCs w:val="0"/>
          <w:color w:val="EE0000"/>
        </w:rPr>
      </w:pPr>
      <w:r>
        <w:rPr>
          <w:rFonts w:asciiTheme="majorBidi" w:hAnsiTheme="majorBidi" w:cs="B Nazanin"/>
        </w:rPr>
        <w:t xml:space="preserve"> </w:t>
      </w:r>
      <w:r w:rsidRPr="002D5FD3">
        <w:rPr>
          <w:rFonts w:asciiTheme="majorBidi" w:hAnsiTheme="majorBidi" w:cs="B Nazanin"/>
          <w:b w:val="0"/>
          <w:bCs w:val="0"/>
          <w:color w:val="EE0000"/>
        </w:rPr>
        <w:t>Manuscripts Submitted to the Journal Office via the Submission System</w:t>
      </w:r>
    </w:p>
    <w:p w14:paraId="1BF09F8F" w14:textId="77777777" w:rsidR="002D5FD3" w:rsidRPr="002D5FD3" w:rsidRDefault="002D5FD3" w:rsidP="002D5FD3">
      <w:pPr>
        <w:pStyle w:val="20"/>
        <w:bidi w:val="0"/>
        <w:rPr>
          <w:rFonts w:asciiTheme="majorBidi" w:hAnsiTheme="majorBidi" w:cs="B Nazanin"/>
          <w:b w:val="0"/>
          <w:bCs w:val="0"/>
          <w:color w:val="EE0000"/>
        </w:rPr>
      </w:pPr>
      <w:r w:rsidRPr="002D5FD3">
        <w:rPr>
          <w:rFonts w:asciiTheme="majorBidi" w:hAnsiTheme="majorBidi" w:cs="B Nazanin"/>
          <w:b w:val="0"/>
          <w:bCs w:val="0"/>
          <w:color w:val="EE0000"/>
        </w:rPr>
        <w:t>Only the main manuscript file (anonymized, without the authors' names), the authors' details file, the Conflict of Interest form, and the Authors' Commitment form, all in the specified formats, must be submitted via the article submission system</w:t>
      </w:r>
      <w:r w:rsidRPr="002D5FD3">
        <w:rPr>
          <w:rFonts w:asciiTheme="majorBidi" w:hAnsiTheme="majorBidi" w:cs="B Nazanin"/>
          <w:b w:val="0"/>
          <w:bCs w:val="0"/>
          <w:color w:val="EE0000"/>
          <w:rtl/>
        </w:rPr>
        <w:t>.</w:t>
      </w:r>
    </w:p>
    <w:p w14:paraId="7925F787" w14:textId="77777777" w:rsidR="002D5FD3" w:rsidRPr="002D5FD3" w:rsidRDefault="002D5FD3" w:rsidP="002D5FD3">
      <w:pPr>
        <w:pStyle w:val="20"/>
        <w:bidi w:val="0"/>
        <w:rPr>
          <w:rFonts w:asciiTheme="majorBidi" w:hAnsiTheme="majorBidi" w:cs="B Nazanin"/>
          <w:b w:val="0"/>
          <w:bCs w:val="0"/>
          <w:color w:val="EE0000"/>
        </w:rPr>
      </w:pPr>
    </w:p>
    <w:p w14:paraId="4095FA4B" w14:textId="77777777" w:rsidR="002D5FD3" w:rsidRPr="002D5FD3" w:rsidRDefault="002D5FD3" w:rsidP="002D5FD3">
      <w:pPr>
        <w:pStyle w:val="20"/>
        <w:bidi w:val="0"/>
        <w:rPr>
          <w:rFonts w:asciiTheme="majorBidi" w:hAnsiTheme="majorBidi" w:cs="B Nazanin"/>
          <w:b w:val="0"/>
          <w:bCs w:val="0"/>
          <w:color w:val="EE0000"/>
        </w:rPr>
      </w:pPr>
      <w:r w:rsidRPr="002D5FD3">
        <w:rPr>
          <w:rFonts w:asciiTheme="majorBidi" w:hAnsiTheme="majorBidi" w:cs="B Nazanin"/>
          <w:b w:val="0"/>
          <w:bCs w:val="0"/>
          <w:color w:val="EE0000"/>
        </w:rPr>
        <w:t>Maximum Page Limit</w:t>
      </w:r>
    </w:p>
    <w:p w14:paraId="54AFD9A6" w14:textId="77777777" w:rsidR="002D5FD3" w:rsidRPr="002D5FD3" w:rsidRDefault="002D5FD3" w:rsidP="002D5FD3">
      <w:pPr>
        <w:pStyle w:val="20"/>
        <w:bidi w:val="0"/>
        <w:rPr>
          <w:rFonts w:asciiTheme="majorBidi" w:hAnsiTheme="majorBidi" w:cs="B Nazanin"/>
          <w:b w:val="0"/>
          <w:bCs w:val="0"/>
          <w:color w:val="EE0000"/>
        </w:rPr>
      </w:pPr>
      <w:r w:rsidRPr="002D5FD3">
        <w:rPr>
          <w:rFonts w:asciiTheme="majorBidi" w:hAnsiTheme="majorBidi" w:cs="B Nazanin"/>
          <w:b w:val="0"/>
          <w:bCs w:val="0"/>
          <w:color w:val="EE0000"/>
        </w:rPr>
        <w:t>The maximum length of the manuscript (including all sections, such as the Persian and English abstracts, references, etc.), prepared in accordance with this formatting guide, must not exceed 20 pages in this exact format. Manuscripts exceeding this limit will be rejected at the initial screening stage</w:t>
      </w:r>
      <w:r w:rsidRPr="002D5FD3">
        <w:rPr>
          <w:rFonts w:asciiTheme="majorBidi" w:hAnsiTheme="majorBidi" w:cs="B Nazanin"/>
          <w:b w:val="0"/>
          <w:bCs w:val="0"/>
          <w:color w:val="EE0000"/>
          <w:rtl/>
        </w:rPr>
        <w:t>.</w:t>
      </w:r>
    </w:p>
    <w:p w14:paraId="793D9D4D" w14:textId="77777777" w:rsidR="002D5FD3" w:rsidRPr="002D5FD3" w:rsidRDefault="002D5FD3" w:rsidP="002D5FD3">
      <w:pPr>
        <w:pStyle w:val="20"/>
        <w:bidi w:val="0"/>
        <w:rPr>
          <w:rFonts w:asciiTheme="majorBidi" w:hAnsiTheme="majorBidi" w:cs="B Nazanin"/>
          <w:b w:val="0"/>
          <w:bCs w:val="0"/>
          <w:color w:val="EE0000"/>
        </w:rPr>
      </w:pPr>
    </w:p>
    <w:p w14:paraId="4BC897AC" w14:textId="77777777" w:rsidR="002D5FD3" w:rsidRPr="002D5FD3" w:rsidRDefault="002D5FD3" w:rsidP="002D5FD3">
      <w:pPr>
        <w:pStyle w:val="20"/>
        <w:bidi w:val="0"/>
        <w:rPr>
          <w:rFonts w:asciiTheme="majorBidi" w:hAnsiTheme="majorBidi" w:cs="B Nazanin"/>
          <w:b w:val="0"/>
          <w:bCs w:val="0"/>
          <w:color w:val="EE0000"/>
        </w:rPr>
      </w:pPr>
      <w:r w:rsidRPr="002D5FD3">
        <w:rPr>
          <w:rFonts w:asciiTheme="majorBidi" w:hAnsiTheme="majorBidi" w:cs="B Nazanin"/>
          <w:b w:val="0"/>
          <w:bCs w:val="0"/>
          <w:color w:val="EE0000"/>
        </w:rPr>
        <w:t>Foreign Words in the Persian Text</w:t>
      </w:r>
    </w:p>
    <w:p w14:paraId="696F6F55" w14:textId="77777777" w:rsidR="002D5FD3" w:rsidRPr="002D5FD3" w:rsidRDefault="002D5FD3" w:rsidP="002D5FD3">
      <w:pPr>
        <w:pStyle w:val="20"/>
        <w:bidi w:val="0"/>
        <w:rPr>
          <w:rFonts w:asciiTheme="majorBidi" w:hAnsiTheme="majorBidi" w:cs="B Nazanin"/>
          <w:b w:val="0"/>
          <w:bCs w:val="0"/>
          <w:color w:val="EE0000"/>
        </w:rPr>
      </w:pPr>
      <w:r w:rsidRPr="002D5FD3">
        <w:rPr>
          <w:rFonts w:asciiTheme="majorBidi" w:hAnsiTheme="majorBidi" w:cs="B Nazanin"/>
          <w:b w:val="0"/>
          <w:bCs w:val="0"/>
          <w:color w:val="EE0000"/>
        </w:rPr>
        <w:t>For foreign words and names, use standard and approved Persian equivalents wherever possible. For essential but uncommon foreign names or non-standard Persian equivalents, provide the original term in Latin script as a footnote at the bottom of the same page, but only upon the first mention immediately following the term</w:t>
      </w:r>
      <w:r w:rsidRPr="002D5FD3">
        <w:rPr>
          <w:rFonts w:asciiTheme="majorBidi" w:hAnsiTheme="majorBidi" w:cs="B Nazanin"/>
          <w:b w:val="0"/>
          <w:bCs w:val="0"/>
          <w:color w:val="EE0000"/>
          <w:rtl/>
        </w:rPr>
        <w:t>.</w:t>
      </w:r>
    </w:p>
    <w:p w14:paraId="730F0583" w14:textId="77777777" w:rsidR="002D5FD3" w:rsidRPr="002D5FD3" w:rsidRDefault="002D5FD3" w:rsidP="002D5FD3">
      <w:pPr>
        <w:pStyle w:val="20"/>
        <w:bidi w:val="0"/>
        <w:rPr>
          <w:rFonts w:asciiTheme="majorBidi" w:hAnsiTheme="majorBidi" w:cs="B Nazanin"/>
          <w:b w:val="0"/>
          <w:bCs w:val="0"/>
          <w:color w:val="EE0000"/>
        </w:rPr>
      </w:pPr>
    </w:p>
    <w:p w14:paraId="7A6CDF01" w14:textId="77777777" w:rsidR="009B71B7" w:rsidRDefault="002D5FD3" w:rsidP="002D5FD3">
      <w:pPr>
        <w:pStyle w:val="20"/>
        <w:bidi w:val="0"/>
        <w:rPr>
          <w:rFonts w:asciiTheme="majorBidi" w:hAnsiTheme="majorBidi" w:cs="B Nazanin"/>
          <w:b w:val="0"/>
          <w:bCs w:val="0"/>
          <w:color w:val="EE0000"/>
        </w:rPr>
      </w:pPr>
      <w:r w:rsidRPr="002D5FD3">
        <w:rPr>
          <w:rFonts w:asciiTheme="majorBidi" w:hAnsiTheme="majorBidi" w:cs="B Nazanin"/>
          <w:b w:val="0"/>
          <w:bCs w:val="0"/>
          <w:color w:val="EE0000"/>
        </w:rPr>
        <w:t>Footnotes</w:t>
      </w:r>
    </w:p>
    <w:p w14:paraId="42FC1963" w14:textId="77777777" w:rsidR="009B71B7" w:rsidRDefault="009B71B7" w:rsidP="009B71B7">
      <w:pPr>
        <w:pStyle w:val="20"/>
        <w:bidi w:val="0"/>
        <w:rPr>
          <w:rFonts w:asciiTheme="majorBidi" w:hAnsiTheme="majorBidi" w:cs="B Nazanin"/>
          <w:b w:val="0"/>
          <w:bCs w:val="0"/>
          <w:color w:val="EE0000"/>
        </w:rPr>
      </w:pPr>
    </w:p>
    <w:p w14:paraId="109CCE93"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If footnotes are required, they should be typed in Times New Roman font, size 10 pt. Latin script footnotes must be left-aligned in Times New Roman font, size 9 pt. In the footnote, type a period after the number, followed by a space, and then the English equivalent. Footnote numbering must be continuous; in the reference settings, ensure Numbering is set to: Continuous.</w:t>
      </w:r>
    </w:p>
    <w:p w14:paraId="6AAD8958"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Introduction of Symbols and Variables in the Text Every variable or symbol used in the article text must be defined upon its first mention within the body of the manuscript.</w:t>
      </w:r>
    </w:p>
    <w:p w14:paraId="1E7AF669"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Research Methodology (Times New Roman, 12 Bold) Subsection One: e.g., Geographical Location of the Study Area (B Nazanin font, 11 Bold) This section should include general information and a brief overview of the geographical location of the study area, accompanied by a map.</w:t>
      </w:r>
    </w:p>
    <w:p w14:paraId="6E4BD87B"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Subsection Two: Data and Methodology (Times New Roman, 11 Bold) This section encompasses explanations of identification and evaluation methods, materials and equipment used, research implementation procedures, and statistical design. It must be entirely clear, specifying the location, time, and experimental procedures, along with data collection methods and statistical processing and analysis. Avoid excessive detail as much as possible; instead, present only the essential principles with appropriate citations. Innovative methods or specific cases being utilized for the first time must be described in full. (B Nazanin font, 12 Regular)</w:t>
      </w:r>
    </w:p>
    <w:p w14:paraId="6EBCEBAE"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 xml:space="preserve">Results (Times New Roman, 12 Bold) Subsection One: (Times New Roman, 11 Bold)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9B71B7">
        <w:rPr>
          <w:rFonts w:asciiTheme="majorBidi" w:hAnsiTheme="majorBidi" w:cs="B Nazanin"/>
          <w:b w:val="0"/>
          <w:bCs w:val="0"/>
          <w:sz w:val="24"/>
          <w:szCs w:val="24"/>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(Times New Roman, 12 Regular).</w:t>
      </w:r>
    </w:p>
    <w:p w14:paraId="60AA5BEF"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In-text Citation Format: References within the text should be cited in parentheses, including the author's last name and year of publication. (Hejazizadeh et al., 1372: 16).</w:t>
      </w:r>
    </w:p>
    <w:p w14:paraId="0295C50E" w14:textId="77777777" w:rsidR="009B71B7" w:rsidRPr="009B71B7" w:rsidRDefault="009B71B7" w:rsidP="009B71B7">
      <w:pPr>
        <w:pStyle w:val="20"/>
        <w:numPr>
          <w:ilvl w:val="0"/>
          <w:numId w:val="29"/>
        </w:numPr>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For secondary sources (quoted from another work): (cited in..., Year)</w:t>
      </w:r>
    </w:p>
    <w:p w14:paraId="46B56CC6" w14:textId="77777777" w:rsidR="009B71B7" w:rsidRPr="009B71B7" w:rsidRDefault="009B71B7" w:rsidP="009B71B7">
      <w:pPr>
        <w:pStyle w:val="20"/>
        <w:numPr>
          <w:ilvl w:val="0"/>
          <w:numId w:val="29"/>
        </w:numPr>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For online sources: (Author’s last name or HTML file name, Date or Access Date as Day, Month, Year)</w:t>
      </w:r>
    </w:p>
    <w:p w14:paraId="391AB4BC" w14:textId="77777777" w:rsidR="009B71B7" w:rsidRDefault="009B71B7" w:rsidP="009B71B7">
      <w:pPr>
        <w:pStyle w:val="20"/>
        <w:bidi w:val="0"/>
        <w:jc w:val="both"/>
        <w:rPr>
          <w:rFonts w:asciiTheme="majorBidi" w:hAnsiTheme="majorBidi" w:cs="B Nazanin"/>
          <w:b w:val="0"/>
          <w:bCs w:val="0"/>
          <w:sz w:val="24"/>
          <w:szCs w:val="24"/>
          <w:rtl/>
        </w:rPr>
      </w:pPr>
      <w:r w:rsidRPr="009B71B7">
        <w:rPr>
          <w:rFonts w:asciiTheme="majorBidi" w:hAnsiTheme="majorBidi" w:cs="B Nazanin"/>
          <w:b w:val="0"/>
          <w:bCs w:val="0"/>
          <w:sz w:val="24"/>
          <w:szCs w:val="24"/>
        </w:rPr>
        <w:t>Figures: Figures must be drawn with a white background and without unnecessary outer borders; coordinate axes should be described using parameters only... All figures, tables, and equations must be cross-referenced and numbered sequentially in the text. For example: According to Figure (1), or Table (1), or Equation (1)... (Times New Roman, 12 Regular).</w:t>
      </w:r>
    </w:p>
    <w:p w14:paraId="61A105D7" w14:textId="7969F7EC" w:rsidR="009B71B7" w:rsidRPr="009B71B7" w:rsidRDefault="009B71B7" w:rsidP="009B71B7">
      <w:pPr>
        <w:pStyle w:val="20"/>
        <w:bidi w:val="0"/>
        <w:jc w:val="center"/>
        <w:rPr>
          <w:rFonts w:asciiTheme="majorBidi" w:hAnsiTheme="majorBidi" w:cs="B Nazanin"/>
          <w:b w:val="0"/>
          <w:bCs w:val="0"/>
          <w:sz w:val="24"/>
          <w:szCs w:val="24"/>
        </w:rPr>
      </w:pPr>
      <w:r w:rsidRPr="00A7713A">
        <w:rPr>
          <w:rFonts w:asciiTheme="majorBidi" w:hAnsiTheme="majorBidi" w:cs="B Nazanin"/>
          <w:noProof/>
          <w:color w:val="000000"/>
          <w:sz w:val="22"/>
        </w:rPr>
        <w:drawing>
          <wp:inline distT="0" distB="0" distL="0" distR="0" wp14:anchorId="71590B5F" wp14:editId="0016386C">
            <wp:extent cx="4657725" cy="2667000"/>
            <wp:effectExtent l="0" t="0" r="0" b="0"/>
            <wp:docPr id="612078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57725" cy="2667000"/>
                    </a:xfrm>
                    <a:prstGeom prst="rect">
                      <a:avLst/>
                    </a:prstGeom>
                    <a:noFill/>
                    <a:ln>
                      <a:noFill/>
                    </a:ln>
                  </pic:spPr>
                </pic:pic>
              </a:graphicData>
            </a:graphic>
          </wp:inline>
        </w:drawing>
      </w:r>
    </w:p>
    <w:p w14:paraId="509461BE"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Figure (1). Figure Title (Times New Roman, 10 Bold) Source: (Times New Roman, 10 Light/Gray and Italic)</w:t>
      </w:r>
    </w:p>
    <w:p w14:paraId="6776A0DE"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 xml:space="preserve">Subsection Two: (Times New Roman, 11 Black/Regular).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9B71B7">
        <w:rPr>
          <w:rFonts w:asciiTheme="majorBidi" w:hAnsiTheme="majorBidi" w:cs="B Nazanin"/>
          <w:b w:val="0"/>
          <w:bCs w:val="0"/>
          <w:sz w:val="24"/>
          <w:szCs w:val="24"/>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All figures, charts, and images must be accurately referenced in the text, and their intended placement must be clearly indicated. All figures, charts, and images should be labeled using the word "Figure," with the caption placed below the figure. To format the caption, type a colon (:) after the word "Figure" and its number, followed by the title. Photographs must be high-resolution and saved in JPG format. Figures should be numbered sequentially based on the order in which their results are presented in the article, and they should be positioned immediately after the relevant results are discussed in the text. Do not submit tables as images.</w:t>
      </w:r>
    </w:p>
    <w:p w14:paraId="4D066599"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4E53BC1" w14:textId="77777777" w:rsidR="009B71B7" w:rsidRPr="009B71B7" w:rsidRDefault="002D5FD3"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br/>
      </w:r>
      <w:r w:rsidR="009B71B7" w:rsidRPr="009B71B7">
        <w:rPr>
          <w:rFonts w:asciiTheme="majorBidi" w:hAnsiTheme="majorBidi" w:cs="B Nazanin"/>
          <w:b w:val="0"/>
          <w:bCs w:val="0"/>
          <w:sz w:val="24"/>
          <w:szCs w:val="24"/>
        </w:rPr>
        <w:t xml:space="preserve">Tables: Tables consist of a number, title, column headers, and body text. Each table must be </w:t>
      </w:r>
      <w:r w:rsidR="009B71B7" w:rsidRPr="009B71B7">
        <w:rPr>
          <w:rFonts w:asciiTheme="majorBidi" w:hAnsiTheme="majorBidi" w:cs="B Nazanin"/>
          <w:b w:val="0"/>
          <w:bCs w:val="0"/>
          <w:sz w:val="24"/>
          <w:szCs w:val="24"/>
        </w:rPr>
        <w:lastRenderedPageBreak/>
        <w:t>formatted with standard horizontal lines only, as shown in the sample. To format the title, place the table number in parentheses after the word "Table," e.g., Figure (1) or Table (1), followed by the title. The table title must be placed above the table. Tables should be numbered sequentially based on the order in which their results are presented in the article, and they should be positioned immediately after the relevant results are discussed in the text.</w:t>
      </w:r>
    </w:p>
    <w:p w14:paraId="2B778CFE" w14:textId="77777777" w:rsidR="009B71B7" w:rsidRDefault="009B71B7" w:rsidP="009B71B7">
      <w:pPr>
        <w:pStyle w:val="20"/>
        <w:bidi w:val="0"/>
        <w:jc w:val="both"/>
        <w:rPr>
          <w:rFonts w:asciiTheme="majorBidi" w:hAnsiTheme="majorBidi" w:cs="B Nazanin"/>
          <w:b w:val="0"/>
          <w:bCs w:val="0"/>
          <w:sz w:val="24"/>
          <w:szCs w:val="24"/>
          <w:rtl/>
        </w:rPr>
      </w:pPr>
      <w:r w:rsidRPr="009B71B7">
        <w:rPr>
          <w:rFonts w:asciiTheme="majorBidi" w:hAnsiTheme="majorBidi" w:cs="B Nazanin"/>
          <w:b w:val="0"/>
          <w:bCs w:val="0"/>
          <w:sz w:val="24"/>
          <w:szCs w:val="24"/>
        </w:rPr>
        <w:t>Table (1). Table Title (Times New Roman, 10 Bold)</w:t>
      </w:r>
      <w:r>
        <w:rPr>
          <w:rFonts w:asciiTheme="majorBidi" w:hAnsiTheme="majorBidi" w:cs="B Nazanin"/>
          <w:b w:val="0"/>
          <w:bCs w:val="0"/>
          <w:sz w:val="24"/>
          <w:szCs w:val="24"/>
          <w:rtl/>
        </w:rPr>
        <w:br/>
      </w:r>
    </w:p>
    <w:tbl>
      <w:tblPr>
        <w:tblpPr w:leftFromText="180" w:rightFromText="180" w:vertAnchor="text" w:tblpXSpec="center" w:tblpY="1"/>
        <w:tblOverlap w:val="never"/>
        <w:tblW w:w="9808" w:type="dxa"/>
        <w:jc w:val="center"/>
        <w:tblLook w:val="04A0" w:firstRow="1" w:lastRow="0" w:firstColumn="1" w:lastColumn="0" w:noHBand="0" w:noVBand="1"/>
      </w:tblPr>
      <w:tblGrid>
        <w:gridCol w:w="2126"/>
        <w:gridCol w:w="2127"/>
        <w:gridCol w:w="2693"/>
        <w:gridCol w:w="2862"/>
      </w:tblGrid>
      <w:tr w:rsidR="009B71B7" w14:paraId="67EABE1E" w14:textId="77777777" w:rsidTr="009B71B7">
        <w:trPr>
          <w:trHeight w:val="1572"/>
          <w:jc w:val="center"/>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68ABAA"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Column One (Times New Roman, 10 Bold; Latin: Times New Roman, 9 Bold)</w:t>
            </w:r>
          </w:p>
        </w:tc>
        <w:tc>
          <w:tcPr>
            <w:tcW w:w="212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E8E65DC"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Column Two (Times New Roman, 10 Bold; Latin: Times New Roman, 9 Bold)</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7E67F3E"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Column Three (Times New Roman, 10 Bold; Latin: Times New Roman, 9 Bold)</w:t>
            </w:r>
          </w:p>
        </w:tc>
        <w:tc>
          <w:tcPr>
            <w:tcW w:w="286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0AC2A98"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Column Four (Times New Roman, 10 Bold; Latin: Times New Roman, 9 Bold)</w:t>
            </w:r>
          </w:p>
        </w:tc>
      </w:tr>
      <w:tr w:rsidR="009B71B7" w14:paraId="3F6E440A" w14:textId="77777777" w:rsidTr="009B71B7">
        <w:trPr>
          <w:trHeight w:val="1488"/>
          <w:jc w:val="center"/>
        </w:trPr>
        <w:tc>
          <w:tcPr>
            <w:tcW w:w="2126" w:type="dxa"/>
            <w:tcBorders>
              <w:top w:val="nil"/>
              <w:left w:val="single" w:sz="4" w:space="0" w:color="auto"/>
              <w:bottom w:val="single" w:sz="4" w:space="0" w:color="auto"/>
              <w:right w:val="single" w:sz="4" w:space="0" w:color="auto"/>
            </w:tcBorders>
            <w:vAlign w:val="center"/>
            <w:hideMark/>
          </w:tcPr>
          <w:p w14:paraId="338C67E2"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c>
          <w:tcPr>
            <w:tcW w:w="2127" w:type="dxa"/>
            <w:tcBorders>
              <w:top w:val="nil"/>
              <w:left w:val="nil"/>
              <w:bottom w:val="single" w:sz="4" w:space="0" w:color="auto"/>
              <w:right w:val="single" w:sz="4" w:space="0" w:color="auto"/>
            </w:tcBorders>
            <w:vAlign w:val="center"/>
            <w:hideMark/>
          </w:tcPr>
          <w:p w14:paraId="2C7A0605"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c>
          <w:tcPr>
            <w:tcW w:w="2693" w:type="dxa"/>
            <w:tcBorders>
              <w:top w:val="nil"/>
              <w:left w:val="nil"/>
              <w:bottom w:val="single" w:sz="4" w:space="0" w:color="auto"/>
              <w:right w:val="single" w:sz="4" w:space="0" w:color="auto"/>
            </w:tcBorders>
            <w:vAlign w:val="center"/>
            <w:hideMark/>
          </w:tcPr>
          <w:p w14:paraId="6045BB24"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c>
          <w:tcPr>
            <w:tcW w:w="2862" w:type="dxa"/>
            <w:tcBorders>
              <w:top w:val="nil"/>
              <w:left w:val="nil"/>
              <w:bottom w:val="single" w:sz="4" w:space="0" w:color="auto"/>
              <w:right w:val="single" w:sz="4" w:space="0" w:color="auto"/>
            </w:tcBorders>
            <w:vAlign w:val="center"/>
            <w:hideMark/>
          </w:tcPr>
          <w:p w14:paraId="6E293F4C"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r>
      <w:tr w:rsidR="009B71B7" w14:paraId="1A4E5DC6" w14:textId="77777777" w:rsidTr="009B71B7">
        <w:trPr>
          <w:trHeight w:val="2316"/>
          <w:jc w:val="center"/>
        </w:trPr>
        <w:tc>
          <w:tcPr>
            <w:tcW w:w="2126" w:type="dxa"/>
            <w:tcBorders>
              <w:top w:val="nil"/>
              <w:left w:val="single" w:sz="4" w:space="0" w:color="auto"/>
              <w:bottom w:val="single" w:sz="4" w:space="0" w:color="auto"/>
              <w:right w:val="single" w:sz="4" w:space="0" w:color="auto"/>
            </w:tcBorders>
            <w:vAlign w:val="center"/>
            <w:hideMark/>
          </w:tcPr>
          <w:p w14:paraId="0435102C"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c>
          <w:tcPr>
            <w:tcW w:w="2127" w:type="dxa"/>
            <w:tcBorders>
              <w:top w:val="nil"/>
              <w:left w:val="nil"/>
              <w:bottom w:val="single" w:sz="4" w:space="0" w:color="auto"/>
              <w:right w:val="single" w:sz="4" w:space="0" w:color="auto"/>
            </w:tcBorders>
            <w:vAlign w:val="center"/>
            <w:hideMark/>
          </w:tcPr>
          <w:p w14:paraId="02BA27FA"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c>
          <w:tcPr>
            <w:tcW w:w="2693" w:type="dxa"/>
            <w:tcBorders>
              <w:top w:val="nil"/>
              <w:left w:val="nil"/>
              <w:bottom w:val="single" w:sz="4" w:space="0" w:color="auto"/>
              <w:right w:val="single" w:sz="4" w:space="0" w:color="auto"/>
            </w:tcBorders>
            <w:vAlign w:val="center"/>
            <w:hideMark/>
          </w:tcPr>
          <w:p w14:paraId="3A9C59F1"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c>
          <w:tcPr>
            <w:tcW w:w="2862" w:type="dxa"/>
            <w:tcBorders>
              <w:top w:val="nil"/>
              <w:left w:val="nil"/>
              <w:bottom w:val="single" w:sz="4" w:space="0" w:color="auto"/>
              <w:right w:val="single" w:sz="4" w:space="0" w:color="auto"/>
            </w:tcBorders>
            <w:vAlign w:val="center"/>
            <w:hideMark/>
          </w:tcPr>
          <w:p w14:paraId="1B334E45" w14:textId="77777777" w:rsidR="009B71B7" w:rsidRDefault="009B71B7" w:rsidP="009B71B7">
            <w:pPr>
              <w:jc w:val="center"/>
              <w:rPr>
                <w:rFonts w:ascii="Aptos Narrow" w:hAnsi="Aptos Narrow"/>
                <w:color w:val="000000"/>
                <w:sz w:val="22"/>
                <w:szCs w:val="22"/>
              </w:rPr>
            </w:pPr>
            <w:r>
              <w:rPr>
                <w:rFonts w:ascii="Aptos Narrow" w:hAnsi="Aptos Narrow"/>
                <w:color w:val="000000"/>
                <w:sz w:val="22"/>
                <w:szCs w:val="22"/>
              </w:rPr>
              <w:t>Text text text (Times New Roman, 10 Regular; Latin: Times New Roman, 9 Regular)</w:t>
            </w:r>
          </w:p>
        </w:tc>
      </w:tr>
    </w:tbl>
    <w:p w14:paraId="19324D15" w14:textId="69137B8C" w:rsidR="009B71B7" w:rsidRPr="009B71B7" w:rsidRDefault="009B71B7" w:rsidP="009B71B7">
      <w:pPr>
        <w:pStyle w:val="20"/>
        <w:bidi w:val="0"/>
        <w:jc w:val="both"/>
        <w:rPr>
          <w:rFonts w:asciiTheme="majorBidi" w:hAnsiTheme="majorBidi" w:cs="B Nazanin"/>
          <w:b w:val="0"/>
          <w:bCs w:val="0"/>
          <w:sz w:val="24"/>
          <w:szCs w:val="24"/>
        </w:rPr>
      </w:pPr>
      <w:r>
        <w:rPr>
          <w:rFonts w:asciiTheme="majorBidi" w:hAnsiTheme="majorBidi" w:cs="B Nazanin"/>
          <w:b w:val="0"/>
          <w:bCs w:val="0"/>
          <w:sz w:val="24"/>
          <w:szCs w:val="24"/>
          <w:rtl/>
        </w:rPr>
        <w:br/>
      </w:r>
      <w:r>
        <w:rPr>
          <w:rFonts w:asciiTheme="majorBidi" w:hAnsiTheme="majorBidi" w:cs="B Nazanin"/>
          <w:b w:val="0"/>
          <w:bCs w:val="0"/>
          <w:sz w:val="24"/>
          <w:szCs w:val="24"/>
          <w:rtl/>
        </w:rPr>
        <w:br/>
      </w:r>
    </w:p>
    <w:p w14:paraId="39C3DCBF"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Mathematical Equations and Formulas: Mathematical equations and formulas should be typed in a font size slightly smaller than the main text and left-aligned. They must be referenced using an equation number enclosed in parentheses. Equations must also be cited within the text, e.g., According to Equation (1)... Equations should not be enclosed in boxes.</w:t>
      </w:r>
    </w:p>
    <w:p w14:paraId="29F8551E" w14:textId="77777777" w:rsidR="009B71B7" w:rsidRDefault="009B71B7" w:rsidP="009B71B7">
      <w:pPr>
        <w:pStyle w:val="20"/>
        <w:bidi w:val="0"/>
        <w:jc w:val="both"/>
        <w:rPr>
          <w:rFonts w:asciiTheme="majorBidi" w:hAnsiTheme="majorBidi" w:cs="B Nazanin"/>
          <w:b w:val="0"/>
          <w:bCs w:val="0"/>
          <w:sz w:val="24"/>
          <w:szCs w:val="24"/>
          <w:rtl/>
        </w:rPr>
      </w:pPr>
      <w:r w:rsidRPr="009B71B7">
        <w:rPr>
          <w:rFonts w:asciiTheme="majorBidi" w:hAnsiTheme="majorBidi" w:cs="B Nazanin"/>
          <w:b w:val="0"/>
          <w:bCs w:val="0"/>
          <w:sz w:val="24"/>
          <w:szCs w:val="24"/>
        </w:rPr>
        <w:t>Equation (1).</w:t>
      </w:r>
    </w:p>
    <w:p w14:paraId="691CDDA1" w14:textId="2B8C5827" w:rsidR="009B71B7" w:rsidRPr="00A7713A" w:rsidRDefault="009B71B7" w:rsidP="009B71B7">
      <w:pPr>
        <w:bidi/>
        <w:jc w:val="center"/>
        <w:rPr>
          <w:rFonts w:asciiTheme="majorBidi" w:hAnsiTheme="majorBidi" w:cs="B Nazanin"/>
          <w:sz w:val="22"/>
          <w:rtl/>
        </w:rPr>
      </w:pPr>
      <w:r>
        <w:rPr>
          <w:rFonts w:asciiTheme="majorBidi" w:hAnsiTheme="majorBidi" w:cs="B Nazanin" w:hint="cs"/>
          <w:color w:val="000000"/>
          <w:sz w:val="22"/>
          <w:rtl/>
          <w:lang w:bidi="fa-IR"/>
        </w:rPr>
        <w:t xml:space="preserve"> </w:t>
      </w:r>
      <w:r w:rsidRPr="00A7713A">
        <w:rPr>
          <w:rFonts w:asciiTheme="majorBidi" w:hAnsiTheme="majorBidi" w:cs="B Nazanin"/>
          <w:color w:val="000000"/>
          <w:sz w:val="22"/>
          <w:rtl/>
          <w:lang w:bidi="fa-IR"/>
        </w:rPr>
        <w:t xml:space="preserve">                                         </w:t>
      </w:r>
      <w:r w:rsidRPr="00A7713A">
        <w:rPr>
          <w:rFonts w:asciiTheme="majorBidi" w:hAnsiTheme="majorBidi" w:cs="B Nazanin"/>
          <w:position w:val="-52"/>
          <w:sz w:val="22"/>
        </w:rPr>
        <w:object w:dxaOrig="3920" w:dyaOrig="1160" w14:anchorId="2AADD0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6pt;height:58.2pt" o:ole="">
            <v:imagedata r:id="rId19" o:title=""/>
          </v:shape>
          <o:OLEObject Type="Embed" ProgID="Equation.DSMT4" ShapeID="_x0000_i1025" DrawAspect="Content" ObjectID="_1848666808" r:id="rId20"/>
        </w:object>
      </w:r>
    </w:p>
    <w:p w14:paraId="19E2BE5E" w14:textId="77777777" w:rsidR="009B71B7" w:rsidRPr="009B71B7" w:rsidRDefault="009B71B7" w:rsidP="009B71B7">
      <w:pPr>
        <w:pStyle w:val="20"/>
        <w:bidi w:val="0"/>
        <w:jc w:val="both"/>
        <w:rPr>
          <w:rFonts w:asciiTheme="majorBidi" w:hAnsiTheme="majorBidi" w:cs="B Nazanin"/>
          <w:b w:val="0"/>
          <w:bCs w:val="0"/>
          <w:sz w:val="24"/>
          <w:szCs w:val="24"/>
        </w:rPr>
      </w:pPr>
    </w:p>
    <w:p w14:paraId="36E62F8C"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Symbols, Signs, and Numerals in Formulas: Standard symbols and signs, as well as those commonly used in engineering texts, may be utilized. The size and font of all symbols within formulas, throughout the main text, and in the nomenclature list must be exactly identical.</w:t>
      </w:r>
    </w:p>
    <w:p w14:paraId="37BAEAEC"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lastRenderedPageBreak/>
        <w:t>Conclusion (Times New Roman, 12 Bold)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(Times New Roman, 12 Regular)</w:t>
      </w:r>
    </w:p>
    <w:p w14:paraId="18D32A24"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Acknowledgments (Times New Roman, 12 Bold) Text text text text text text text text text text text text text text text (Times New Roman, 12 Regular) In this section, if necessary, express gratitude to individuals or institutions that provided guidance, assisted in conducting the research, or played an effective role in securing funding, facilities, and equipment. This acknowledgment must not exceed four lines. Important: Including the following items before the end-of-text references is mandatory. Failure to include them will result in the manuscript being returned.</w:t>
      </w:r>
    </w:p>
    <w:p w14:paraId="780468B6"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Ethical Considerations Adherence to Research Ethics Principles If the authors have obtained an ethics code, they must state: This research received ethics approval with code number ...................................... from the Ethics Committee of the Faculty/University of ......... . If no ethics code was obtained, the following statement must be included: The authors have adhered to ethical principles in conducting and publishing this scientific research, and this is confirmed by all authors.</w:t>
      </w:r>
    </w:p>
    <w:p w14:paraId="5C3212D0"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 xml:space="preserve">Author Contributions Data Collection: ..........................., ....................; Manuscript Preparation: ..................................; Data Analysis: ............................. For articles derived from a thesis/dissertation, author contributions should generally follow this format: First Author: Sample preparation, conducting experiments and data collection, performing calculations, statistical analysis of data, interpretation of information and results, drafting the manuscript. Second Author: Thesis supervisor, research design, overseeing the research </w:t>
      </w:r>
      <w:r w:rsidRPr="009B71B7">
        <w:rPr>
          <w:rFonts w:asciiTheme="majorBidi" w:hAnsiTheme="majorBidi" w:cs="B Nazanin"/>
          <w:b w:val="0"/>
          <w:bCs w:val="0"/>
          <w:sz w:val="24"/>
          <w:szCs w:val="24"/>
        </w:rPr>
        <w:lastRenderedPageBreak/>
        <w:t>process, reviewing and validating results, revising, editing, and finalizing the manuscript. Third Author: Thesis advisor, contributing to research design, supervising the research, reviewing and editing the manuscript. Fourth Author: Thesis advisor, contributing to research design, supervising the research, reviewing and editing the manuscript.</w:t>
      </w:r>
    </w:p>
    <w:p w14:paraId="0808A9C8"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Conflict of Interest According to the authors' declaration, this article has no conflict of interest.</w:t>
      </w:r>
    </w:p>
    <w:p w14:paraId="4F660691"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Financial Support (If there is no financial support, you may state: "This research received no financial support.") This article was conducted with the financial support of the Vice-Chancellery for Research at ........................... University. Financial support for this research was provided by ................... University, Faculty of ............, in the form of a student thesis grant for the first author, as well as research grants for the other authors.</w:t>
      </w:r>
    </w:p>
    <w:p w14:paraId="1816C943"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Acknowledgments (Optional) The article must include expressions of thanks and appreciation. Sample sentences include: We would like to thank the esteemed Vice-Chancellery for Research at .................. University / ...................... Center for their financial support / moral support / cooperation in conducting this research. We extend our gratitude to Dr. .............. / Dr. ............... for reviewing the manuscript and providing constructive feedback. We thank the respected reviewers for their valuable structural and scientific comments. The authors wish to express their sincere appreciation to Dr. ............. / Dr. .................. for reading the present manuscript and offering invaluable insights.</w:t>
      </w:r>
    </w:p>
    <w:p w14:paraId="3D33C7FC"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References Use the American Psychological Association (APA) citation style for referencing. To increase efficiency and ease of use, reference management software such as Word or EndNote must be utilized (referencing must be done via software). The reference list must be formatted in Times New Roman font, size 11.5 pt., with journal names italicized.</w:t>
      </w:r>
    </w:p>
    <w:p w14:paraId="068BF4AE"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Important Notes Regarding References Used: Note 1: Table 3 below outlines the citation formats for books and articles. If using other information sources such as theses, research reports, government agency statistics, unpublished manuscripts, websites, audio/video files, etc., please adhere to APA guidelines. All formatting elements demonstrated in Table 3 (issue number in parentheses, italicized journal/thesis names and book titles, etc.) must be strictly followed. Note 2: References must always be written out in full (no abbreviations). For journals, including English ones, the format must strictly follow: Journal Name (italicized), Volume, (Issue number in parentheses): ending page – starting page (see Table 3). Note 3: Book references, including English ones, must list the publisher and place of publication in the correct order (see Table 3). Note 4: Thesis or doctoral dissertation references, including English ones, must specify the university and city (see Table 3). Note 5: For seminar and conference proceedings, providing the exact date and location of the event is mandatory.</w:t>
      </w:r>
    </w:p>
    <w:p w14:paraId="42365A6D"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 xml:space="preserve">Important Notes Regarding the Reference List: 1. All references cited within the text must be written in English (even Persian references must be transliterated/translated into English). 2. Use the term "et al." for in-text citations when there are more than three authors. For two authors, list both last names and the year. 3. References should be formatted as follows: (First Author's Last Name, First Initial., &amp; Second Author's Last Name, First Initial. (Year). Article title. Journal Name, Volume(Issue), Starting page – Ending page. 4. Example: Taghva, M., Mansouri, A., Feizi, K., &amp; Akhgar, B. (2016). Fraud detection in bank card </w:t>
      </w:r>
      <w:r w:rsidRPr="009B71B7">
        <w:rPr>
          <w:rFonts w:asciiTheme="majorBidi" w:hAnsiTheme="majorBidi" w:cs="B Nazanin"/>
          <w:b w:val="0"/>
          <w:bCs w:val="0"/>
          <w:sz w:val="24"/>
          <w:szCs w:val="24"/>
        </w:rPr>
        <w:lastRenderedPageBreak/>
        <w:t>transactions using parallel anomaly processing in big data. Journal of Information Technology Management, 8(3), 477-498.</w:t>
      </w:r>
    </w:p>
    <w:p w14:paraId="3A37EFAC" w14:textId="77777777" w:rsidR="009B71B7" w:rsidRPr="009B71B7" w:rsidRDefault="009B71B7" w:rsidP="009B71B7">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References Important Notes Regarding the English Reference List:</w:t>
      </w:r>
    </w:p>
    <w:p w14:paraId="0D449C85" w14:textId="5B295B28" w:rsidR="003F66C6" w:rsidRPr="00A7713A" w:rsidRDefault="003F66C6" w:rsidP="00020D7B">
      <w:pPr>
        <w:pStyle w:val="12"/>
        <w:ind w:left="720"/>
        <w:rPr>
          <w:rFonts w:asciiTheme="majorBidi" w:hAnsiTheme="majorBidi" w:cs="B Nazanin"/>
          <w:sz w:val="24"/>
          <w:szCs w:val="24"/>
        </w:rPr>
      </w:pPr>
    </w:p>
    <w:p w14:paraId="1F1B3255" w14:textId="77777777" w:rsidR="004D6B38" w:rsidRPr="009B71B7" w:rsidRDefault="004D6B38" w:rsidP="004D6B38">
      <w:pPr>
        <w:pStyle w:val="20"/>
        <w:numPr>
          <w:ilvl w:val="0"/>
          <w:numId w:val="30"/>
        </w:numPr>
        <w:bidi w:val="0"/>
        <w:jc w:val="both"/>
        <w:rPr>
          <w:rFonts w:asciiTheme="majorBidi" w:hAnsiTheme="majorBidi" w:cs="B Nazanin"/>
          <w:b w:val="0"/>
          <w:bCs w:val="0"/>
          <w:sz w:val="24"/>
          <w:szCs w:val="24"/>
        </w:rPr>
      </w:pPr>
      <w:r>
        <w:rPr>
          <w:rFonts w:asciiTheme="majorBidi" w:hAnsiTheme="majorBidi" w:cs="B Nazanin" w:hint="cs"/>
          <w:b w:val="0"/>
          <w:iCs/>
          <w:color w:val="003399"/>
          <w:rtl/>
        </w:rPr>
        <w:t xml:space="preserve"> </w:t>
      </w:r>
      <w:r w:rsidRPr="009B71B7">
        <w:rPr>
          <w:rFonts w:asciiTheme="majorBidi" w:hAnsiTheme="majorBidi" w:cs="B Nazanin"/>
          <w:b w:val="0"/>
          <w:bCs w:val="0"/>
          <w:sz w:val="24"/>
          <w:szCs w:val="24"/>
        </w:rPr>
        <w:t>References must be sorted alphabetically by the first author's last name.</w:t>
      </w:r>
    </w:p>
    <w:p w14:paraId="7D3E3622" w14:textId="7166987B" w:rsidR="009C511A" w:rsidRPr="00A7713A" w:rsidRDefault="009C511A" w:rsidP="009C0F8A">
      <w:pPr>
        <w:spacing w:before="120" w:after="40"/>
        <w:jc w:val="both"/>
        <w:rPr>
          <w:rFonts w:asciiTheme="majorBidi" w:eastAsia="Calibri" w:hAnsiTheme="majorBidi" w:cs="B Nazanin"/>
          <w:b/>
          <w:iCs/>
          <w:color w:val="003399"/>
          <w:rtl/>
          <w:lang w:bidi="fa-IR"/>
        </w:rPr>
      </w:pPr>
    </w:p>
    <w:p w14:paraId="2F2BE9A0" w14:textId="64F950FC" w:rsidR="009C511A" w:rsidRPr="00A7713A" w:rsidRDefault="004D6B38" w:rsidP="002D5FD3">
      <w:pPr>
        <w:pStyle w:val="12"/>
        <w:ind w:left="454" w:hanging="284"/>
        <w:rPr>
          <w:rFonts w:asciiTheme="majorBidi" w:hAnsiTheme="majorBidi" w:cs="B Nazanin"/>
          <w:sz w:val="24"/>
          <w:szCs w:val="24"/>
        </w:rPr>
      </w:pPr>
      <w:r>
        <w:rPr>
          <w:rFonts w:asciiTheme="majorBidi" w:hAnsiTheme="majorBidi" w:cs="B Nazanin" w:hint="cs"/>
          <w:b/>
          <w:bCs/>
          <w:sz w:val="24"/>
          <w:szCs w:val="24"/>
          <w:rtl/>
        </w:rPr>
        <w:t xml:space="preserve"> </w:t>
      </w:r>
    </w:p>
    <w:p w14:paraId="666101AC" w14:textId="77777777" w:rsidR="004D6B38" w:rsidRPr="004D6B38" w:rsidRDefault="002D5FD3" w:rsidP="004D6B38">
      <w:pPr>
        <w:pStyle w:val="12"/>
        <w:ind w:left="454" w:hanging="284"/>
        <w:rPr>
          <w:rFonts w:asciiTheme="majorBidi" w:hAnsiTheme="majorBidi" w:cs="B Nazanin"/>
        </w:rPr>
      </w:pPr>
      <w:r>
        <w:rPr>
          <w:rFonts w:asciiTheme="majorBidi" w:hAnsiTheme="majorBidi" w:cs="B Nazanin" w:hint="cs"/>
          <w:sz w:val="24"/>
          <w:szCs w:val="24"/>
          <w:rtl/>
        </w:rPr>
        <w:t xml:space="preserve"> </w:t>
      </w:r>
      <w:r w:rsidR="004D6B38" w:rsidRPr="004D6B38">
        <w:rPr>
          <w:rFonts w:asciiTheme="majorBidi" w:hAnsiTheme="majorBidi" w:cs="B Nazanin"/>
        </w:rPr>
        <w:t>Table (1). Correct Citation Format In-Text and in the Reference List (Times New Roman, 10 Bold)</w:t>
      </w:r>
    </w:p>
    <w:tbl>
      <w:tblPr>
        <w:tblStyle w:val="TableElegant1"/>
        <w:tblW w:w="0" w:type="auto"/>
        <w:tblLook w:val="04A0" w:firstRow="1" w:lastRow="0" w:firstColumn="1" w:lastColumn="0" w:noHBand="0" w:noVBand="1"/>
      </w:tblPr>
      <w:tblGrid>
        <w:gridCol w:w="1727"/>
        <w:gridCol w:w="3124"/>
        <w:gridCol w:w="3890"/>
      </w:tblGrid>
      <w:tr w:rsidR="004D6B38" w:rsidRPr="004D6B38" w14:paraId="3256FBE2" w14:textId="77777777" w:rsidTr="004D6B38">
        <w:trPr>
          <w:cnfStyle w:val="100000000000" w:firstRow="1" w:lastRow="0" w:firstColumn="0" w:lastColumn="0" w:oddVBand="0" w:evenVBand="0" w:oddHBand="0" w:evenHBand="0" w:firstRowFirstColumn="0" w:firstRowLastColumn="0" w:lastRowFirstColumn="0" w:lastRowLastColumn="0"/>
        </w:trPr>
        <w:tc>
          <w:tcPr>
            <w:tcW w:w="0" w:type="auto"/>
            <w:hideMark/>
          </w:tcPr>
          <w:p w14:paraId="328A0B30" w14:textId="77777777" w:rsidR="004D6B38" w:rsidRPr="004D6B38" w:rsidRDefault="004D6B38" w:rsidP="004D6B38">
            <w:pPr>
              <w:pStyle w:val="12"/>
              <w:ind w:left="454" w:hanging="284"/>
              <w:rPr>
                <w:rFonts w:asciiTheme="majorBidi" w:hAnsiTheme="majorBidi" w:cs="B Nazanin"/>
                <w:b/>
                <w:bCs/>
              </w:rPr>
            </w:pPr>
            <w:r w:rsidRPr="004D6B38">
              <w:rPr>
                <w:rFonts w:asciiTheme="majorBidi" w:hAnsiTheme="majorBidi" w:cs="B Nazanin"/>
                <w:b/>
                <w:bCs/>
              </w:rPr>
              <w:t>Source Type</w:t>
            </w:r>
          </w:p>
        </w:tc>
        <w:tc>
          <w:tcPr>
            <w:tcW w:w="0" w:type="auto"/>
            <w:hideMark/>
          </w:tcPr>
          <w:p w14:paraId="74DBF2E5" w14:textId="77777777" w:rsidR="004D6B38" w:rsidRPr="004D6B38" w:rsidRDefault="004D6B38" w:rsidP="004D6B38">
            <w:pPr>
              <w:pStyle w:val="12"/>
              <w:ind w:left="454" w:hanging="284"/>
              <w:rPr>
                <w:rFonts w:asciiTheme="majorBidi" w:hAnsiTheme="majorBidi" w:cs="B Nazanin"/>
                <w:b/>
                <w:bCs/>
              </w:rPr>
            </w:pPr>
            <w:r w:rsidRPr="004D6B38">
              <w:rPr>
                <w:rFonts w:asciiTheme="majorBidi" w:hAnsiTheme="majorBidi" w:cs="B Nazanin"/>
                <w:b/>
                <w:bCs/>
              </w:rPr>
              <w:t>In-text Citation</w:t>
            </w:r>
          </w:p>
        </w:tc>
        <w:tc>
          <w:tcPr>
            <w:tcW w:w="0" w:type="auto"/>
            <w:hideMark/>
          </w:tcPr>
          <w:p w14:paraId="35023FD1" w14:textId="77777777" w:rsidR="004D6B38" w:rsidRPr="004D6B38" w:rsidRDefault="004D6B38" w:rsidP="004D6B38">
            <w:pPr>
              <w:pStyle w:val="12"/>
              <w:ind w:left="454" w:hanging="284"/>
              <w:rPr>
                <w:rFonts w:asciiTheme="majorBidi" w:hAnsiTheme="majorBidi" w:cs="B Nazanin"/>
                <w:b/>
                <w:bCs/>
              </w:rPr>
            </w:pPr>
            <w:r w:rsidRPr="004D6B38">
              <w:rPr>
                <w:rFonts w:asciiTheme="majorBidi" w:hAnsiTheme="majorBidi" w:cs="B Nazanin"/>
                <w:b/>
                <w:bCs/>
              </w:rPr>
              <w:t>Reference List Entry</w:t>
            </w:r>
          </w:p>
        </w:tc>
      </w:tr>
      <w:tr w:rsidR="004D6B38" w:rsidRPr="004D6B38" w14:paraId="548437BA" w14:textId="77777777" w:rsidTr="004D6B38">
        <w:tc>
          <w:tcPr>
            <w:tcW w:w="0" w:type="auto"/>
            <w:hideMark/>
          </w:tcPr>
          <w:p w14:paraId="4E09E777"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English Article</w:t>
            </w:r>
          </w:p>
        </w:tc>
        <w:tc>
          <w:tcPr>
            <w:tcW w:w="0" w:type="auto"/>
            <w:hideMark/>
          </w:tcPr>
          <w:p w14:paraId="6D019C51"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(First Author's Last Name &amp; Second Author's Last Name, Year); for three or more authors: (First Author's Last Name et al., Year)</w:t>
            </w:r>
          </w:p>
        </w:tc>
        <w:tc>
          <w:tcPr>
            <w:tcW w:w="0" w:type="auto"/>
            <w:hideMark/>
          </w:tcPr>
          <w:p w14:paraId="71D6B254"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First Author's Last Name, First Initial., &amp; Second Author's Last Name, First Initial. (Year). Article title. Journal Name, Volume(Issue), Ending page – Starting page.</w:t>
            </w:r>
          </w:p>
        </w:tc>
      </w:tr>
      <w:tr w:rsidR="004D6B38" w:rsidRPr="004D6B38" w14:paraId="71444894" w14:textId="77777777" w:rsidTr="004D6B38">
        <w:tc>
          <w:tcPr>
            <w:tcW w:w="0" w:type="auto"/>
            <w:hideMark/>
          </w:tcPr>
          <w:p w14:paraId="6F5AB41B"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Sample Article</w:t>
            </w:r>
          </w:p>
        </w:tc>
        <w:tc>
          <w:tcPr>
            <w:tcW w:w="0" w:type="auto"/>
            <w:hideMark/>
          </w:tcPr>
          <w:p w14:paraId="05BC7256"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(Mansouri &amp; Feizi, 2016)</w:t>
            </w:r>
          </w:p>
        </w:tc>
        <w:tc>
          <w:tcPr>
            <w:tcW w:w="0" w:type="auto"/>
            <w:hideMark/>
          </w:tcPr>
          <w:p w14:paraId="297B10E7"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Mansouri, A., Feizi, K., &amp; Akhgar, B. (2016). Fraud detection in bank card transactions using parallel anomaly processing in big data. Journal of Information Technology Management, 8(3), 477-498.</w:t>
            </w:r>
          </w:p>
        </w:tc>
      </w:tr>
      <w:tr w:rsidR="004D6B38" w:rsidRPr="004D6B38" w14:paraId="52619D08" w14:textId="77777777" w:rsidTr="004D6B38">
        <w:tc>
          <w:tcPr>
            <w:tcW w:w="0" w:type="auto"/>
            <w:hideMark/>
          </w:tcPr>
          <w:p w14:paraId="63A14DB9"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Sample English Article</w:t>
            </w:r>
          </w:p>
        </w:tc>
        <w:tc>
          <w:tcPr>
            <w:tcW w:w="0" w:type="auto"/>
            <w:hideMark/>
          </w:tcPr>
          <w:p w14:paraId="3E2FAB11"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(Cordella &amp; Iannacci, 2010)</w:t>
            </w:r>
          </w:p>
        </w:tc>
        <w:tc>
          <w:tcPr>
            <w:tcW w:w="0" w:type="auto"/>
            <w:hideMark/>
          </w:tcPr>
          <w:p w14:paraId="45C2847E"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Cordella, A., &amp; Iannacci, F. (2010). Information systems in the public sector: The e-Government enactment framework. Journal of Strategic Information Systems, 19(4), 52–66.</w:t>
            </w:r>
          </w:p>
        </w:tc>
      </w:tr>
      <w:tr w:rsidR="004D6B38" w:rsidRPr="004D6B38" w14:paraId="3E0C355D" w14:textId="77777777" w:rsidTr="004D6B38">
        <w:tc>
          <w:tcPr>
            <w:tcW w:w="0" w:type="auto"/>
            <w:hideMark/>
          </w:tcPr>
          <w:p w14:paraId="05D20BC9"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Sample Translated Article</w:t>
            </w:r>
          </w:p>
        </w:tc>
        <w:tc>
          <w:tcPr>
            <w:tcW w:w="0" w:type="auto"/>
            <w:hideMark/>
          </w:tcPr>
          <w:p w14:paraId="661AC342"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(Moghimi &amp; Alaei Ardakani, 2011)</w:t>
            </w:r>
          </w:p>
        </w:tc>
        <w:tc>
          <w:tcPr>
            <w:tcW w:w="0" w:type="auto"/>
            <w:hideMark/>
          </w:tcPr>
          <w:p w14:paraId="2BC19F62"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Moghimi, M., &amp; Alaei Ardakani, M. (2011). Measuring good governance factors and e-government role in enhancing it. Journal of Information Technology Management, 19(4), 171–188. (in Persian)</w:t>
            </w:r>
          </w:p>
        </w:tc>
      </w:tr>
      <w:tr w:rsidR="004D6B38" w:rsidRPr="004D6B38" w14:paraId="203FF02D" w14:textId="77777777" w:rsidTr="004D6B38">
        <w:tc>
          <w:tcPr>
            <w:tcW w:w="0" w:type="auto"/>
            <w:hideMark/>
          </w:tcPr>
          <w:p w14:paraId="7568048D"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English Book</w:t>
            </w:r>
          </w:p>
        </w:tc>
        <w:tc>
          <w:tcPr>
            <w:tcW w:w="0" w:type="auto"/>
            <w:hideMark/>
          </w:tcPr>
          <w:p w14:paraId="32839846"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(First Author's Last Name &amp; Second Author's Last Name, Year, p./pp.); for more than three authors: (First Author's Last Name et al., Year, p./pp.)</w:t>
            </w:r>
          </w:p>
        </w:tc>
        <w:tc>
          <w:tcPr>
            <w:tcW w:w="0" w:type="auto"/>
            <w:hideMark/>
          </w:tcPr>
          <w:p w14:paraId="7D75836D"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First Author's Last Name, First Initial., &amp; Second Author's Last Name, First Initial. (Year). Book title. City: Publisher.</w:t>
            </w:r>
          </w:p>
        </w:tc>
      </w:tr>
      <w:tr w:rsidR="004D6B38" w:rsidRPr="004D6B38" w14:paraId="0F30F8AB" w14:textId="77777777" w:rsidTr="004D6B38">
        <w:tc>
          <w:tcPr>
            <w:tcW w:w="0" w:type="auto"/>
            <w:hideMark/>
          </w:tcPr>
          <w:p w14:paraId="4FEDA053"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Sample English Book</w:t>
            </w:r>
          </w:p>
        </w:tc>
        <w:tc>
          <w:tcPr>
            <w:tcW w:w="0" w:type="auto"/>
            <w:hideMark/>
          </w:tcPr>
          <w:p w14:paraId="6A2C6FE9"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(Diaz-Rico, 2010, p. 144)</w:t>
            </w:r>
          </w:p>
        </w:tc>
        <w:tc>
          <w:tcPr>
            <w:tcW w:w="0" w:type="auto"/>
            <w:hideMark/>
          </w:tcPr>
          <w:p w14:paraId="45CE1CBA" w14:textId="77777777" w:rsidR="004D6B38" w:rsidRPr="004D6B38" w:rsidRDefault="004D6B38" w:rsidP="004D6B38">
            <w:pPr>
              <w:pStyle w:val="12"/>
              <w:ind w:left="454" w:hanging="284"/>
              <w:rPr>
                <w:rFonts w:asciiTheme="majorBidi" w:hAnsiTheme="majorBidi" w:cs="B Nazanin"/>
              </w:rPr>
            </w:pPr>
            <w:r w:rsidRPr="004D6B38">
              <w:rPr>
                <w:rFonts w:asciiTheme="majorBidi" w:hAnsiTheme="majorBidi" w:cs="B Nazanin"/>
              </w:rPr>
              <w:t>Diaz-Rico, L. T. (2008). A course for teaching English learners. Boston, MA: Pearson.</w:t>
            </w:r>
          </w:p>
        </w:tc>
      </w:tr>
    </w:tbl>
    <w:p w14:paraId="53628B70" w14:textId="51D79722" w:rsidR="00FE67DF" w:rsidRPr="00A7713A" w:rsidRDefault="004D6B38" w:rsidP="00FE67DF">
      <w:pPr>
        <w:pStyle w:val="af"/>
        <w:pBdr>
          <w:top w:val="none" w:sz="0" w:space="0" w:color="auto"/>
        </w:pBdr>
        <w:spacing w:line="240" w:lineRule="auto"/>
        <w:ind w:right="567"/>
        <w:rPr>
          <w:rFonts w:asciiTheme="majorBidi" w:hAnsiTheme="majorBidi" w:cs="B Nazanin"/>
          <w:sz w:val="10"/>
          <w:szCs w:val="10"/>
          <w:rtl/>
        </w:rPr>
      </w:pPr>
      <w:r>
        <w:rPr>
          <w:rFonts w:asciiTheme="majorBidi" w:hAnsiTheme="majorBidi" w:cs="B Nazanin" w:hint="cs"/>
          <w:sz w:val="10"/>
          <w:szCs w:val="10"/>
          <w:rtl/>
        </w:rPr>
        <w:t xml:space="preserve"> </w:t>
      </w:r>
    </w:p>
    <w:p w14:paraId="4EC95C6E" w14:textId="139C00A9" w:rsidR="004D6B38" w:rsidRPr="009B71B7" w:rsidRDefault="004D6B38" w:rsidP="004D6B38">
      <w:pPr>
        <w:pStyle w:val="20"/>
        <w:bidi w:val="0"/>
        <w:jc w:val="both"/>
        <w:rPr>
          <w:rFonts w:asciiTheme="majorBidi" w:hAnsiTheme="majorBidi" w:cs="B Nazanin"/>
          <w:b w:val="0"/>
          <w:bCs w:val="0"/>
          <w:sz w:val="24"/>
          <w:szCs w:val="24"/>
        </w:rPr>
      </w:pPr>
      <w:bookmarkStart w:id="2" w:name="_Hlk73452477"/>
      <w:r>
        <w:rPr>
          <w:rFonts w:asciiTheme="majorBidi" w:hAnsiTheme="majorBidi" w:cs="B Nazanin" w:hint="cs"/>
          <w:b w:val="0"/>
          <w:bCs w:val="0"/>
          <w:sz w:val="24"/>
          <w:szCs w:val="24"/>
          <w:rtl/>
        </w:rPr>
        <w:t xml:space="preserve"> </w:t>
      </w:r>
    </w:p>
    <w:p w14:paraId="1DEBD01D" w14:textId="77777777" w:rsidR="004D6B38" w:rsidRPr="009B71B7" w:rsidRDefault="004D6B38" w:rsidP="004D6B38">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lastRenderedPageBreak/>
        <w:t>Sample English Book (Herman, 2010, p. 144) Diaz-Rico, L. T. (2008). A course for teaching English learners. Boston, MA: Pearson.</w:t>
      </w:r>
    </w:p>
    <w:p w14:paraId="7A9BAE71" w14:textId="77777777" w:rsidR="004D6B38" w:rsidRPr="009B71B7" w:rsidRDefault="004D6B38" w:rsidP="004D6B38">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Important Editing Guidelines 1. Use numerals followed by a period for numbering, as demonstrated in this section. 2. No space is required before periods, commas, semicolons, colons, question marks, exclamation points, etc.; however, one space must follow these punctuation marks. 3. When using parentheses, insert a space before the opening parenthesis and after the closing parenthesis. Text inside the parentheses should have no spaces adjacent to the brackets. 4. Use a zero-width non-joiner (ZWNJ) for compound words, certain verbs, and similar terms (e.g., humans, goes, decision-making, measurement, benefiting, regional, likewise...). To insert a ZWNJ in Microsoft Word, you must strictly use (Ctrl + Shift + 2). 5. Instead of using the percentage symbol (%) in the text, spell out the word "percent." For example: 25 percent.</w:t>
      </w:r>
    </w:p>
    <w:p w14:paraId="418010F3" w14:textId="77777777" w:rsidR="004D6B38" w:rsidRPr="009B71B7" w:rsidRDefault="004D6B38" w:rsidP="004D6B38">
      <w:pPr>
        <w:pStyle w:val="20"/>
        <w:bidi w:val="0"/>
        <w:jc w:val="both"/>
        <w:rPr>
          <w:rFonts w:asciiTheme="majorBidi" w:hAnsiTheme="majorBidi" w:cs="B Nazanin"/>
          <w:b w:val="0"/>
          <w:bCs w:val="0"/>
          <w:sz w:val="24"/>
          <w:szCs w:val="24"/>
        </w:rPr>
      </w:pPr>
      <w:r w:rsidRPr="009B71B7">
        <w:rPr>
          <w:rFonts w:asciiTheme="majorBidi" w:hAnsiTheme="majorBidi" w:cs="B Nazanin"/>
          <w:b w:val="0"/>
          <w:bCs w:val="0"/>
          <w:sz w:val="24"/>
          <w:szCs w:val="24"/>
        </w:rPr>
        <w:t>Sample Reference Section: A sample reference section is provided below. References Last Name, First Initial. (Year). Article title. Journal Name (Italicized), Volume(Issue), Pages. Last Name, First Initial. (Year). Chapter/Article title. In Book Title. Tehran: Publisher Name. Last Name, First Initial. (Year). Book Title. Vol. Number. Edition, Place of Publication: Publisher Name. Entries in the reference list must be arranged alphabetically. Journal Example: Hejazizadeh, Z., &amp; Saligheh, M. (2015). Article title. Journal of Applied Geographical Sciences Research, 13(24), 63-74.</w:t>
      </w:r>
    </w:p>
    <w:p w14:paraId="6ECE3BD0" w14:textId="69170355" w:rsidR="00323785" w:rsidRPr="00323785" w:rsidRDefault="00323785" w:rsidP="00323785">
      <w:pPr>
        <w:bidi/>
        <w:rPr>
          <w:rFonts w:cs="B Nazanin"/>
          <w:rtl/>
        </w:rPr>
      </w:pPr>
    </w:p>
    <w:p w14:paraId="0B4B4B00" w14:textId="77777777" w:rsidR="00BA525C" w:rsidRPr="00A7713A" w:rsidRDefault="00BA525C">
      <w:pPr>
        <w:spacing w:after="160" w:line="259" w:lineRule="auto"/>
        <w:rPr>
          <w:rFonts w:asciiTheme="majorBidi" w:eastAsia="Calibri" w:hAnsiTheme="majorBidi" w:cs="B Nazanin"/>
          <w:b/>
          <w:bCs/>
          <w:sz w:val="12"/>
          <w:szCs w:val="14"/>
          <w:lang w:bidi="fa-IR"/>
        </w:rPr>
      </w:pPr>
    </w:p>
    <w:p w14:paraId="6288FDA3" w14:textId="77777777" w:rsidR="00CC3E93" w:rsidRPr="00A7713A" w:rsidRDefault="00CC3E93" w:rsidP="009C0F8A">
      <w:pPr>
        <w:spacing w:before="120" w:after="40"/>
        <w:jc w:val="both"/>
        <w:rPr>
          <w:rFonts w:asciiTheme="majorBidi" w:eastAsia="Calibri" w:hAnsiTheme="majorBidi" w:cs="B Nazanin"/>
          <w:b/>
          <w:iCs/>
          <w:color w:val="003399"/>
          <w:sz w:val="22"/>
          <w:szCs w:val="22"/>
          <w:lang w:bidi="fa-IR"/>
        </w:rPr>
      </w:pPr>
      <w:r w:rsidRPr="00A7713A">
        <w:rPr>
          <w:rFonts w:asciiTheme="majorBidi" w:eastAsia="Calibri" w:hAnsiTheme="majorBidi" w:cs="B Nazanin"/>
          <w:b/>
          <w:iCs/>
          <w:color w:val="003399"/>
          <w:sz w:val="22"/>
          <w:szCs w:val="22"/>
          <w:lang w:bidi="fa-IR"/>
        </w:rPr>
        <w:t>References</w:t>
      </w:r>
    </w:p>
    <w:p w14:paraId="3C7750B9"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Afshari. (2020). Interbank Market Failure and the Effects of the Basel III Regulations in a DSGE Model for Iran. </w:t>
      </w:r>
      <w:r w:rsidRPr="00A7713A">
        <w:rPr>
          <w:rFonts w:asciiTheme="majorBidi" w:hAnsiTheme="majorBidi" w:cs="B Nazanin"/>
          <w:i/>
          <w:iCs/>
        </w:rPr>
        <w:t>Iranian Journal of Economic Studies</w:t>
      </w:r>
      <w:r w:rsidRPr="00A7713A">
        <w:rPr>
          <w:rFonts w:asciiTheme="majorBidi" w:hAnsiTheme="majorBidi" w:cs="B Nazanin"/>
        </w:rPr>
        <w:t>, 8 (1), 163-183.</w:t>
      </w:r>
      <w:r w:rsidR="00B045CC" w:rsidRPr="00A7713A">
        <w:rPr>
          <w:rFonts w:asciiTheme="majorBidi" w:hAnsiTheme="majorBidi" w:cs="B Nazanin"/>
        </w:rPr>
        <w:t xml:space="preserve"> (in Persian)</w:t>
      </w:r>
      <w:r w:rsidR="00A9005D" w:rsidRPr="00A7713A">
        <w:rPr>
          <w:rFonts w:asciiTheme="majorBidi" w:hAnsiTheme="majorBidi" w:cs="B Nazanin"/>
        </w:rPr>
        <w:t xml:space="preserve"> </w:t>
      </w:r>
      <w:r w:rsidR="00A9005D" w:rsidRPr="00A7713A">
        <w:rPr>
          <w:rFonts w:asciiTheme="majorBidi" w:hAnsiTheme="majorBidi" w:cs="B Nazanin"/>
          <w:color w:val="0033CC"/>
        </w:rPr>
        <w:t>https://doi.org/00000000000000</w:t>
      </w:r>
    </w:p>
    <w:p w14:paraId="4860A25F"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Bernanke, B. S. Gertler, M. &amp; Gilchrist, S. (1999).The financial accelerator in a quantitative business cycle framework. </w:t>
      </w:r>
      <w:r w:rsidRPr="00A7713A">
        <w:rPr>
          <w:rFonts w:asciiTheme="majorBidi" w:hAnsiTheme="majorBidi" w:cs="B Nazanin"/>
          <w:i/>
          <w:iCs/>
        </w:rPr>
        <w:t>Handbook of macroeconomics</w:t>
      </w:r>
      <w:r w:rsidRPr="00A7713A">
        <w:rPr>
          <w:rFonts w:asciiTheme="majorBidi" w:hAnsiTheme="majorBidi" w:cs="B Nazanin"/>
        </w:rPr>
        <w:t>, 1, 1341-1393.</w:t>
      </w:r>
      <w:r w:rsidR="00A9005D" w:rsidRPr="00A7713A">
        <w:rPr>
          <w:rFonts w:asciiTheme="majorBidi" w:hAnsiTheme="majorBidi" w:cs="B Nazanin"/>
          <w:color w:val="0033CC"/>
        </w:rPr>
        <w:t xml:space="preserve"> https://doi.org/00000000000000</w:t>
      </w:r>
    </w:p>
    <w:p w14:paraId="3E41F632"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rPr>
        <w:t xml:space="preserve">Baz Mohammadi, H., &amp; Hussein. (2000). Money supply in the Iranian economy. </w:t>
      </w:r>
      <w:r w:rsidRPr="00A7713A">
        <w:rPr>
          <w:rFonts w:asciiTheme="majorBidi" w:hAnsiTheme="majorBidi" w:cs="B Nazanin"/>
          <w:i/>
          <w:iCs/>
        </w:rPr>
        <w:t>Quarterly Journal of Planning and Budgeting</w:t>
      </w:r>
      <w:r w:rsidRPr="00A7713A">
        <w:rPr>
          <w:rFonts w:asciiTheme="majorBidi" w:hAnsiTheme="majorBidi" w:cs="B Nazanin"/>
        </w:rPr>
        <w:t>, 5 (3), 69-96.</w:t>
      </w:r>
      <w:r w:rsidR="00A9005D" w:rsidRPr="00A7713A">
        <w:rPr>
          <w:rFonts w:asciiTheme="majorBidi" w:hAnsiTheme="majorBidi" w:cs="B Nazanin"/>
          <w:color w:val="0033CC"/>
        </w:rPr>
        <w:t xml:space="preserve"> https://doi.org/00000000000000</w:t>
      </w:r>
    </w:p>
    <w:p w14:paraId="038EB449"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Basu, S. Gottschalk, J. Schule, Werner, S. Vellodi, N. and Yang, S. (2013). The Macroeconomic Effects of Natural Resource Extraction: Applications to Papua New Guinea</w:t>
      </w:r>
      <w:r w:rsidR="00BA525C" w:rsidRPr="00A7713A">
        <w:rPr>
          <w:rFonts w:asciiTheme="majorBidi" w:hAnsiTheme="majorBidi" w:cs="B Nazanin"/>
        </w:rPr>
        <w:t>.</w:t>
      </w:r>
      <w:r w:rsidRPr="00A7713A">
        <w:rPr>
          <w:rFonts w:asciiTheme="majorBidi" w:hAnsiTheme="majorBidi" w:cs="B Nazanin"/>
        </w:rPr>
        <w:t xml:space="preserve"> </w:t>
      </w:r>
      <w:r w:rsidRPr="00A7713A">
        <w:rPr>
          <w:rFonts w:asciiTheme="majorBidi" w:hAnsiTheme="majorBidi" w:cs="B Nazanin"/>
          <w:i/>
          <w:iCs/>
        </w:rPr>
        <w:t>International Monetary Fund</w:t>
      </w:r>
      <w:r w:rsidRPr="00A7713A">
        <w:rPr>
          <w:rFonts w:asciiTheme="majorBidi" w:hAnsiTheme="majorBidi" w:cs="B Nazanin"/>
        </w:rPr>
        <w:t>, No.13-138.</w:t>
      </w:r>
      <w:r w:rsidR="00A9005D" w:rsidRPr="00A7713A">
        <w:rPr>
          <w:rFonts w:asciiTheme="majorBidi" w:hAnsiTheme="majorBidi" w:cs="B Nazanin"/>
          <w:color w:val="0033CC"/>
        </w:rPr>
        <w:t xml:space="preserve"> https://doi.org/00000000000000</w:t>
      </w:r>
    </w:p>
    <w:p w14:paraId="14A6F903"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Behn, M., Daminato, C., &amp;Salleo, C. (2019). </w:t>
      </w:r>
      <w:r w:rsidRPr="00A7713A">
        <w:rPr>
          <w:rFonts w:asciiTheme="majorBidi" w:hAnsiTheme="majorBidi" w:cs="B Nazanin"/>
          <w:i/>
          <w:iCs/>
        </w:rPr>
        <w:t>A dynamic model of bank behaviour under multiple regulatory constraints</w:t>
      </w:r>
      <w:r w:rsidRPr="00A7713A">
        <w:rPr>
          <w:rFonts w:asciiTheme="majorBidi" w:hAnsiTheme="majorBidi" w:cs="B Nazanin"/>
        </w:rPr>
        <w:t>.</w:t>
      </w:r>
      <w:r w:rsidRPr="00A7713A">
        <w:rPr>
          <w:rFonts w:asciiTheme="majorBidi" w:hAnsiTheme="majorBidi" w:cs="B Nazanin"/>
          <w:rtl/>
        </w:rPr>
        <w:t>‏</w:t>
      </w:r>
      <w:r w:rsidR="00A9005D" w:rsidRPr="00A7713A">
        <w:rPr>
          <w:rFonts w:asciiTheme="majorBidi" w:hAnsiTheme="majorBidi" w:cs="B Nazanin"/>
          <w:color w:val="0033CC"/>
        </w:rPr>
        <w:t xml:space="preserve"> https://doi.org/00000000000000</w:t>
      </w:r>
    </w:p>
    <w:p w14:paraId="64ABAD2C"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lang w:val="fr-FR"/>
        </w:rPr>
      </w:pPr>
      <w:r w:rsidRPr="00A7713A">
        <w:rPr>
          <w:rFonts w:asciiTheme="majorBidi" w:hAnsiTheme="majorBidi" w:cs="B Nazanin"/>
        </w:rPr>
        <w:t>Carrera, C., &amp; Vega, H. (2012). </w:t>
      </w:r>
      <w:r w:rsidRPr="00A7713A">
        <w:rPr>
          <w:rFonts w:asciiTheme="majorBidi" w:hAnsiTheme="majorBidi" w:cs="B Nazanin"/>
          <w:i/>
          <w:iCs/>
        </w:rPr>
        <w:t>Interbank market and macroprudential tools in a DSGE model </w:t>
      </w:r>
      <w:r w:rsidRPr="00A7713A">
        <w:rPr>
          <w:rFonts w:asciiTheme="majorBidi" w:hAnsiTheme="majorBidi" w:cs="B Nazanin"/>
        </w:rPr>
        <w:t xml:space="preserve">(No. 2012-014). </w:t>
      </w:r>
      <w:r w:rsidRPr="00A7713A">
        <w:rPr>
          <w:rFonts w:asciiTheme="majorBidi" w:hAnsiTheme="majorBidi" w:cs="B Nazanin"/>
          <w:lang w:val="fr-FR"/>
        </w:rPr>
        <w:t>Banco Central de Reserva del Perú.</w:t>
      </w:r>
      <w:r w:rsidRPr="00A7713A">
        <w:rPr>
          <w:rFonts w:asciiTheme="majorBidi" w:hAnsiTheme="majorBidi" w:cs="B Nazanin"/>
          <w:rtl/>
        </w:rPr>
        <w:t>‏</w:t>
      </w:r>
      <w:r w:rsidR="00A9005D" w:rsidRPr="00A7713A">
        <w:rPr>
          <w:rFonts w:asciiTheme="majorBidi" w:hAnsiTheme="majorBidi" w:cs="B Nazanin"/>
          <w:color w:val="0033CC"/>
          <w:lang w:val="fr-FR"/>
        </w:rPr>
        <w:t xml:space="preserve"> https://doi.org/00000000000000</w:t>
      </w:r>
    </w:p>
    <w:p w14:paraId="291F5CF5"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lang w:val="fr-FR"/>
        </w:rPr>
        <w:t xml:space="preserve">Corrado, L., &amp; Schuler, T. (2017). </w:t>
      </w:r>
      <w:r w:rsidRPr="00A7713A">
        <w:rPr>
          <w:rFonts w:asciiTheme="majorBidi" w:hAnsiTheme="majorBidi" w:cs="B Nazanin"/>
        </w:rPr>
        <w:t>Interbank market failure and macro-prudential policies. </w:t>
      </w:r>
      <w:r w:rsidRPr="00A7713A">
        <w:rPr>
          <w:rFonts w:asciiTheme="majorBidi" w:hAnsiTheme="majorBidi" w:cs="B Nazanin"/>
          <w:i/>
          <w:iCs/>
        </w:rPr>
        <w:t>Journal of Financial Stability</w:t>
      </w:r>
      <w:r w:rsidRPr="00A7713A">
        <w:rPr>
          <w:rFonts w:asciiTheme="majorBidi" w:hAnsiTheme="majorBidi" w:cs="B Nazanin"/>
        </w:rPr>
        <w:t>, 33, 133-149.</w:t>
      </w:r>
      <w:r w:rsidRPr="00A7713A">
        <w:rPr>
          <w:rFonts w:asciiTheme="majorBidi" w:hAnsiTheme="majorBidi" w:cs="B Nazanin"/>
          <w:rtl/>
        </w:rPr>
        <w:t>‏‏</w:t>
      </w:r>
      <w:r w:rsidR="00A9005D" w:rsidRPr="00A7713A">
        <w:rPr>
          <w:rFonts w:asciiTheme="majorBidi" w:hAnsiTheme="majorBidi" w:cs="B Nazanin"/>
          <w:color w:val="0033CC"/>
        </w:rPr>
        <w:t xml:space="preserve"> https://doi.org/00000000000000</w:t>
      </w:r>
    </w:p>
    <w:p w14:paraId="333DF307"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Central Bank of the Islamic Republic. </w:t>
      </w:r>
      <w:r w:rsidRPr="00A7713A">
        <w:rPr>
          <w:rFonts w:asciiTheme="majorBidi" w:hAnsiTheme="majorBidi" w:cs="B Nazanin"/>
          <w:i/>
          <w:iCs/>
        </w:rPr>
        <w:t>Economic report and balance sheet. Operation of the Central Bank of the Islamic Republic of Iran</w:t>
      </w:r>
      <w:r w:rsidRPr="00A7713A">
        <w:rPr>
          <w:rFonts w:asciiTheme="majorBidi" w:hAnsiTheme="majorBidi" w:cs="B Nazanin"/>
        </w:rPr>
        <w:t>. Balance sheet and profit and loss statement of the Central Bank of the Islamic Republic of Iran.</w:t>
      </w:r>
      <w:r w:rsidR="00A9005D" w:rsidRPr="00A7713A">
        <w:rPr>
          <w:rFonts w:asciiTheme="majorBidi" w:hAnsiTheme="majorBidi" w:cs="B Nazanin"/>
          <w:color w:val="0033CC"/>
        </w:rPr>
        <w:t xml:space="preserve"> https://doi.org/00000000000000</w:t>
      </w:r>
    </w:p>
    <w:p w14:paraId="6AA12D14"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rPr>
        <w:t xml:space="preserve">De Walque, Gregory de; Prirard, Olivier&amp;Rouabah, Abdelaziz, (2010). Financial (in) stability, supervision and liquidity injections: a dynamoc general equlibrium approach‖. </w:t>
      </w:r>
      <w:r w:rsidRPr="00A7713A">
        <w:rPr>
          <w:rFonts w:asciiTheme="majorBidi" w:hAnsiTheme="majorBidi" w:cs="B Nazanin"/>
          <w:i/>
          <w:iCs/>
        </w:rPr>
        <w:t xml:space="preserve">The </w:t>
      </w:r>
      <w:r w:rsidR="00BA525C" w:rsidRPr="00A7713A">
        <w:rPr>
          <w:rFonts w:asciiTheme="majorBidi" w:hAnsiTheme="majorBidi" w:cs="B Nazanin"/>
          <w:i/>
          <w:iCs/>
        </w:rPr>
        <w:t xml:space="preserve">Economic </w:t>
      </w:r>
      <w:r w:rsidRPr="00A7713A">
        <w:rPr>
          <w:rFonts w:asciiTheme="majorBidi" w:hAnsiTheme="majorBidi" w:cs="B Nazanin"/>
          <w:i/>
          <w:iCs/>
        </w:rPr>
        <w:t>Journal</w:t>
      </w:r>
      <w:r w:rsidRPr="00A7713A">
        <w:rPr>
          <w:rFonts w:asciiTheme="majorBidi" w:hAnsiTheme="majorBidi" w:cs="B Nazanin"/>
        </w:rPr>
        <w:t>, 120, 1234-1261.</w:t>
      </w:r>
      <w:r w:rsidR="00A9005D" w:rsidRPr="00A7713A">
        <w:rPr>
          <w:rFonts w:asciiTheme="majorBidi" w:hAnsiTheme="majorBidi" w:cs="B Nazanin"/>
          <w:color w:val="0033CC"/>
        </w:rPr>
        <w:t xml:space="preserve"> https://doi.org/00000000000000</w:t>
      </w:r>
    </w:p>
    <w:p w14:paraId="444B5ACA"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lastRenderedPageBreak/>
        <w:t xml:space="preserve">Dargahi, H. &amp;Hadian, M. (2016). Comparison of the effects of monetary shocks due to increasing coefficient and monetary base in the Iranian economy. </w:t>
      </w:r>
      <w:r w:rsidRPr="00A7713A">
        <w:rPr>
          <w:rFonts w:asciiTheme="majorBidi" w:hAnsiTheme="majorBidi" w:cs="B Nazanin"/>
          <w:i/>
          <w:iCs/>
        </w:rPr>
        <w:t>Journal of Economics</w:t>
      </w:r>
      <w:r w:rsidRPr="00A7713A">
        <w:rPr>
          <w:rFonts w:asciiTheme="majorBidi" w:hAnsiTheme="majorBidi" w:cs="B Nazanin"/>
        </w:rPr>
        <w:t>, 17 (67), 189-219.</w:t>
      </w:r>
      <w:r w:rsidR="00A9005D" w:rsidRPr="00A7713A">
        <w:rPr>
          <w:rFonts w:asciiTheme="majorBidi" w:hAnsiTheme="majorBidi" w:cs="B Nazanin"/>
          <w:color w:val="0033CC"/>
        </w:rPr>
        <w:t xml:space="preserve"> https://doi.org/00000000000000</w:t>
      </w:r>
    </w:p>
    <w:p w14:paraId="19E6E142"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Goodfriend, M. &amp;McCallum, B. T. (2007). Banking and interest rates in monetary policy analysis: a</w:t>
      </w:r>
      <w:r w:rsidR="00BA525C" w:rsidRPr="00A7713A">
        <w:rPr>
          <w:rFonts w:asciiTheme="majorBidi" w:hAnsiTheme="majorBidi" w:cs="B Nazanin"/>
        </w:rPr>
        <w:t xml:space="preserve"> quantitative </w:t>
      </w:r>
      <w:r w:rsidRPr="00A7713A">
        <w:rPr>
          <w:rFonts w:asciiTheme="majorBidi" w:hAnsiTheme="majorBidi" w:cs="B Nazanin"/>
        </w:rPr>
        <w:t xml:space="preserve">exploration. </w:t>
      </w:r>
      <w:r w:rsidRPr="00A7713A">
        <w:rPr>
          <w:rFonts w:asciiTheme="majorBidi" w:hAnsiTheme="majorBidi" w:cs="B Nazanin"/>
          <w:i/>
          <w:iCs/>
        </w:rPr>
        <w:t>Journal of Monetary Economics</w:t>
      </w:r>
      <w:r w:rsidRPr="00A7713A">
        <w:rPr>
          <w:rFonts w:asciiTheme="majorBidi" w:hAnsiTheme="majorBidi" w:cs="B Nazanin"/>
        </w:rPr>
        <w:t>, 54(5), 1480-1507.</w:t>
      </w:r>
      <w:r w:rsidR="00A9005D" w:rsidRPr="00A7713A">
        <w:rPr>
          <w:rFonts w:asciiTheme="majorBidi" w:hAnsiTheme="majorBidi" w:cs="B Nazanin"/>
          <w:color w:val="0033CC"/>
        </w:rPr>
        <w:t xml:space="preserve"> https://doi.org/00000000000000</w:t>
      </w:r>
    </w:p>
    <w:p w14:paraId="495C6DB4"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Giri, F. (2018). Does interbank market matter for business cycle fluctuation? An estimated DSGE model with financial frictions for the euro area</w:t>
      </w:r>
      <w:r w:rsidR="00BA525C" w:rsidRPr="00A7713A">
        <w:rPr>
          <w:rFonts w:asciiTheme="majorBidi" w:hAnsiTheme="majorBidi" w:cs="B Nazanin"/>
        </w:rPr>
        <w:t>.</w:t>
      </w:r>
      <w:r w:rsidRPr="00A7713A">
        <w:rPr>
          <w:rFonts w:asciiTheme="majorBidi" w:hAnsiTheme="majorBidi" w:cs="B Nazanin"/>
        </w:rPr>
        <w:t xml:space="preserve"> </w:t>
      </w:r>
      <w:r w:rsidRPr="00A7713A">
        <w:rPr>
          <w:rFonts w:asciiTheme="majorBidi" w:hAnsiTheme="majorBidi" w:cs="B Nazanin"/>
          <w:i/>
          <w:iCs/>
        </w:rPr>
        <w:t>Economic Modeling</w:t>
      </w:r>
      <w:r w:rsidRPr="00A7713A">
        <w:rPr>
          <w:rFonts w:asciiTheme="majorBidi" w:hAnsiTheme="majorBidi" w:cs="B Nazanin"/>
        </w:rPr>
        <w:t>, 1-13.</w:t>
      </w:r>
      <w:r w:rsidR="00A9005D" w:rsidRPr="00A7713A">
        <w:rPr>
          <w:rFonts w:asciiTheme="majorBidi" w:hAnsiTheme="majorBidi" w:cs="B Nazanin"/>
          <w:color w:val="0033CC"/>
        </w:rPr>
        <w:t xml:space="preserve"> https://doi.org/00000000000000</w:t>
      </w:r>
    </w:p>
    <w:p w14:paraId="79E96C3A"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Gersbach, H., &amp; Faure, S. (2020). </w:t>
      </w:r>
      <w:r w:rsidRPr="00A7713A">
        <w:rPr>
          <w:rFonts w:asciiTheme="majorBidi" w:hAnsiTheme="majorBidi" w:cs="B Nazanin"/>
          <w:i/>
          <w:iCs/>
        </w:rPr>
        <w:t>On the Money Creation Approach to Banking</w:t>
      </w:r>
      <w:r w:rsidRPr="00A7713A">
        <w:rPr>
          <w:rFonts w:asciiTheme="majorBidi" w:hAnsiTheme="majorBidi" w:cs="B Nazanin"/>
        </w:rPr>
        <w:t>.</w:t>
      </w:r>
      <w:r w:rsidRPr="00A7713A">
        <w:rPr>
          <w:rFonts w:asciiTheme="majorBidi" w:hAnsiTheme="majorBidi" w:cs="B Nazanin"/>
          <w:rtl/>
        </w:rPr>
        <w:t>‏</w:t>
      </w:r>
      <w:r w:rsidR="00A9005D" w:rsidRPr="00A7713A">
        <w:rPr>
          <w:rFonts w:asciiTheme="majorBidi" w:hAnsiTheme="majorBidi" w:cs="B Nazanin"/>
          <w:color w:val="0033CC"/>
        </w:rPr>
        <w:t xml:space="preserve"> https://doi.org/00000000000000</w:t>
      </w:r>
    </w:p>
    <w:p w14:paraId="0AE9E51C"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Ifionu, E., &amp;Akinpelumi, O. F. (2015). Macroeconomic variables and money supply: Evidence from Nigeria. </w:t>
      </w:r>
      <w:r w:rsidRPr="00A7713A">
        <w:rPr>
          <w:rFonts w:asciiTheme="majorBidi" w:hAnsiTheme="majorBidi" w:cs="B Nazanin"/>
          <w:i/>
          <w:iCs/>
        </w:rPr>
        <w:t>African Research Review</w:t>
      </w:r>
      <w:r w:rsidRPr="00A7713A">
        <w:rPr>
          <w:rFonts w:asciiTheme="majorBidi" w:hAnsiTheme="majorBidi" w:cs="B Nazanin"/>
        </w:rPr>
        <w:t>, 9(4), 288-307.</w:t>
      </w:r>
    </w:p>
    <w:p w14:paraId="4A071659"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Hloušek, M. (2013). DSGE model with housing sector: application to the Czech economy. In </w:t>
      </w:r>
      <w:r w:rsidRPr="00A7713A">
        <w:rPr>
          <w:rFonts w:asciiTheme="majorBidi" w:hAnsiTheme="majorBidi" w:cs="B Nazanin"/>
          <w:i/>
          <w:iCs/>
        </w:rPr>
        <w:t>Proceedings of 31th International Conference Mathematical Methods in Economics</w:t>
      </w:r>
      <w:r w:rsidRPr="00A7713A">
        <w:rPr>
          <w:rFonts w:asciiTheme="majorBidi" w:hAnsiTheme="majorBidi" w:cs="B Nazanin"/>
        </w:rPr>
        <w:t> (pp. 261-266).</w:t>
      </w:r>
      <w:r w:rsidRPr="00A7713A">
        <w:rPr>
          <w:rFonts w:asciiTheme="majorBidi" w:hAnsiTheme="majorBidi" w:cs="B Nazanin"/>
          <w:rtl/>
        </w:rPr>
        <w:t>‏</w:t>
      </w:r>
      <w:r w:rsidR="00A9005D" w:rsidRPr="00A7713A">
        <w:rPr>
          <w:rFonts w:asciiTheme="majorBidi" w:hAnsiTheme="majorBidi" w:cs="B Nazanin"/>
          <w:color w:val="0033CC"/>
        </w:rPr>
        <w:t xml:space="preserve"> https://doi.org/00000000000000</w:t>
      </w:r>
    </w:p>
    <w:p w14:paraId="0CF1307F"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rPr>
        <w:t>Iacoviello, M. (2005). House prices, borrowing constraints, and monetary policy in the business cycle. </w:t>
      </w:r>
      <w:r w:rsidRPr="00A7713A">
        <w:rPr>
          <w:rFonts w:asciiTheme="majorBidi" w:hAnsiTheme="majorBidi" w:cs="B Nazanin"/>
          <w:i/>
          <w:iCs/>
        </w:rPr>
        <w:t xml:space="preserve">American </w:t>
      </w:r>
      <w:r w:rsidR="00BA525C" w:rsidRPr="00A7713A">
        <w:rPr>
          <w:rFonts w:asciiTheme="majorBidi" w:hAnsiTheme="majorBidi" w:cs="B Nazanin"/>
          <w:i/>
          <w:iCs/>
        </w:rPr>
        <w:t>Economic Review</w:t>
      </w:r>
      <w:r w:rsidRPr="00A7713A">
        <w:rPr>
          <w:rFonts w:asciiTheme="majorBidi" w:hAnsiTheme="majorBidi" w:cs="B Nazanin"/>
        </w:rPr>
        <w:t>, 95(3), 739-764.</w:t>
      </w:r>
      <w:r w:rsidR="00A9005D" w:rsidRPr="00A7713A">
        <w:rPr>
          <w:rFonts w:asciiTheme="majorBidi" w:hAnsiTheme="majorBidi" w:cs="B Nazanin"/>
          <w:color w:val="0033CC"/>
        </w:rPr>
        <w:t xml:space="preserve"> https://doi.org/00000000000000</w:t>
      </w:r>
    </w:p>
    <w:p w14:paraId="1BDE3BA6"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rPr>
        <w:t xml:space="preserve">Komijani, Abrishami, Hamid, &amp; Rouhani. (2018). The nature of the bank and the process of creating bank money; Critique of common views and implications. </w:t>
      </w:r>
      <w:r w:rsidRPr="00A7713A">
        <w:rPr>
          <w:rFonts w:asciiTheme="majorBidi" w:hAnsiTheme="majorBidi" w:cs="B Nazanin"/>
          <w:i/>
          <w:iCs/>
        </w:rPr>
        <w:t>Bi-Quarterly Journal of Economic Research</w:t>
      </w:r>
      <w:r w:rsidRPr="00A7713A">
        <w:rPr>
          <w:rFonts w:asciiTheme="majorBidi" w:hAnsiTheme="majorBidi" w:cs="B Nazanin"/>
        </w:rPr>
        <w:t>, 15 (29), 9-38.</w:t>
      </w:r>
      <w:r w:rsidR="00A9005D" w:rsidRPr="00A7713A">
        <w:rPr>
          <w:rFonts w:asciiTheme="majorBidi" w:hAnsiTheme="majorBidi" w:cs="B Nazanin"/>
          <w:color w:val="0033CC"/>
        </w:rPr>
        <w:t xml:space="preserve"> https://doi.org/00000000000000</w:t>
      </w:r>
    </w:p>
    <w:p w14:paraId="37A31C08"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Levine, R., &amp;Zervos, S. (1998). Stock markets, banks, and economic growth. </w:t>
      </w:r>
      <w:r w:rsidRPr="00A7713A">
        <w:rPr>
          <w:rFonts w:asciiTheme="majorBidi" w:hAnsiTheme="majorBidi" w:cs="B Nazanin"/>
          <w:i/>
          <w:iCs/>
        </w:rPr>
        <w:t xml:space="preserve">American </w:t>
      </w:r>
      <w:r w:rsidR="00BA525C" w:rsidRPr="00A7713A">
        <w:rPr>
          <w:rFonts w:asciiTheme="majorBidi" w:hAnsiTheme="majorBidi" w:cs="B Nazanin"/>
          <w:i/>
          <w:iCs/>
        </w:rPr>
        <w:t>Economic Review</w:t>
      </w:r>
      <w:r w:rsidRPr="00A7713A">
        <w:rPr>
          <w:rFonts w:asciiTheme="majorBidi" w:hAnsiTheme="majorBidi" w:cs="B Nazanin"/>
        </w:rPr>
        <w:t>, 537-558.</w:t>
      </w:r>
      <w:r w:rsidRPr="00A7713A">
        <w:rPr>
          <w:rFonts w:asciiTheme="majorBidi" w:hAnsiTheme="majorBidi" w:cs="B Nazanin"/>
          <w:rtl/>
        </w:rPr>
        <w:t>‏</w:t>
      </w:r>
      <w:r w:rsidR="00A9005D" w:rsidRPr="00A7713A">
        <w:rPr>
          <w:rFonts w:asciiTheme="majorBidi" w:hAnsiTheme="majorBidi" w:cs="B Nazanin"/>
          <w:color w:val="0033CC"/>
        </w:rPr>
        <w:t xml:space="preserve"> https://doi.org/00000000000000</w:t>
      </w:r>
    </w:p>
    <w:p w14:paraId="077738C0"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Lang, G., &amp;Schröder, M. (2013). </w:t>
      </w:r>
      <w:r w:rsidRPr="00A7713A">
        <w:rPr>
          <w:rFonts w:asciiTheme="majorBidi" w:hAnsiTheme="majorBidi" w:cs="B Nazanin"/>
          <w:i/>
          <w:iCs/>
        </w:rPr>
        <w:t>Do we need a separate banking system? An assessment</w:t>
      </w:r>
      <w:r w:rsidRPr="00A7713A">
        <w:rPr>
          <w:rFonts w:asciiTheme="majorBidi" w:hAnsiTheme="majorBidi" w:cs="B Nazanin"/>
        </w:rPr>
        <w:t>. </w:t>
      </w:r>
      <w:r w:rsidR="00BA525C" w:rsidRPr="00A7713A">
        <w:rPr>
          <w:rFonts w:asciiTheme="majorBidi" w:hAnsiTheme="majorBidi" w:cs="B Nazanin"/>
        </w:rPr>
        <w:t>Center for European Economic Research. Discussion Paper No. 13-011</w:t>
      </w:r>
      <w:r w:rsidRPr="00A7713A">
        <w:rPr>
          <w:rFonts w:asciiTheme="majorBidi" w:hAnsiTheme="majorBidi" w:cs="B Nazanin"/>
        </w:rPr>
        <w:t>.</w:t>
      </w:r>
      <w:r w:rsidRPr="00A7713A">
        <w:rPr>
          <w:rFonts w:asciiTheme="majorBidi" w:hAnsiTheme="majorBidi" w:cs="B Nazanin"/>
          <w:rtl/>
        </w:rPr>
        <w:t>‏</w:t>
      </w:r>
      <w:r w:rsidR="00BA525C" w:rsidRPr="00A7713A">
        <w:rPr>
          <w:rFonts w:asciiTheme="majorBidi" w:hAnsiTheme="majorBidi" w:cs="B Nazanin"/>
        </w:rPr>
        <w:t xml:space="preserve"> </w:t>
      </w:r>
      <w:r w:rsidR="00A9005D" w:rsidRPr="00A7713A">
        <w:rPr>
          <w:rFonts w:asciiTheme="majorBidi" w:hAnsiTheme="majorBidi" w:cs="B Nazanin"/>
          <w:color w:val="0033CC"/>
        </w:rPr>
        <w:t>https://doi.org/00000000000000</w:t>
      </w:r>
    </w:p>
    <w:p w14:paraId="03C8C910"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Miri, Ashraf Sadat &amp;Baghestani, Massoud, (2016), Optimal Banking System in Conventional Banking and Non-Usury Banking, </w:t>
      </w:r>
      <w:r w:rsidRPr="00A7713A">
        <w:rPr>
          <w:rFonts w:asciiTheme="majorBidi" w:hAnsiTheme="majorBidi" w:cs="B Nazanin"/>
          <w:i/>
          <w:iCs/>
        </w:rPr>
        <w:t>The First International Conference on Islamic Banking and Financing</w:t>
      </w:r>
      <w:r w:rsidRPr="00A7713A">
        <w:rPr>
          <w:rFonts w:asciiTheme="majorBidi" w:hAnsiTheme="majorBidi" w:cs="B Nazanin"/>
        </w:rPr>
        <w:t>.</w:t>
      </w:r>
      <w:r w:rsidR="00A9005D" w:rsidRPr="00A7713A">
        <w:rPr>
          <w:rFonts w:asciiTheme="majorBidi" w:hAnsiTheme="majorBidi" w:cs="B Nazanin"/>
          <w:color w:val="0033CC"/>
        </w:rPr>
        <w:t xml:space="preserve"> https://doi.org/00000000000000</w:t>
      </w:r>
    </w:p>
    <w:p w14:paraId="48D61DD7"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rPr>
        <w:t xml:space="preserve">Mohebbi, S., Sam, Shahrestani, Hamid, HojbarKiani, &amp;Kambiz. (2017). Financial shocks and the role of monetary policy in the Iranian economy, assuming the existence of an interbank market in a DSGE model. </w:t>
      </w:r>
      <w:r w:rsidRPr="00A7713A">
        <w:rPr>
          <w:rFonts w:asciiTheme="majorBidi" w:hAnsiTheme="majorBidi" w:cs="B Nazanin"/>
          <w:i/>
          <w:iCs/>
        </w:rPr>
        <w:t>Journal of Economic Research and Policy</w:t>
      </w:r>
      <w:r w:rsidRPr="00A7713A">
        <w:rPr>
          <w:rFonts w:asciiTheme="majorBidi" w:hAnsiTheme="majorBidi" w:cs="B Nazanin"/>
        </w:rPr>
        <w:t>, 25 (81), 123-153.</w:t>
      </w:r>
      <w:r w:rsidR="00A9005D" w:rsidRPr="00A7713A">
        <w:rPr>
          <w:rFonts w:asciiTheme="majorBidi" w:hAnsiTheme="majorBidi" w:cs="B Nazanin"/>
          <w:color w:val="0033CC"/>
        </w:rPr>
        <w:t xml:space="preserve"> https://doi.org/00000000000000</w:t>
      </w:r>
    </w:p>
    <w:p w14:paraId="59438F54"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Nazarpour, Mohammad Naghi, Haghighi, Meysam. (1392). The role of the central bank in the implementation of monetary policy through the interbank market. </w:t>
      </w:r>
      <w:r w:rsidRPr="00A7713A">
        <w:rPr>
          <w:rFonts w:asciiTheme="majorBidi" w:hAnsiTheme="majorBidi" w:cs="B Nazanin"/>
          <w:i/>
          <w:iCs/>
        </w:rPr>
        <w:t>Islamic Economics</w:t>
      </w:r>
      <w:r w:rsidRPr="00A7713A">
        <w:rPr>
          <w:rFonts w:asciiTheme="majorBidi" w:hAnsiTheme="majorBidi" w:cs="B Nazanin"/>
        </w:rPr>
        <w:t>, 13 (49), 59-84.</w:t>
      </w:r>
      <w:r w:rsidR="00A9005D" w:rsidRPr="00A7713A">
        <w:rPr>
          <w:rFonts w:asciiTheme="majorBidi" w:hAnsiTheme="majorBidi" w:cs="B Nazanin"/>
          <w:color w:val="0033CC"/>
        </w:rPr>
        <w:t xml:space="preserve"> https://doi.org/00000000000000</w:t>
      </w:r>
    </w:p>
    <w:p w14:paraId="0FDE7BA2"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Rafiei, Soraya, Emami, Karim, &amp;</w:t>
      </w:r>
      <w:r w:rsidR="00BA525C" w:rsidRPr="00A7713A">
        <w:rPr>
          <w:rFonts w:asciiTheme="majorBidi" w:hAnsiTheme="majorBidi" w:cs="B Nazanin"/>
        </w:rPr>
        <w:t xml:space="preserve"> </w:t>
      </w:r>
      <w:r w:rsidRPr="00A7713A">
        <w:rPr>
          <w:rFonts w:asciiTheme="majorBidi" w:hAnsiTheme="majorBidi" w:cs="B Nazanin"/>
        </w:rPr>
        <w:t xml:space="preserve">Ghaffari. (2019). The Impact of Monetary Policy on the Performance of Banks Using Stochastic Dynamic General Equilibrium Model (DSGE. </w:t>
      </w:r>
      <w:r w:rsidRPr="00A7713A">
        <w:rPr>
          <w:rFonts w:asciiTheme="majorBidi" w:hAnsiTheme="majorBidi" w:cs="B Nazanin"/>
          <w:i/>
          <w:iCs/>
        </w:rPr>
        <w:t>Economic Research</w:t>
      </w:r>
      <w:r w:rsidRPr="00A7713A">
        <w:rPr>
          <w:rFonts w:asciiTheme="majorBidi" w:hAnsiTheme="majorBidi" w:cs="B Nazanin"/>
        </w:rPr>
        <w:t>, 19 (72), 1-36.</w:t>
      </w:r>
      <w:r w:rsidR="00A9005D" w:rsidRPr="00A7713A">
        <w:rPr>
          <w:rFonts w:asciiTheme="majorBidi" w:hAnsiTheme="majorBidi" w:cs="B Nazanin"/>
          <w:color w:val="0033CC"/>
        </w:rPr>
        <w:t xml:space="preserve"> https://doi.org/00000000000000</w:t>
      </w:r>
    </w:p>
    <w:p w14:paraId="6539C1D4"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Parvin, Shakeri, Abbas, Ahmadian, &amp; Azam. (2014). Assessing the effects of monetary policy balances in the country's banking network on key variables of the Iranian economy (random dynamic equilibrium general approach). </w:t>
      </w:r>
      <w:r w:rsidRPr="00A7713A">
        <w:rPr>
          <w:rFonts w:asciiTheme="majorBidi" w:hAnsiTheme="majorBidi" w:cs="B Nazanin"/>
          <w:i/>
          <w:iCs/>
        </w:rPr>
        <w:t>Iranian Economic Research</w:t>
      </w:r>
      <w:r w:rsidRPr="00A7713A">
        <w:rPr>
          <w:rFonts w:asciiTheme="majorBidi" w:hAnsiTheme="majorBidi" w:cs="B Nazanin"/>
        </w:rPr>
        <w:t>, 19 (58), 77-115.</w:t>
      </w:r>
      <w:r w:rsidR="00A9005D" w:rsidRPr="00A7713A">
        <w:rPr>
          <w:rFonts w:asciiTheme="majorBidi" w:hAnsiTheme="majorBidi" w:cs="B Nazanin"/>
          <w:color w:val="0033CC"/>
        </w:rPr>
        <w:t xml:space="preserve"> https://doi.org/00000000000000</w:t>
      </w:r>
    </w:p>
    <w:p w14:paraId="73CDC2E5"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Pirahmadi, Marzieh, Afshari, Zahra, Sarem, Mehdi. (2018). Bank Interbank Market Failure and the Effect of Wing 3 Regulations on a DSGE Model in Iran. </w:t>
      </w:r>
      <w:r w:rsidRPr="00A7713A">
        <w:rPr>
          <w:rFonts w:asciiTheme="majorBidi" w:hAnsiTheme="majorBidi" w:cs="B Nazanin"/>
          <w:i/>
          <w:iCs/>
        </w:rPr>
        <w:t>Iranian Journal of Economic Studies</w:t>
      </w:r>
      <w:r w:rsidRPr="00A7713A">
        <w:rPr>
          <w:rFonts w:asciiTheme="majorBidi" w:hAnsiTheme="majorBidi" w:cs="B Nazanin"/>
        </w:rPr>
        <w:t xml:space="preserve">, 8 (1), 163-183. </w:t>
      </w:r>
      <w:r w:rsidR="00A9005D" w:rsidRPr="00A7713A">
        <w:rPr>
          <w:rFonts w:asciiTheme="majorBidi" w:hAnsiTheme="majorBidi" w:cs="B Nazanin"/>
          <w:color w:val="0033CC"/>
        </w:rPr>
        <w:t>https://doi.org/00000000000000</w:t>
      </w:r>
    </w:p>
    <w:p w14:paraId="37BAC613"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lastRenderedPageBreak/>
        <w:t>RafieiQaraShiran, Soraya, Emami, Karim, &amp;</w:t>
      </w:r>
      <w:r w:rsidR="00BA525C" w:rsidRPr="00A7713A">
        <w:rPr>
          <w:rFonts w:asciiTheme="majorBidi" w:hAnsiTheme="majorBidi" w:cs="B Nazanin"/>
        </w:rPr>
        <w:t xml:space="preserve"> </w:t>
      </w:r>
      <w:r w:rsidRPr="00A7713A">
        <w:rPr>
          <w:rFonts w:asciiTheme="majorBidi" w:hAnsiTheme="majorBidi" w:cs="B Nazanin"/>
        </w:rPr>
        <w:t xml:space="preserve">Ghaffari. (2019). Identifying the factors affecting monetary policy on the banking system. </w:t>
      </w:r>
      <w:r w:rsidRPr="00A7713A">
        <w:rPr>
          <w:rFonts w:asciiTheme="majorBidi" w:hAnsiTheme="majorBidi" w:cs="B Nazanin"/>
          <w:i/>
          <w:iCs/>
        </w:rPr>
        <w:t>Journal of Economic Modeling</w:t>
      </w:r>
      <w:r w:rsidRPr="00A7713A">
        <w:rPr>
          <w:rFonts w:asciiTheme="majorBidi" w:hAnsiTheme="majorBidi" w:cs="B Nazanin"/>
        </w:rPr>
        <w:t>, 13 (46), 1-24.</w:t>
      </w:r>
      <w:r w:rsidR="00A9005D" w:rsidRPr="00A7713A">
        <w:rPr>
          <w:rFonts w:asciiTheme="majorBidi" w:hAnsiTheme="majorBidi" w:cs="B Nazanin"/>
          <w:color w:val="0033CC"/>
        </w:rPr>
        <w:t xml:space="preserve"> https://doi.org/00000000000000</w:t>
      </w:r>
    </w:p>
    <w:p w14:paraId="134D9C8C"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rPr>
        <w:t xml:space="preserve">Shah Hosseini, Bahrami, &amp; Javid. (2013). Designing a New Keynesian Stochastic Dynamic General Equilibrium Model for the Iranian Economy Considering the Banking Sector. </w:t>
      </w:r>
      <w:r w:rsidRPr="00A7713A">
        <w:rPr>
          <w:rFonts w:asciiTheme="majorBidi" w:hAnsiTheme="majorBidi" w:cs="B Nazanin"/>
          <w:i/>
          <w:iCs/>
        </w:rPr>
        <w:t>Iranian Economic Research</w:t>
      </w:r>
      <w:r w:rsidRPr="00A7713A">
        <w:rPr>
          <w:rFonts w:asciiTheme="majorBidi" w:hAnsiTheme="majorBidi" w:cs="B Nazanin"/>
        </w:rPr>
        <w:t>, 17 (53), 55-83.</w:t>
      </w:r>
      <w:r w:rsidR="00A9005D" w:rsidRPr="00A7713A">
        <w:rPr>
          <w:rFonts w:asciiTheme="majorBidi" w:hAnsiTheme="majorBidi" w:cs="B Nazanin"/>
          <w:color w:val="0033CC"/>
        </w:rPr>
        <w:t xml:space="preserve"> https://doi.org/00000000000000</w:t>
      </w:r>
    </w:p>
    <w:p w14:paraId="237B71F1"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 xml:space="preserve">Samsami Hossein, DavoodiParviz, &amp;JahaniGurwanJalal.(2014). </w:t>
      </w:r>
      <w:r w:rsidRPr="00A7713A">
        <w:rPr>
          <w:rFonts w:asciiTheme="majorBidi" w:hAnsiTheme="majorBidi" w:cs="B Nazanin"/>
          <w:i/>
          <w:iCs/>
        </w:rPr>
        <w:t>Costs of creating money in conventional banking system and Islamic financing strategy</w:t>
      </w:r>
      <w:r w:rsidRPr="00A7713A">
        <w:rPr>
          <w:rFonts w:asciiTheme="majorBidi" w:hAnsiTheme="majorBidi" w:cs="B Nazanin"/>
        </w:rPr>
        <w:t>.</w:t>
      </w:r>
      <w:r w:rsidR="00A9005D" w:rsidRPr="00A7713A">
        <w:rPr>
          <w:rFonts w:asciiTheme="majorBidi" w:hAnsiTheme="majorBidi" w:cs="B Nazanin"/>
          <w:color w:val="0033CC"/>
        </w:rPr>
        <w:t xml:space="preserve"> https://doi.org/00000000000000</w:t>
      </w:r>
    </w:p>
    <w:p w14:paraId="51CEDE2D"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tl/>
        </w:rPr>
      </w:pPr>
      <w:r w:rsidRPr="00A7713A">
        <w:rPr>
          <w:rFonts w:asciiTheme="majorBidi" w:hAnsiTheme="majorBidi" w:cs="B Nazanin"/>
        </w:rPr>
        <w:t>Schuler, T., &amp;Corrado, L. (2016). Interbank market failure and macroprudential</w:t>
      </w:r>
      <w:r w:rsidR="00BA525C" w:rsidRPr="00A7713A">
        <w:rPr>
          <w:rFonts w:asciiTheme="majorBidi" w:hAnsiTheme="majorBidi" w:cs="B Nazanin"/>
        </w:rPr>
        <w:t xml:space="preserve"> p</w:t>
      </w:r>
      <w:r w:rsidRPr="00A7713A">
        <w:rPr>
          <w:rFonts w:asciiTheme="majorBidi" w:hAnsiTheme="majorBidi" w:cs="B Nazanin"/>
        </w:rPr>
        <w:t>olicies</w:t>
      </w:r>
      <w:r w:rsidR="00BA525C" w:rsidRPr="00A7713A">
        <w:rPr>
          <w:rFonts w:asciiTheme="majorBidi" w:hAnsiTheme="majorBidi" w:cs="B Nazanin"/>
        </w:rPr>
        <w:t xml:space="preserve">. </w:t>
      </w:r>
      <w:r w:rsidRPr="00A7713A">
        <w:rPr>
          <w:rFonts w:asciiTheme="majorBidi" w:hAnsiTheme="majorBidi" w:cs="B Nazanin"/>
          <w:i/>
          <w:iCs/>
        </w:rPr>
        <w:t>Journal of Financial Stability</w:t>
      </w:r>
      <w:r w:rsidRPr="00A7713A">
        <w:rPr>
          <w:rFonts w:asciiTheme="majorBidi" w:hAnsiTheme="majorBidi" w:cs="B Nazanin"/>
        </w:rPr>
        <w:t>, 1-52.</w:t>
      </w:r>
      <w:r w:rsidR="00A9005D" w:rsidRPr="00A7713A">
        <w:rPr>
          <w:rFonts w:asciiTheme="majorBidi" w:hAnsiTheme="majorBidi" w:cs="B Nazanin"/>
          <w:color w:val="0033CC"/>
        </w:rPr>
        <w:t xml:space="preserve"> https://doi.org/00000000000000</w:t>
      </w:r>
    </w:p>
    <w:p w14:paraId="082E43F6" w14:textId="77777777" w:rsidR="00CC3E93" w:rsidRPr="00A7713A" w:rsidRDefault="00CC3E93" w:rsidP="000245C9">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rPr>
        <w:t>ShahbaziGhiasi, M., &amp;</w:t>
      </w:r>
      <w:r w:rsidR="002C107B" w:rsidRPr="00A7713A">
        <w:rPr>
          <w:rFonts w:asciiTheme="majorBidi" w:hAnsiTheme="majorBidi" w:cs="B Nazanin"/>
        </w:rPr>
        <w:t xml:space="preserve"> </w:t>
      </w:r>
      <w:r w:rsidRPr="00A7713A">
        <w:rPr>
          <w:rFonts w:asciiTheme="majorBidi" w:hAnsiTheme="majorBidi" w:cs="B Nazanin"/>
        </w:rPr>
        <w:t xml:space="preserve">Sarvarian, H. (2016). </w:t>
      </w:r>
      <w:r w:rsidRPr="00A7713A">
        <w:rPr>
          <w:rFonts w:asciiTheme="majorBidi" w:hAnsiTheme="majorBidi" w:cs="B Nazanin"/>
          <w:i/>
          <w:iCs/>
        </w:rPr>
        <w:t>Pathology of the banking system Patterns and theoretical foundations of the relationship between the bank and the firm and its analysis in the Iranian banking system</w:t>
      </w:r>
      <w:r w:rsidRPr="00A7713A">
        <w:rPr>
          <w:rFonts w:asciiTheme="majorBidi" w:hAnsiTheme="majorBidi" w:cs="B Nazanin"/>
        </w:rPr>
        <w:t>.</w:t>
      </w:r>
    </w:p>
    <w:bookmarkEnd w:id="2"/>
    <w:p w14:paraId="4580EB0A" w14:textId="0796D97C" w:rsidR="00BA525C" w:rsidRPr="00A7713A" w:rsidRDefault="00A9005D" w:rsidP="005914E7">
      <w:pPr>
        <w:pStyle w:val="ListParagraph"/>
        <w:bidi w:val="0"/>
        <w:spacing w:before="80" w:after="80" w:line="240" w:lineRule="auto"/>
        <w:ind w:left="397" w:hanging="397"/>
        <w:jc w:val="both"/>
        <w:rPr>
          <w:rFonts w:asciiTheme="majorBidi" w:hAnsiTheme="majorBidi" w:cs="B Nazanin"/>
        </w:rPr>
      </w:pPr>
      <w:r w:rsidRPr="00A7713A">
        <w:rPr>
          <w:rFonts w:asciiTheme="majorBidi" w:hAnsiTheme="majorBidi" w:cs="B Nazanin"/>
          <w:lang w:val="de-DE"/>
        </w:rPr>
        <w:t xml:space="preserve"> </w:t>
      </w:r>
    </w:p>
    <w:p w14:paraId="7DC5BB04" w14:textId="77777777" w:rsidR="007A77BA" w:rsidRPr="00A7713A" w:rsidRDefault="007A77BA" w:rsidP="00CC3E93">
      <w:pPr>
        <w:jc w:val="both"/>
        <w:rPr>
          <w:rFonts w:asciiTheme="majorBidi" w:eastAsia="Calibri" w:hAnsiTheme="majorBidi" w:cs="B Nazanin"/>
          <w:sz w:val="22"/>
          <w:szCs w:val="22"/>
          <w:lang w:bidi="fa-IR"/>
        </w:rPr>
      </w:pPr>
    </w:p>
    <w:p w14:paraId="25A4873C" w14:textId="77777777" w:rsidR="00CC3E93" w:rsidRPr="00A7713A" w:rsidRDefault="00CC3E93" w:rsidP="00B90EAA">
      <w:pPr>
        <w:bidi/>
        <w:rPr>
          <w:rFonts w:asciiTheme="majorBidi" w:eastAsia="Calibri" w:hAnsiTheme="majorBidi" w:cs="B Nazanin"/>
          <w:b/>
          <w:bCs/>
          <w:sz w:val="26"/>
          <w:szCs w:val="26"/>
          <w:highlight w:val="cyan"/>
          <w:rtl/>
          <w:lang w:bidi="fa-IR"/>
        </w:rPr>
      </w:pPr>
      <w:r w:rsidRPr="00A7713A">
        <w:rPr>
          <w:rFonts w:asciiTheme="majorBidi" w:eastAsia="Calibri" w:hAnsiTheme="majorBidi" w:cs="B Nazanin"/>
          <w:b/>
          <w:bCs/>
          <w:sz w:val="26"/>
          <w:szCs w:val="26"/>
          <w:highlight w:val="cyan"/>
          <w:rtl/>
          <w:lang w:bidi="fa-IR"/>
        </w:rPr>
        <w:t xml:space="preserve">پیوست </w:t>
      </w:r>
      <w:r w:rsidR="003E6238" w:rsidRPr="00A7713A">
        <w:rPr>
          <w:rFonts w:asciiTheme="majorBidi" w:eastAsia="Calibri" w:hAnsiTheme="majorBidi" w:cs="B Nazanin"/>
          <w:b/>
          <w:bCs/>
          <w:sz w:val="26"/>
          <w:szCs w:val="26"/>
          <w:highlight w:val="cyan"/>
          <w:rtl/>
          <w:lang w:bidi="fa-IR"/>
        </w:rPr>
        <w:t>1. موضوع آن</w:t>
      </w:r>
    </w:p>
    <w:p w14:paraId="33E4C929" w14:textId="77777777" w:rsidR="004977B5" w:rsidRPr="00A7713A" w:rsidRDefault="00F0735E" w:rsidP="003E6238">
      <w:pPr>
        <w:bidi/>
        <w:jc w:val="center"/>
        <w:rPr>
          <w:rFonts w:asciiTheme="majorBidi" w:eastAsia="Calibri" w:hAnsiTheme="majorBidi" w:cs="B Nazanin"/>
          <w:b/>
          <w:bCs/>
          <w:sz w:val="26"/>
          <w:szCs w:val="26"/>
          <w:rtl/>
          <w:lang w:bidi="fa-IR"/>
        </w:rPr>
      </w:pPr>
      <w:r w:rsidRPr="00A7713A">
        <w:rPr>
          <w:rFonts w:asciiTheme="majorBidi" w:eastAsia="Calibri" w:hAnsiTheme="majorBidi" w:cs="B Nazanin"/>
          <w:b/>
          <w:bCs/>
          <w:sz w:val="26"/>
          <w:szCs w:val="26"/>
          <w:highlight w:val="cyan"/>
          <w:rtl/>
          <w:lang w:bidi="fa-IR"/>
        </w:rPr>
        <w:t xml:space="preserve">اگر مقاله </w:t>
      </w:r>
      <w:r w:rsidR="00EE04D2" w:rsidRPr="00A7713A">
        <w:rPr>
          <w:rFonts w:asciiTheme="majorBidi" w:eastAsia="Calibri" w:hAnsiTheme="majorBidi" w:cs="B Nazanin"/>
          <w:b/>
          <w:bCs/>
          <w:sz w:val="26"/>
          <w:szCs w:val="26"/>
          <w:highlight w:val="cyan"/>
          <w:rtl/>
          <w:lang w:bidi="fa-IR"/>
        </w:rPr>
        <w:t>پیوست</w:t>
      </w:r>
      <w:r w:rsidRPr="00A7713A">
        <w:rPr>
          <w:rFonts w:asciiTheme="majorBidi" w:eastAsia="Calibri" w:hAnsiTheme="majorBidi" w:cs="B Nazanin"/>
          <w:b/>
          <w:bCs/>
          <w:sz w:val="26"/>
          <w:szCs w:val="26"/>
          <w:highlight w:val="cyan"/>
          <w:rtl/>
          <w:lang w:bidi="fa-IR"/>
        </w:rPr>
        <w:t xml:space="preserve"> دارد در</w:t>
      </w:r>
      <w:r w:rsidR="00EE04D2" w:rsidRPr="00A7713A">
        <w:rPr>
          <w:rFonts w:asciiTheme="majorBidi" w:eastAsia="Calibri" w:hAnsiTheme="majorBidi" w:cs="B Nazanin"/>
          <w:b/>
          <w:bCs/>
          <w:sz w:val="26"/>
          <w:szCs w:val="26"/>
          <w:highlight w:val="cyan"/>
          <w:rtl/>
          <w:lang w:bidi="fa-IR"/>
        </w:rPr>
        <w:t xml:space="preserve"> اینجا قرار گیرد.</w:t>
      </w:r>
    </w:p>
    <w:bookmarkEnd w:id="1"/>
    <w:p w14:paraId="6B0604DB" w14:textId="77777777" w:rsidR="00EE04D2" w:rsidRPr="00A7713A" w:rsidRDefault="00EE04D2" w:rsidP="00EE04D2">
      <w:pPr>
        <w:bidi/>
        <w:jc w:val="center"/>
        <w:rPr>
          <w:rFonts w:asciiTheme="majorBidi" w:eastAsia="Calibri" w:hAnsiTheme="majorBidi" w:cs="B Nazanin"/>
          <w:b/>
          <w:bCs/>
          <w:sz w:val="26"/>
          <w:szCs w:val="26"/>
          <w:rtl/>
          <w:lang w:bidi="fa-IR"/>
        </w:rPr>
      </w:pPr>
    </w:p>
    <w:sectPr w:rsidR="00EE04D2" w:rsidRPr="00A7713A" w:rsidSect="00B326C4">
      <w:headerReference w:type="even" r:id="rId21"/>
      <w:headerReference w:type="default" r:id="rId22"/>
      <w:headerReference w:type="first" r:id="rId23"/>
      <w:footnotePr>
        <w:numRestart w:val="eachPage"/>
      </w:footnotePr>
      <w:pgSz w:w="11906" w:h="16838" w:code="9"/>
      <w:pgMar w:top="1701" w:right="1701" w:bottom="1418" w:left="1418" w:header="567" w:footer="567" w:gutter="0"/>
      <w:pgNumType w:start="2"/>
      <w:cols w:space="720"/>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 w:date="2024-11-19T13:29:00Z" w:initials="a">
    <w:p w14:paraId="7FA7F679" w14:textId="77777777" w:rsidR="000A45F1" w:rsidRDefault="000A45F1" w:rsidP="000A45F1">
      <w:pPr>
        <w:pStyle w:val="CommentText"/>
      </w:pPr>
      <w:r>
        <w:rPr>
          <w:rStyle w:val="CommentReference"/>
        </w:rPr>
        <w:annotationRef/>
      </w:r>
      <w:r>
        <w:rPr>
          <w:rFonts w:hint="eastAsia"/>
          <w:rtl/>
          <w:lang w:bidi="fa-IR"/>
        </w:rPr>
        <w:t>درج</w:t>
      </w:r>
      <w:r>
        <w:rPr>
          <w:rtl/>
          <w:lang w:bidi="fa-IR"/>
        </w:rPr>
        <w:t xml:space="preserve"> شناسه ارک</w:t>
      </w:r>
      <w:r>
        <w:rPr>
          <w:rFonts w:hint="cs"/>
          <w:rtl/>
          <w:lang w:bidi="fa-IR"/>
        </w:rPr>
        <w:t>ی</w:t>
      </w:r>
      <w:r>
        <w:rPr>
          <w:rFonts w:hint="eastAsia"/>
          <w:rtl/>
          <w:lang w:bidi="fa-IR"/>
        </w:rPr>
        <w:t>د</w:t>
      </w:r>
      <w:r>
        <w:rPr>
          <w:rtl/>
          <w:lang w:bidi="fa-IR"/>
        </w:rPr>
        <w:t xml:space="preserve"> برا</w:t>
      </w:r>
      <w:r>
        <w:rPr>
          <w:rFonts w:hint="cs"/>
          <w:rtl/>
          <w:lang w:bidi="fa-IR"/>
        </w:rPr>
        <w:t>ی</w:t>
      </w:r>
      <w:r>
        <w:rPr>
          <w:rtl/>
          <w:lang w:bidi="fa-IR"/>
        </w:rPr>
        <w:t xml:space="preserve"> نو</w:t>
      </w:r>
      <w:r>
        <w:rPr>
          <w:rFonts w:hint="cs"/>
          <w:rtl/>
          <w:lang w:bidi="fa-IR"/>
        </w:rPr>
        <w:t>ی</w:t>
      </w:r>
      <w:r>
        <w:rPr>
          <w:rFonts w:hint="eastAsia"/>
          <w:rtl/>
          <w:lang w:bidi="fa-IR"/>
        </w:rPr>
        <w:t>سندگان</w:t>
      </w:r>
      <w:r>
        <w:rPr>
          <w:rtl/>
          <w:lang w:bidi="fa-IR"/>
        </w:rPr>
        <w:t xml:space="preserve"> الزام</w:t>
      </w:r>
      <w:r>
        <w:rPr>
          <w:rFonts w:hint="cs"/>
          <w:rtl/>
          <w:lang w:bidi="fa-IR"/>
        </w:rPr>
        <w:t>ی</w:t>
      </w:r>
      <w:r>
        <w:rPr>
          <w:rtl/>
          <w:lang w:bidi="fa-IR"/>
        </w:rPr>
        <w:t xml:space="preserve"> است لطفا رو</w:t>
      </w:r>
      <w:r>
        <w:rPr>
          <w:rFonts w:hint="cs"/>
          <w:rtl/>
          <w:lang w:bidi="fa-IR"/>
        </w:rPr>
        <w:t>ی</w:t>
      </w:r>
      <w:r>
        <w:rPr>
          <w:rtl/>
          <w:lang w:bidi="fa-IR"/>
        </w:rPr>
        <w:t xml:space="preserve"> </w:t>
      </w:r>
      <w:r>
        <w:rPr>
          <w:rFonts w:hint="cs"/>
          <w:rtl/>
          <w:lang w:bidi="fa-IR"/>
        </w:rPr>
        <w:t>ی</w:t>
      </w:r>
      <w:r>
        <w:rPr>
          <w:rFonts w:hint="eastAsia"/>
          <w:rtl/>
          <w:lang w:bidi="fa-IR"/>
        </w:rPr>
        <w:t>کون</w:t>
      </w:r>
      <w:r>
        <w:rPr>
          <w:rtl/>
          <w:lang w:bidi="fa-IR"/>
        </w:rPr>
        <w:t xml:space="preserve"> </w:t>
      </w:r>
      <w:r>
        <w:br/>
        <w:t>ID</w:t>
      </w:r>
      <w:r>
        <w:br/>
      </w:r>
      <w:r>
        <w:rPr>
          <w:rFonts w:hint="eastAsia"/>
          <w:rtl/>
          <w:lang w:bidi="fa-IR"/>
        </w:rPr>
        <w:t>کل</w:t>
      </w:r>
      <w:r>
        <w:rPr>
          <w:rFonts w:hint="cs"/>
          <w:rtl/>
          <w:lang w:bidi="fa-IR"/>
        </w:rPr>
        <w:t>ی</w:t>
      </w:r>
      <w:r>
        <w:rPr>
          <w:rFonts w:hint="eastAsia"/>
          <w:rtl/>
          <w:lang w:bidi="fa-IR"/>
        </w:rPr>
        <w:t>ک</w:t>
      </w:r>
      <w:r>
        <w:rPr>
          <w:rtl/>
          <w:lang w:bidi="fa-IR"/>
        </w:rPr>
        <w:t xml:space="preserve"> کن</w:t>
      </w:r>
      <w:r>
        <w:rPr>
          <w:rFonts w:hint="cs"/>
          <w:rtl/>
          <w:lang w:bidi="fa-IR"/>
        </w:rPr>
        <w:t>ی</w:t>
      </w:r>
      <w:r>
        <w:rPr>
          <w:rFonts w:hint="eastAsia"/>
          <w:rtl/>
          <w:lang w:bidi="fa-IR"/>
        </w:rPr>
        <w:t>د</w:t>
      </w:r>
      <w:r>
        <w:rPr>
          <w:rtl/>
          <w:lang w:bidi="fa-IR"/>
        </w:rPr>
        <w:t xml:space="preserve"> و</w:t>
      </w:r>
      <w:r>
        <w:rPr>
          <w:rtl/>
          <w:lang w:bidi="fa-IR"/>
        </w:rPr>
        <w:br/>
      </w:r>
      <w:r>
        <w:rPr>
          <w:rFonts w:hint="eastAsia"/>
          <w:rtl/>
          <w:lang w:bidi="fa-IR"/>
        </w:rPr>
        <w:t>رو</w:t>
      </w:r>
      <w:r>
        <w:rPr>
          <w:rFonts w:hint="cs"/>
          <w:rtl/>
          <w:lang w:bidi="fa-IR"/>
        </w:rPr>
        <w:t>ی</w:t>
      </w:r>
      <w:r>
        <w:t>edit link</w:t>
      </w:r>
      <w:r>
        <w:br/>
      </w:r>
      <w:r>
        <w:rPr>
          <w:rFonts w:hint="eastAsia"/>
          <w:rtl/>
          <w:lang w:bidi="fa-IR"/>
        </w:rPr>
        <w:t>بزن</w:t>
      </w:r>
      <w:r>
        <w:rPr>
          <w:rFonts w:hint="cs"/>
          <w:rtl/>
          <w:lang w:bidi="fa-IR"/>
        </w:rPr>
        <w:t>ی</w:t>
      </w:r>
      <w:r>
        <w:rPr>
          <w:rFonts w:hint="eastAsia"/>
          <w:rtl/>
          <w:lang w:bidi="fa-IR"/>
        </w:rPr>
        <w:t>د</w:t>
      </w:r>
      <w:r>
        <w:rPr>
          <w:rtl/>
          <w:lang w:bidi="fa-IR"/>
        </w:rPr>
        <w:t xml:space="preserve"> و وارد کن</w:t>
      </w:r>
      <w:r>
        <w:rPr>
          <w:rFonts w:hint="cs"/>
          <w:rtl/>
          <w:lang w:bidi="fa-IR"/>
        </w:rPr>
        <w:t>ی</w:t>
      </w:r>
      <w:r>
        <w:rPr>
          <w:rFonts w:hint="eastAsia"/>
          <w:rtl/>
          <w:lang w:bidi="fa-IR"/>
        </w:rPr>
        <w:t>د</w:t>
      </w:r>
      <w:r>
        <w:rPr>
          <w:rtl/>
          <w:lang w:bidi="fa-IR"/>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A7F6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E7114F" w16cex:dateUtc="2024-11-19T0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A7F679" w16cid:durableId="2AE711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76B73" w14:textId="77777777" w:rsidR="00945361" w:rsidRDefault="00945361" w:rsidP="00035975">
      <w:r>
        <w:separator/>
      </w:r>
    </w:p>
  </w:endnote>
  <w:endnote w:type="continuationSeparator" w:id="0">
    <w:p w14:paraId="2D2C1276" w14:textId="77777777" w:rsidR="00945361" w:rsidRDefault="00945361"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00000000" w:usb2="00000000" w:usb3="00000000" w:csb0="00000040" w:csb1="00000000"/>
  </w:font>
  <w:font w:name="Yagut">
    <w:charset w:val="B2"/>
    <w:family w:val="auto"/>
    <w:pitch w:val="variable"/>
    <w:sig w:usb0="00002001" w:usb1="00000000" w:usb2="00000000" w:usb3="00000000" w:csb0="00000040" w:csb1="00000000"/>
  </w:font>
  <w:font w:name="MS Mincho">
    <w:panose1 w:val="02020609040205080304"/>
    <w:charset w:val="80"/>
    <w:family w:val="modern"/>
    <w:pitch w:val="fixed"/>
    <w:sig w:usb0="E00002FF" w:usb1="6AC7FDFB" w:usb2="08000012" w:usb3="00000000" w:csb0="0002009F" w:csb1="00000000"/>
  </w:font>
  <w:font w:name="Zar">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IPT.Mitra">
    <w:altName w:val="Symbol"/>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00503000000020003"/>
    <w:charset w:val="00"/>
    <w:family w:val="auto"/>
    <w:pitch w:val="variable"/>
    <w:sig w:usb0="A1002AEF" w:usb1="D000604A"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800000AF" w:usb1="5000205B" w:usb2="00000000" w:usb3="00000000" w:csb0="0000009B"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8BD47" w14:textId="77777777" w:rsidR="00945361" w:rsidRDefault="00945361" w:rsidP="00035975">
      <w:r>
        <w:separator/>
      </w:r>
    </w:p>
  </w:footnote>
  <w:footnote w:type="continuationSeparator" w:id="0">
    <w:p w14:paraId="1AA89C1C" w14:textId="77777777" w:rsidR="00945361" w:rsidRDefault="00945361" w:rsidP="00035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5740" w14:textId="4317A0C9" w:rsidR="00EC48F8" w:rsidRDefault="00BB3D15" w:rsidP="00D7321A">
    <w:pPr>
      <w:pStyle w:val="Header"/>
      <w:tabs>
        <w:tab w:val="clear" w:pos="8640"/>
        <w:tab w:val="left" w:pos="5415"/>
      </w:tabs>
    </w:pPr>
    <w:r>
      <w:rPr>
        <w:noProof/>
      </w:rPr>
      <w:drawing>
        <wp:inline distT="0" distB="0" distL="0" distR="0" wp14:anchorId="7C801B1A" wp14:editId="15D1C92D">
          <wp:extent cx="5580380" cy="1097280"/>
          <wp:effectExtent l="0" t="0" r="127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5580380" cy="109728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97B2" w14:textId="5EC3A9E0" w:rsidR="00EC48F8" w:rsidRDefault="00BB3D15">
    <w:pPr>
      <w:pStyle w:val="Header"/>
    </w:pPr>
    <w:r>
      <w:rPr>
        <w:noProof/>
      </w:rPr>
      <w:drawing>
        <wp:inline distT="0" distB="0" distL="0" distR="0" wp14:anchorId="1358EB7E" wp14:editId="3AC325B6">
          <wp:extent cx="5580380" cy="1097280"/>
          <wp:effectExtent l="0" t="0" r="127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5580380" cy="10972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20751" w14:textId="0341C971" w:rsidR="00FE67DF" w:rsidRPr="00650807" w:rsidRDefault="00BB3D15" w:rsidP="006E1024">
    <w:pPr>
      <w:pStyle w:val="Header"/>
      <w:jc w:val="center"/>
      <w:rPr>
        <w:rtl/>
      </w:rPr>
    </w:pPr>
    <w:r>
      <w:rPr>
        <w:noProof/>
      </w:rPr>
      <w:drawing>
        <wp:inline distT="0" distB="0" distL="0" distR="0" wp14:anchorId="0DD9ABE0" wp14:editId="208A90CE">
          <wp:extent cx="5580380" cy="1097280"/>
          <wp:effectExtent l="0" t="0" r="127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5580380" cy="109728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455A" w14:textId="77777777" w:rsidR="00FE67DF" w:rsidRDefault="00FE67DF" w:rsidP="00C074AD">
    <w:pPr>
      <w:pStyle w:val="Header"/>
      <w:bidi/>
      <w:ind w:right="360" w:firstLine="360"/>
      <w:rPr>
        <w:rtl/>
      </w:rPr>
    </w:pPr>
  </w:p>
  <w:p w14:paraId="47C5885A" w14:textId="77777777" w:rsidR="00FE67DF" w:rsidRDefault="00FE67DF" w:rsidP="00C074AD">
    <w:pPr>
      <w:pStyle w:val="Header"/>
      <w:bidi/>
      <w:ind w:right="360" w:firstLine="360"/>
      <w:rPr>
        <w:rtl/>
      </w:rPr>
    </w:pPr>
  </w:p>
  <w:p w14:paraId="000CCBCD" w14:textId="19AB801D" w:rsidR="00FE67DF" w:rsidRPr="009C4F6F" w:rsidRDefault="00FE67DF" w:rsidP="005E4C82">
    <w:pPr>
      <w:pStyle w:val="Header"/>
      <w:framePr w:w="504" w:h="436" w:hRule="exact" w:wrap="around" w:vAnchor="text" w:hAnchor="page" w:x="9951" w:y="201"/>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DE2BAA">
      <w:rPr>
        <w:rStyle w:val="PageNumber"/>
        <w:rFonts w:ascii="B Zar" w:hAnsi="B Zar" w:cs="Zar"/>
        <w:noProof/>
        <w:sz w:val="28"/>
        <w:szCs w:val="28"/>
      </w:rPr>
      <w:t>12</w:t>
    </w:r>
    <w:r w:rsidRPr="009C4F6F">
      <w:rPr>
        <w:rStyle w:val="PageNumber"/>
        <w:rFonts w:ascii="B Zar" w:hAnsi="B Zar" w:cs="Zar"/>
        <w:sz w:val="28"/>
        <w:szCs w:val="28"/>
      </w:rPr>
      <w:fldChar w:fldCharType="end"/>
    </w:r>
  </w:p>
  <w:p w14:paraId="05F3288E" w14:textId="51CA576A" w:rsidR="00FE67DF" w:rsidRDefault="00D60BC3" w:rsidP="00D60BC3">
    <w:pPr>
      <w:pStyle w:val="Header"/>
      <w:ind w:right="360" w:firstLine="360"/>
      <w:rPr>
        <w:rtl/>
      </w:rPr>
    </w:pPr>
    <w:r>
      <w:rPr>
        <w:noProof/>
        <w:rtl/>
      </w:rPr>
      <mc:AlternateContent>
        <mc:Choice Requires="wps">
          <w:drawing>
            <wp:anchor distT="0" distB="0" distL="114300" distR="114300" simplePos="0" relativeHeight="251659264" behindDoc="0" locked="0" layoutInCell="1" allowOverlap="1" wp14:anchorId="535BA4FA" wp14:editId="250017D9">
              <wp:simplePos x="0" y="0"/>
              <wp:positionH relativeFrom="column">
                <wp:posOffset>0</wp:posOffset>
              </wp:positionH>
              <wp:positionV relativeFrom="paragraph">
                <wp:posOffset>107315</wp:posOffset>
              </wp:positionV>
              <wp:extent cx="5760085" cy="0"/>
              <wp:effectExtent l="5080" t="7620" r="6985" b="11430"/>
              <wp:wrapNone/>
              <wp:docPr id="51902549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2A184"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5pt" to="453.5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"/>
          </w:pict>
        </mc:Fallback>
      </mc:AlternateContent>
    </w:r>
    <w:r>
      <w:br/>
    </w:r>
    <w:r w:rsidR="002D5FD3" w:rsidRPr="002D5FD3">
      <w:rPr>
        <w:rFonts w:cs="B Nazanin"/>
        <w:b/>
        <w:bCs/>
        <w:i/>
        <w:iCs/>
        <w:color w:val="000000"/>
        <w:sz w:val="20"/>
        <w:szCs w:val="20"/>
      </w:rPr>
      <w:t>Applied Researches in Geographical Sciences (JARGS)</w:t>
    </w:r>
    <w:r w:rsidR="002D5FD3">
      <w:rPr>
        <w:rFonts w:cs="B Nazanin"/>
        <w:b/>
        <w:bCs/>
        <w:i/>
        <w:iCs/>
        <w:color w:val="000000"/>
        <w:sz w:val="20"/>
        <w:szCs w:val="20"/>
      </w:rPr>
      <w:t xml:space="preserve"> </w:t>
    </w:r>
    <w:r w:rsidRPr="00D60BC3">
      <w:rPr>
        <w:rFonts w:cs="B Nazanin"/>
        <w:b/>
        <w:bCs/>
        <w:i/>
        <w:iCs/>
        <w:color w:val="000000"/>
        <w:sz w:val="20"/>
        <w:szCs w:val="20"/>
      </w:rPr>
      <w:t>, Volume: 21, Special Issue, Winter 2026</w:t>
    </w:r>
    <w:r>
      <w:br/>
    </w:r>
  </w:p>
  <w:p w14:paraId="09F67DD3" w14:textId="43E74A44" w:rsidR="00FE67DF" w:rsidRPr="009A7213" w:rsidRDefault="00D60BC3" w:rsidP="00C074AD">
    <w:pPr>
      <w:pStyle w:val="Header"/>
      <w:bidi/>
      <w:ind w:right="360" w:firstLine="360"/>
      <w:jc w:val="right"/>
      <w:rPr>
        <w:sz w:val="18"/>
        <w:szCs w:val="18"/>
      </w:rPr>
    </w:pPr>
    <w:r>
      <w:rPr>
        <w:rFonts w:cs="B Nazanin"/>
        <w:b/>
        <w:bCs/>
        <w:i/>
        <w:iCs/>
        <w:color w:val="000000"/>
        <w:sz w:val="20"/>
        <w:szCs w:val="20"/>
      </w:rPr>
      <w:br/>
    </w:r>
    <w:r>
      <w:rPr>
        <w:rFonts w:cs="B Nazanin"/>
        <w:b/>
        <w:bCs/>
        <w:i/>
        <w:iCs/>
        <w:color w:val="000000"/>
        <w:sz w:val="20"/>
        <w:szCs w:val="20"/>
      </w:rPr>
      <w:br/>
    </w:r>
    <w:r w:rsidR="001977BB">
      <w:rPr>
        <w:noProof/>
        <w:sz w:val="18"/>
        <w:szCs w:val="18"/>
      </w:rPr>
      <mc:AlternateContent>
        <mc:Choice Requires="wps">
          <w:drawing>
            <wp:anchor distT="0" distB="0" distL="114300" distR="114300" simplePos="0" relativeHeight="251660288" behindDoc="0" locked="0" layoutInCell="1" allowOverlap="1" wp14:anchorId="7DD4DF69" wp14:editId="0554DFE3">
              <wp:simplePos x="0" y="0"/>
              <wp:positionH relativeFrom="column">
                <wp:posOffset>0</wp:posOffset>
              </wp:positionH>
              <wp:positionV relativeFrom="paragraph">
                <wp:posOffset>41910</wp:posOffset>
              </wp:positionV>
              <wp:extent cx="5760085" cy="0"/>
              <wp:effectExtent l="5080" t="5080" r="6985" b="13970"/>
              <wp:wrapNone/>
              <wp:docPr id="203162997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EACA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53.5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&#1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62E2" w14:textId="77777777" w:rsidR="00FE67DF" w:rsidRDefault="00FE67DF" w:rsidP="00C074AD">
    <w:pPr>
      <w:pStyle w:val="Header"/>
      <w:ind w:right="360" w:firstLine="360"/>
      <w:rPr>
        <w:rtl/>
      </w:rPr>
    </w:pPr>
  </w:p>
  <w:p w14:paraId="27E94D72" w14:textId="77777777" w:rsidR="00FE67DF" w:rsidRDefault="00FE67DF" w:rsidP="00C074AD">
    <w:pPr>
      <w:pStyle w:val="Header"/>
      <w:ind w:right="360" w:firstLine="360"/>
      <w:rPr>
        <w:rtl/>
      </w:rPr>
    </w:pPr>
  </w:p>
  <w:p w14:paraId="3C4CE3FC" w14:textId="0AB4F9E0" w:rsidR="00FE67DF" w:rsidRPr="002D5FD3" w:rsidRDefault="00FE67DF" w:rsidP="002D5FD3">
    <w:pPr>
      <w:pStyle w:val="Header"/>
      <w:framePr w:w="488" w:h="361" w:hRule="exact" w:wrap="around" w:vAnchor="text" w:hAnchor="page" w:x="1441" w:y="241"/>
      <w:rPr>
        <w:rStyle w:val="PageNumber"/>
        <w:rFonts w:cs="Zar"/>
        <w:sz w:val="28"/>
        <w:szCs w:val="28"/>
      </w:rPr>
    </w:pPr>
    <w:r w:rsidRPr="002D5FD3">
      <w:rPr>
        <w:rStyle w:val="PageNumber"/>
        <w:rFonts w:cs="Zar"/>
        <w:sz w:val="28"/>
        <w:szCs w:val="28"/>
      </w:rPr>
      <w:fldChar w:fldCharType="begin"/>
    </w:r>
    <w:r w:rsidRPr="002D5FD3">
      <w:rPr>
        <w:rStyle w:val="PageNumber"/>
        <w:rFonts w:cs="Zar"/>
        <w:sz w:val="28"/>
        <w:szCs w:val="28"/>
      </w:rPr>
      <w:instrText xml:space="preserve">PAGE  </w:instrText>
    </w:r>
    <w:r w:rsidRPr="002D5FD3">
      <w:rPr>
        <w:rStyle w:val="PageNumber"/>
        <w:rFonts w:cs="Zar"/>
        <w:sz w:val="28"/>
        <w:szCs w:val="28"/>
      </w:rPr>
      <w:fldChar w:fldCharType="separate"/>
    </w:r>
    <w:r w:rsidR="00DE2BAA" w:rsidRPr="002D5FD3">
      <w:rPr>
        <w:rStyle w:val="PageNumber"/>
        <w:rFonts w:cs="Zar"/>
        <w:noProof/>
        <w:sz w:val="28"/>
        <w:szCs w:val="28"/>
      </w:rPr>
      <w:t>11</w:t>
    </w:r>
    <w:r w:rsidRPr="002D5FD3">
      <w:rPr>
        <w:rStyle w:val="PageNumber"/>
        <w:rFonts w:cs="Zar"/>
        <w:sz w:val="28"/>
        <w:szCs w:val="28"/>
      </w:rPr>
      <w:fldChar w:fldCharType="end"/>
    </w:r>
  </w:p>
  <w:p w14:paraId="6CD2FEA7" w14:textId="64112D10" w:rsidR="00FE67DF" w:rsidRDefault="001977BB" w:rsidP="00C074AD">
    <w:pPr>
      <w:pStyle w:val="Header"/>
      <w:ind w:right="360"/>
      <w:rPr>
        <w:rtl/>
      </w:rPr>
    </w:pPr>
    <w:r>
      <w:rPr>
        <w:noProof/>
        <w:rtl/>
      </w:rPr>
      <mc:AlternateContent>
        <mc:Choice Requires="wps">
          <w:drawing>
            <wp:anchor distT="0" distB="0" distL="114300" distR="114300" simplePos="0" relativeHeight="251657216" behindDoc="0" locked="0" layoutInCell="1" allowOverlap="1" wp14:anchorId="6A8BC21E" wp14:editId="6C5A6CEA">
              <wp:simplePos x="0" y="0"/>
              <wp:positionH relativeFrom="column">
                <wp:posOffset>0</wp:posOffset>
              </wp:positionH>
              <wp:positionV relativeFrom="paragraph">
                <wp:posOffset>106680</wp:posOffset>
              </wp:positionV>
              <wp:extent cx="5760085" cy="0"/>
              <wp:effectExtent l="5080" t="7620" r="6985" b="11430"/>
              <wp:wrapNone/>
              <wp:docPr id="12637324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54A88"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"/>
          </w:pict>
        </mc:Fallback>
      </mc:AlternateContent>
    </w:r>
  </w:p>
  <w:p w14:paraId="02842D9A" w14:textId="77777777" w:rsidR="002D5FD3" w:rsidRPr="002D5FD3" w:rsidRDefault="002D5FD3" w:rsidP="002D5FD3">
    <w:pPr>
      <w:pStyle w:val="Header"/>
      <w:ind w:right="360"/>
      <w:rPr>
        <w:rFonts w:cs="B Nazanin"/>
        <w:b/>
        <w:bCs/>
        <w:i/>
        <w:iCs/>
        <w:sz w:val="20"/>
        <w:szCs w:val="20"/>
        <w:lang w:bidi="fa-IR"/>
      </w:rPr>
    </w:pPr>
    <w:r w:rsidRPr="002D5FD3">
      <w:rPr>
        <w:rFonts w:cs="B Nazanin"/>
        <w:b/>
        <w:bCs/>
        <w:i/>
        <w:iCs/>
        <w:sz w:val="20"/>
        <w:szCs w:val="20"/>
        <w:lang w:bidi="fa-IR"/>
      </w:rPr>
      <w:t>Article title in italics (if too long, shorten it with an ellipsis) | Last name of the first, second, and third authors (if more than three, use only the first author followed by "et al.")</w:t>
    </w:r>
  </w:p>
  <w:p w14:paraId="56B5B150" w14:textId="290BAA42" w:rsidR="00FE67DF" w:rsidRDefault="001977BB" w:rsidP="00C074AD">
    <w:pPr>
      <w:pStyle w:val="Header"/>
      <w:bidi/>
      <w:ind w:right="360" w:firstLine="360"/>
      <w:jc w:val="both"/>
      <w:rPr>
        <w:sz w:val="8"/>
        <w:szCs w:val="8"/>
        <w:rtl/>
      </w:rPr>
    </w:pPr>
    <w:r>
      <w:rPr>
        <w:noProof/>
        <w:rtl/>
      </w:rPr>
      <mc:AlternateContent>
        <mc:Choice Requires="wps">
          <w:drawing>
            <wp:anchor distT="0" distB="0" distL="114300" distR="114300" simplePos="0" relativeHeight="251697152" behindDoc="0" locked="0" layoutInCell="1" allowOverlap="1" wp14:anchorId="0EA2E639" wp14:editId="070D6C98">
              <wp:simplePos x="0" y="0"/>
              <wp:positionH relativeFrom="column">
                <wp:posOffset>0</wp:posOffset>
              </wp:positionH>
              <wp:positionV relativeFrom="paragraph">
                <wp:posOffset>59055</wp:posOffset>
              </wp:positionV>
              <wp:extent cx="5760085" cy="0"/>
              <wp:effectExtent l="5080" t="12700" r="6985" b="6350"/>
              <wp:wrapNone/>
              <wp:docPr id="13852432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0C8EC" id="Straight Connector 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53.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"/>
          </w:pict>
        </mc:Fallback>
      </mc:AlternateContent>
    </w:r>
  </w:p>
  <w:p w14:paraId="13601ECF" w14:textId="77777777" w:rsidR="00FE67DF" w:rsidRPr="00601106" w:rsidRDefault="00FE67DF" w:rsidP="00601106">
    <w:pPr>
      <w:pStyle w:val="Header"/>
      <w:bidi/>
      <w:ind w:right="360" w:firstLine="360"/>
      <w:jc w:val="both"/>
      <w:rPr>
        <w:sz w:val="10"/>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27AF" w14:textId="77777777" w:rsidR="00FE67DF" w:rsidRDefault="00FE67DF" w:rsidP="00C074AD">
    <w:pPr>
      <w:pStyle w:val="Header"/>
      <w:bidi/>
      <w:jc w:val="both"/>
      <w:rPr>
        <w:rtl/>
        <w:lang w:bidi="fa-IR"/>
      </w:rPr>
    </w:pPr>
  </w:p>
  <w:p w14:paraId="5E3A1952" w14:textId="77777777" w:rsidR="00FE67DF" w:rsidRDefault="00FE67DF" w:rsidP="00C074AD">
    <w:pPr>
      <w:pStyle w:val="Header"/>
      <w:bidi/>
      <w:jc w:val="both"/>
      <w:rPr>
        <w:rtl/>
        <w:lang w:bidi="fa-IR"/>
      </w:rPr>
    </w:pPr>
  </w:p>
  <w:p w14:paraId="75EA5A31" w14:textId="77777777" w:rsidR="00FE67DF" w:rsidRDefault="00FE67DF" w:rsidP="00C074AD">
    <w:pPr>
      <w:pStyle w:val="Header"/>
      <w:bidi/>
      <w:jc w:val="both"/>
      <w:rPr>
        <w:rtl/>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83D4502"/>
    <w:multiLevelType w:val="hybridMultilevel"/>
    <w:tmpl w:val="3D400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36A89"/>
    <w:multiLevelType w:val="multilevel"/>
    <w:tmpl w:val="D226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A036C"/>
    <w:multiLevelType w:val="multilevel"/>
    <w:tmpl w:val="D196F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B227A"/>
    <w:multiLevelType w:val="multilevel"/>
    <w:tmpl w:val="95569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20"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521054"/>
    <w:multiLevelType w:val="hybridMultilevel"/>
    <w:tmpl w:val="C7E2A1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5890912">
    <w:abstractNumId w:val="14"/>
  </w:num>
  <w:num w:numId="2" w16cid:durableId="713891242">
    <w:abstractNumId w:val="21"/>
  </w:num>
  <w:num w:numId="3" w16cid:durableId="1819766661">
    <w:abstractNumId w:val="22"/>
  </w:num>
  <w:num w:numId="4" w16cid:durableId="405880764">
    <w:abstractNumId w:val="7"/>
  </w:num>
  <w:num w:numId="5" w16cid:durableId="678123314">
    <w:abstractNumId w:val="18"/>
  </w:num>
  <w:num w:numId="6" w16cid:durableId="603193542">
    <w:abstractNumId w:val="6"/>
  </w:num>
  <w:num w:numId="7" w16cid:durableId="1230194126">
    <w:abstractNumId w:val="29"/>
  </w:num>
  <w:num w:numId="8" w16cid:durableId="1009020467">
    <w:abstractNumId w:val="17"/>
  </w:num>
  <w:num w:numId="9" w16cid:durableId="1890993526">
    <w:abstractNumId w:val="25"/>
  </w:num>
  <w:num w:numId="10" w16cid:durableId="833912445">
    <w:abstractNumId w:val="9"/>
  </w:num>
  <w:num w:numId="11" w16cid:durableId="323898027">
    <w:abstractNumId w:val="20"/>
  </w:num>
  <w:num w:numId="12" w16cid:durableId="951743452">
    <w:abstractNumId w:val="24"/>
  </w:num>
  <w:num w:numId="13" w16cid:durableId="47536839">
    <w:abstractNumId w:val="13"/>
  </w:num>
  <w:num w:numId="14" w16cid:durableId="310330325">
    <w:abstractNumId w:val="10"/>
  </w:num>
  <w:num w:numId="15" w16cid:durableId="1691251529">
    <w:abstractNumId w:val="16"/>
  </w:num>
  <w:num w:numId="16" w16cid:durableId="1231427832">
    <w:abstractNumId w:val="12"/>
  </w:num>
  <w:num w:numId="17" w16cid:durableId="667439782">
    <w:abstractNumId w:val="0"/>
  </w:num>
  <w:num w:numId="18" w16cid:durableId="1201044767">
    <w:abstractNumId w:val="23"/>
  </w:num>
  <w:num w:numId="19" w16cid:durableId="1941255752">
    <w:abstractNumId w:val="1"/>
  </w:num>
  <w:num w:numId="20" w16cid:durableId="1497767224">
    <w:abstractNumId w:val="19"/>
  </w:num>
  <w:num w:numId="21" w16cid:durableId="584339184">
    <w:abstractNumId w:val="15"/>
  </w:num>
  <w:num w:numId="22" w16cid:durableId="1133520433">
    <w:abstractNumId w:val="8"/>
  </w:num>
  <w:num w:numId="23" w16cid:durableId="1667515289">
    <w:abstractNumId w:val="26"/>
  </w:num>
  <w:num w:numId="24" w16cid:durableId="110131863">
    <w:abstractNumId w:val="5"/>
  </w:num>
  <w:num w:numId="25" w16cid:durableId="449973715">
    <w:abstractNumId w:val="27"/>
  </w:num>
  <w:num w:numId="26" w16cid:durableId="571624131">
    <w:abstractNumId w:val="2"/>
  </w:num>
  <w:num w:numId="27" w16cid:durableId="1394616322">
    <w:abstractNumId w:val="28"/>
  </w:num>
  <w:num w:numId="28" w16cid:durableId="1772814610">
    <w:abstractNumId w:val="11"/>
  </w:num>
  <w:num w:numId="29" w16cid:durableId="1035423064">
    <w:abstractNumId w:val="3"/>
  </w:num>
  <w:num w:numId="30" w16cid:durableId="120058585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
    <w15:presenceInfo w15:providerId="Windows Live" w15:userId="ea288ddad4436c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defaultTabStop w:val="28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05ECF"/>
    <w:rsid w:val="0001000F"/>
    <w:rsid w:val="00016CA7"/>
    <w:rsid w:val="00017E96"/>
    <w:rsid w:val="00020D7B"/>
    <w:rsid w:val="000245C9"/>
    <w:rsid w:val="00030092"/>
    <w:rsid w:val="00031587"/>
    <w:rsid w:val="000318CE"/>
    <w:rsid w:val="00032307"/>
    <w:rsid w:val="00035975"/>
    <w:rsid w:val="00037874"/>
    <w:rsid w:val="00042BB6"/>
    <w:rsid w:val="000431C7"/>
    <w:rsid w:val="00047E50"/>
    <w:rsid w:val="00054C20"/>
    <w:rsid w:val="000551E2"/>
    <w:rsid w:val="00055767"/>
    <w:rsid w:val="000568C9"/>
    <w:rsid w:val="000569C3"/>
    <w:rsid w:val="00061470"/>
    <w:rsid w:val="00062DE7"/>
    <w:rsid w:val="00080669"/>
    <w:rsid w:val="00082380"/>
    <w:rsid w:val="00084D74"/>
    <w:rsid w:val="00085A19"/>
    <w:rsid w:val="00090B9E"/>
    <w:rsid w:val="00095359"/>
    <w:rsid w:val="000973A6"/>
    <w:rsid w:val="000A07A0"/>
    <w:rsid w:val="000A1249"/>
    <w:rsid w:val="000A1C3A"/>
    <w:rsid w:val="000A45F1"/>
    <w:rsid w:val="000A6342"/>
    <w:rsid w:val="000B05F1"/>
    <w:rsid w:val="000B2AC3"/>
    <w:rsid w:val="000B511B"/>
    <w:rsid w:val="000B536B"/>
    <w:rsid w:val="000B5540"/>
    <w:rsid w:val="000B6F78"/>
    <w:rsid w:val="000C0B18"/>
    <w:rsid w:val="000C18CE"/>
    <w:rsid w:val="000C4745"/>
    <w:rsid w:val="000D2521"/>
    <w:rsid w:val="000D2FBC"/>
    <w:rsid w:val="000D673C"/>
    <w:rsid w:val="000D782D"/>
    <w:rsid w:val="000E0A74"/>
    <w:rsid w:val="000E51AD"/>
    <w:rsid w:val="000F0DCA"/>
    <w:rsid w:val="000F1D21"/>
    <w:rsid w:val="000F385D"/>
    <w:rsid w:val="000F4580"/>
    <w:rsid w:val="0010120B"/>
    <w:rsid w:val="00105BDF"/>
    <w:rsid w:val="00110637"/>
    <w:rsid w:val="0011192B"/>
    <w:rsid w:val="00111AF4"/>
    <w:rsid w:val="00121225"/>
    <w:rsid w:val="00121BCA"/>
    <w:rsid w:val="00122C9B"/>
    <w:rsid w:val="001242B2"/>
    <w:rsid w:val="001254DD"/>
    <w:rsid w:val="00127E80"/>
    <w:rsid w:val="00137F40"/>
    <w:rsid w:val="001416DE"/>
    <w:rsid w:val="00145B2A"/>
    <w:rsid w:val="00145CB7"/>
    <w:rsid w:val="001633D4"/>
    <w:rsid w:val="001704DA"/>
    <w:rsid w:val="001716CE"/>
    <w:rsid w:val="00171B97"/>
    <w:rsid w:val="00172A2F"/>
    <w:rsid w:val="0017444D"/>
    <w:rsid w:val="00185A8E"/>
    <w:rsid w:val="00190B75"/>
    <w:rsid w:val="00192A71"/>
    <w:rsid w:val="001977BB"/>
    <w:rsid w:val="00197E08"/>
    <w:rsid w:val="001A3D58"/>
    <w:rsid w:val="001A3DB5"/>
    <w:rsid w:val="001A44E7"/>
    <w:rsid w:val="001A5152"/>
    <w:rsid w:val="001B2DC1"/>
    <w:rsid w:val="001B590C"/>
    <w:rsid w:val="001C05CE"/>
    <w:rsid w:val="001D1452"/>
    <w:rsid w:val="001D2489"/>
    <w:rsid w:val="001D39DD"/>
    <w:rsid w:val="001D5F06"/>
    <w:rsid w:val="001D67A1"/>
    <w:rsid w:val="001E322A"/>
    <w:rsid w:val="001E55F8"/>
    <w:rsid w:val="001F054E"/>
    <w:rsid w:val="001F1440"/>
    <w:rsid w:val="001F4EA3"/>
    <w:rsid w:val="00202B6F"/>
    <w:rsid w:val="002054A0"/>
    <w:rsid w:val="002070F9"/>
    <w:rsid w:val="0021155B"/>
    <w:rsid w:val="00212023"/>
    <w:rsid w:val="00213DCD"/>
    <w:rsid w:val="00214375"/>
    <w:rsid w:val="00214DC5"/>
    <w:rsid w:val="00217E1C"/>
    <w:rsid w:val="002200F2"/>
    <w:rsid w:val="00221530"/>
    <w:rsid w:val="00232A25"/>
    <w:rsid w:val="002353B1"/>
    <w:rsid w:val="0024069D"/>
    <w:rsid w:val="002423D0"/>
    <w:rsid w:val="00242560"/>
    <w:rsid w:val="00246D97"/>
    <w:rsid w:val="00250912"/>
    <w:rsid w:val="002537FC"/>
    <w:rsid w:val="002575A6"/>
    <w:rsid w:val="0026016E"/>
    <w:rsid w:val="00261F5C"/>
    <w:rsid w:val="00264378"/>
    <w:rsid w:val="00270711"/>
    <w:rsid w:val="00270978"/>
    <w:rsid w:val="00270A5A"/>
    <w:rsid w:val="00274F34"/>
    <w:rsid w:val="0027608F"/>
    <w:rsid w:val="0028527F"/>
    <w:rsid w:val="0028639B"/>
    <w:rsid w:val="002926AF"/>
    <w:rsid w:val="002937D9"/>
    <w:rsid w:val="002941B2"/>
    <w:rsid w:val="002A052E"/>
    <w:rsid w:val="002A2BB0"/>
    <w:rsid w:val="002A53EB"/>
    <w:rsid w:val="002A6F2E"/>
    <w:rsid w:val="002B2BD6"/>
    <w:rsid w:val="002B3B66"/>
    <w:rsid w:val="002B6FD7"/>
    <w:rsid w:val="002C0DB1"/>
    <w:rsid w:val="002C107B"/>
    <w:rsid w:val="002C19EF"/>
    <w:rsid w:val="002C267A"/>
    <w:rsid w:val="002C39CD"/>
    <w:rsid w:val="002C7E80"/>
    <w:rsid w:val="002D082A"/>
    <w:rsid w:val="002D23FB"/>
    <w:rsid w:val="002D3E48"/>
    <w:rsid w:val="002D5FD3"/>
    <w:rsid w:val="002E1536"/>
    <w:rsid w:val="002E158A"/>
    <w:rsid w:val="002E3D1C"/>
    <w:rsid w:val="002E5C56"/>
    <w:rsid w:val="002F0ACD"/>
    <w:rsid w:val="002F2013"/>
    <w:rsid w:val="002F47BF"/>
    <w:rsid w:val="002F60B9"/>
    <w:rsid w:val="00302EBA"/>
    <w:rsid w:val="00305565"/>
    <w:rsid w:val="00316638"/>
    <w:rsid w:val="00323785"/>
    <w:rsid w:val="003253A6"/>
    <w:rsid w:val="00325600"/>
    <w:rsid w:val="00326CB6"/>
    <w:rsid w:val="0033642B"/>
    <w:rsid w:val="00337FB5"/>
    <w:rsid w:val="003402AD"/>
    <w:rsid w:val="00341D46"/>
    <w:rsid w:val="00344AFE"/>
    <w:rsid w:val="00345A0E"/>
    <w:rsid w:val="00347EA4"/>
    <w:rsid w:val="00350AF7"/>
    <w:rsid w:val="00357BD9"/>
    <w:rsid w:val="0036127C"/>
    <w:rsid w:val="003631A6"/>
    <w:rsid w:val="003734B3"/>
    <w:rsid w:val="003A1550"/>
    <w:rsid w:val="003A4F60"/>
    <w:rsid w:val="003A7421"/>
    <w:rsid w:val="003B03FE"/>
    <w:rsid w:val="003B42D4"/>
    <w:rsid w:val="003C43C4"/>
    <w:rsid w:val="003D0FBB"/>
    <w:rsid w:val="003D254E"/>
    <w:rsid w:val="003D51C9"/>
    <w:rsid w:val="003D5205"/>
    <w:rsid w:val="003D7950"/>
    <w:rsid w:val="003E0CF5"/>
    <w:rsid w:val="003E6238"/>
    <w:rsid w:val="003F43E0"/>
    <w:rsid w:val="003F66C6"/>
    <w:rsid w:val="004021B3"/>
    <w:rsid w:val="00412AE5"/>
    <w:rsid w:val="00415888"/>
    <w:rsid w:val="00417793"/>
    <w:rsid w:val="0042696F"/>
    <w:rsid w:val="00431A73"/>
    <w:rsid w:val="00432672"/>
    <w:rsid w:val="004336D3"/>
    <w:rsid w:val="00441520"/>
    <w:rsid w:val="00444913"/>
    <w:rsid w:val="00453963"/>
    <w:rsid w:val="00454D58"/>
    <w:rsid w:val="00454D86"/>
    <w:rsid w:val="00455777"/>
    <w:rsid w:val="00455D49"/>
    <w:rsid w:val="00462CFF"/>
    <w:rsid w:val="00473A89"/>
    <w:rsid w:val="004750C6"/>
    <w:rsid w:val="004757CA"/>
    <w:rsid w:val="004815C1"/>
    <w:rsid w:val="00484980"/>
    <w:rsid w:val="00485682"/>
    <w:rsid w:val="00485863"/>
    <w:rsid w:val="00485BFD"/>
    <w:rsid w:val="00487CD0"/>
    <w:rsid w:val="00490277"/>
    <w:rsid w:val="004977B5"/>
    <w:rsid w:val="004A46AD"/>
    <w:rsid w:val="004A5410"/>
    <w:rsid w:val="004A7AC4"/>
    <w:rsid w:val="004B1571"/>
    <w:rsid w:val="004B376D"/>
    <w:rsid w:val="004B6A99"/>
    <w:rsid w:val="004B75B0"/>
    <w:rsid w:val="004C5561"/>
    <w:rsid w:val="004C608A"/>
    <w:rsid w:val="004C724B"/>
    <w:rsid w:val="004D676D"/>
    <w:rsid w:val="004D6B38"/>
    <w:rsid w:val="004E4F9D"/>
    <w:rsid w:val="004F0CD0"/>
    <w:rsid w:val="004F6F4C"/>
    <w:rsid w:val="004F794A"/>
    <w:rsid w:val="00500DC5"/>
    <w:rsid w:val="005052CC"/>
    <w:rsid w:val="005066AA"/>
    <w:rsid w:val="005239A7"/>
    <w:rsid w:val="0052555C"/>
    <w:rsid w:val="0053315C"/>
    <w:rsid w:val="00544FA7"/>
    <w:rsid w:val="00547613"/>
    <w:rsid w:val="00550D2B"/>
    <w:rsid w:val="0058147B"/>
    <w:rsid w:val="005832A9"/>
    <w:rsid w:val="00583584"/>
    <w:rsid w:val="005900C9"/>
    <w:rsid w:val="005914E7"/>
    <w:rsid w:val="00596A23"/>
    <w:rsid w:val="00597A0F"/>
    <w:rsid w:val="005A2D84"/>
    <w:rsid w:val="005A5025"/>
    <w:rsid w:val="005A6620"/>
    <w:rsid w:val="005A7765"/>
    <w:rsid w:val="005B02DC"/>
    <w:rsid w:val="005B5887"/>
    <w:rsid w:val="005C0432"/>
    <w:rsid w:val="005C3A9B"/>
    <w:rsid w:val="005C599A"/>
    <w:rsid w:val="005D4B4D"/>
    <w:rsid w:val="005D7451"/>
    <w:rsid w:val="005E0971"/>
    <w:rsid w:val="005E3A17"/>
    <w:rsid w:val="005E4C82"/>
    <w:rsid w:val="005F605F"/>
    <w:rsid w:val="005F7FAF"/>
    <w:rsid w:val="00601106"/>
    <w:rsid w:val="006018BA"/>
    <w:rsid w:val="006136F3"/>
    <w:rsid w:val="00615CBC"/>
    <w:rsid w:val="00616D50"/>
    <w:rsid w:val="00617578"/>
    <w:rsid w:val="00621CAE"/>
    <w:rsid w:val="00630546"/>
    <w:rsid w:val="00631BE6"/>
    <w:rsid w:val="00631DAD"/>
    <w:rsid w:val="00632E55"/>
    <w:rsid w:val="00634A04"/>
    <w:rsid w:val="006354A5"/>
    <w:rsid w:val="00640523"/>
    <w:rsid w:val="00642486"/>
    <w:rsid w:val="00666914"/>
    <w:rsid w:val="00672A93"/>
    <w:rsid w:val="00681B4B"/>
    <w:rsid w:val="00682DCF"/>
    <w:rsid w:val="00687787"/>
    <w:rsid w:val="00691AE1"/>
    <w:rsid w:val="006940A3"/>
    <w:rsid w:val="0069552E"/>
    <w:rsid w:val="00696FB9"/>
    <w:rsid w:val="0069738E"/>
    <w:rsid w:val="006976CA"/>
    <w:rsid w:val="006A2A26"/>
    <w:rsid w:val="006B23C8"/>
    <w:rsid w:val="006B2AC0"/>
    <w:rsid w:val="006C22C8"/>
    <w:rsid w:val="006C2D21"/>
    <w:rsid w:val="006D15F1"/>
    <w:rsid w:val="006D2EF1"/>
    <w:rsid w:val="006D63D9"/>
    <w:rsid w:val="006E1024"/>
    <w:rsid w:val="006E2D23"/>
    <w:rsid w:val="006F1308"/>
    <w:rsid w:val="006F28CF"/>
    <w:rsid w:val="006F4E07"/>
    <w:rsid w:val="006F5CB2"/>
    <w:rsid w:val="006F750F"/>
    <w:rsid w:val="00706108"/>
    <w:rsid w:val="00706810"/>
    <w:rsid w:val="00707001"/>
    <w:rsid w:val="00707C6D"/>
    <w:rsid w:val="0071118B"/>
    <w:rsid w:val="00711FD0"/>
    <w:rsid w:val="0071433E"/>
    <w:rsid w:val="00714E74"/>
    <w:rsid w:val="00717E49"/>
    <w:rsid w:val="007242EC"/>
    <w:rsid w:val="00732B50"/>
    <w:rsid w:val="00732D3C"/>
    <w:rsid w:val="00767C29"/>
    <w:rsid w:val="00774CEB"/>
    <w:rsid w:val="00780099"/>
    <w:rsid w:val="00782A72"/>
    <w:rsid w:val="00787C32"/>
    <w:rsid w:val="007A2F52"/>
    <w:rsid w:val="007A594D"/>
    <w:rsid w:val="007A77BA"/>
    <w:rsid w:val="007A7FAB"/>
    <w:rsid w:val="007B31DA"/>
    <w:rsid w:val="007B6E25"/>
    <w:rsid w:val="007B7111"/>
    <w:rsid w:val="007C0950"/>
    <w:rsid w:val="007C1456"/>
    <w:rsid w:val="007C25C0"/>
    <w:rsid w:val="007C5BD5"/>
    <w:rsid w:val="007C7210"/>
    <w:rsid w:val="007C721D"/>
    <w:rsid w:val="007D2746"/>
    <w:rsid w:val="007E55EB"/>
    <w:rsid w:val="007E584A"/>
    <w:rsid w:val="007F180A"/>
    <w:rsid w:val="007F19C5"/>
    <w:rsid w:val="007F41A8"/>
    <w:rsid w:val="007F44E6"/>
    <w:rsid w:val="007F7F3B"/>
    <w:rsid w:val="00802A1F"/>
    <w:rsid w:val="008076F2"/>
    <w:rsid w:val="00811886"/>
    <w:rsid w:val="0081410E"/>
    <w:rsid w:val="0082541A"/>
    <w:rsid w:val="00827947"/>
    <w:rsid w:val="00831838"/>
    <w:rsid w:val="00835BE6"/>
    <w:rsid w:val="0083700C"/>
    <w:rsid w:val="00844FD5"/>
    <w:rsid w:val="008477B3"/>
    <w:rsid w:val="008620EC"/>
    <w:rsid w:val="00862213"/>
    <w:rsid w:val="00864794"/>
    <w:rsid w:val="008710CD"/>
    <w:rsid w:val="00871A55"/>
    <w:rsid w:val="00873E2E"/>
    <w:rsid w:val="00881AC1"/>
    <w:rsid w:val="00884063"/>
    <w:rsid w:val="008879B7"/>
    <w:rsid w:val="008907B1"/>
    <w:rsid w:val="008916FA"/>
    <w:rsid w:val="00893BD7"/>
    <w:rsid w:val="008B0E3F"/>
    <w:rsid w:val="008B365D"/>
    <w:rsid w:val="008B6D58"/>
    <w:rsid w:val="008C2FA5"/>
    <w:rsid w:val="008D0FBE"/>
    <w:rsid w:val="008D6FD0"/>
    <w:rsid w:val="008D7EE2"/>
    <w:rsid w:val="008E0AD4"/>
    <w:rsid w:val="008E3125"/>
    <w:rsid w:val="008E39ED"/>
    <w:rsid w:val="008E5DAE"/>
    <w:rsid w:val="00902DDD"/>
    <w:rsid w:val="009074A0"/>
    <w:rsid w:val="0091128A"/>
    <w:rsid w:val="009128AF"/>
    <w:rsid w:val="00915EF6"/>
    <w:rsid w:val="009208FB"/>
    <w:rsid w:val="00921CFB"/>
    <w:rsid w:val="00924093"/>
    <w:rsid w:val="009267AA"/>
    <w:rsid w:val="0094060D"/>
    <w:rsid w:val="0094411C"/>
    <w:rsid w:val="00945361"/>
    <w:rsid w:val="009472EA"/>
    <w:rsid w:val="009473CE"/>
    <w:rsid w:val="00955040"/>
    <w:rsid w:val="00977D49"/>
    <w:rsid w:val="00983538"/>
    <w:rsid w:val="00984D8A"/>
    <w:rsid w:val="00990B71"/>
    <w:rsid w:val="00993628"/>
    <w:rsid w:val="00997397"/>
    <w:rsid w:val="009A4385"/>
    <w:rsid w:val="009B080D"/>
    <w:rsid w:val="009B501B"/>
    <w:rsid w:val="009B69CE"/>
    <w:rsid w:val="009B71B7"/>
    <w:rsid w:val="009C0F8A"/>
    <w:rsid w:val="009C189A"/>
    <w:rsid w:val="009C2D80"/>
    <w:rsid w:val="009C511A"/>
    <w:rsid w:val="009C523E"/>
    <w:rsid w:val="009C5A7E"/>
    <w:rsid w:val="009C6798"/>
    <w:rsid w:val="009D5F51"/>
    <w:rsid w:val="009E15D0"/>
    <w:rsid w:val="009E2B57"/>
    <w:rsid w:val="009F0568"/>
    <w:rsid w:val="009F29B6"/>
    <w:rsid w:val="00A047DB"/>
    <w:rsid w:val="00A05D21"/>
    <w:rsid w:val="00A11954"/>
    <w:rsid w:val="00A12E7F"/>
    <w:rsid w:val="00A14181"/>
    <w:rsid w:val="00A14197"/>
    <w:rsid w:val="00A16405"/>
    <w:rsid w:val="00A2449A"/>
    <w:rsid w:val="00A26074"/>
    <w:rsid w:val="00A33A84"/>
    <w:rsid w:val="00A354A9"/>
    <w:rsid w:val="00A434C5"/>
    <w:rsid w:val="00A43B4F"/>
    <w:rsid w:val="00A44463"/>
    <w:rsid w:val="00A44E18"/>
    <w:rsid w:val="00A458CC"/>
    <w:rsid w:val="00A5027E"/>
    <w:rsid w:val="00A5240C"/>
    <w:rsid w:val="00A54F72"/>
    <w:rsid w:val="00A57C8D"/>
    <w:rsid w:val="00A66489"/>
    <w:rsid w:val="00A752A1"/>
    <w:rsid w:val="00A75458"/>
    <w:rsid w:val="00A7713A"/>
    <w:rsid w:val="00A84E5B"/>
    <w:rsid w:val="00A85D79"/>
    <w:rsid w:val="00A86620"/>
    <w:rsid w:val="00A9005D"/>
    <w:rsid w:val="00A94AF6"/>
    <w:rsid w:val="00AA50F3"/>
    <w:rsid w:val="00AB231D"/>
    <w:rsid w:val="00AB26EF"/>
    <w:rsid w:val="00AB441C"/>
    <w:rsid w:val="00AC38C0"/>
    <w:rsid w:val="00AC6158"/>
    <w:rsid w:val="00AC6C93"/>
    <w:rsid w:val="00AD0A59"/>
    <w:rsid w:val="00AD0C5C"/>
    <w:rsid w:val="00AD1DC0"/>
    <w:rsid w:val="00AD2166"/>
    <w:rsid w:val="00AD416C"/>
    <w:rsid w:val="00AD743B"/>
    <w:rsid w:val="00AE0E36"/>
    <w:rsid w:val="00AE537B"/>
    <w:rsid w:val="00AF0B1E"/>
    <w:rsid w:val="00B045CC"/>
    <w:rsid w:val="00B067E7"/>
    <w:rsid w:val="00B21A1F"/>
    <w:rsid w:val="00B223ED"/>
    <w:rsid w:val="00B257CE"/>
    <w:rsid w:val="00B31B8B"/>
    <w:rsid w:val="00B326C4"/>
    <w:rsid w:val="00B3581C"/>
    <w:rsid w:val="00B35D28"/>
    <w:rsid w:val="00B370A0"/>
    <w:rsid w:val="00B43EDF"/>
    <w:rsid w:val="00B451EB"/>
    <w:rsid w:val="00B470F8"/>
    <w:rsid w:val="00B53483"/>
    <w:rsid w:val="00B57E9C"/>
    <w:rsid w:val="00B57FE6"/>
    <w:rsid w:val="00B6068F"/>
    <w:rsid w:val="00B60EBF"/>
    <w:rsid w:val="00B73E1F"/>
    <w:rsid w:val="00B87206"/>
    <w:rsid w:val="00B87BEA"/>
    <w:rsid w:val="00B90EAA"/>
    <w:rsid w:val="00B91B98"/>
    <w:rsid w:val="00B944A5"/>
    <w:rsid w:val="00BA3867"/>
    <w:rsid w:val="00BA525C"/>
    <w:rsid w:val="00BA5C94"/>
    <w:rsid w:val="00BB192F"/>
    <w:rsid w:val="00BB2051"/>
    <w:rsid w:val="00BB3D15"/>
    <w:rsid w:val="00BB486A"/>
    <w:rsid w:val="00BB4D81"/>
    <w:rsid w:val="00BB5E29"/>
    <w:rsid w:val="00BC13D1"/>
    <w:rsid w:val="00BC16C3"/>
    <w:rsid w:val="00BC282A"/>
    <w:rsid w:val="00BC285A"/>
    <w:rsid w:val="00BC6263"/>
    <w:rsid w:val="00BC77DE"/>
    <w:rsid w:val="00BD1E34"/>
    <w:rsid w:val="00BD3189"/>
    <w:rsid w:val="00BD49FB"/>
    <w:rsid w:val="00BD4EAF"/>
    <w:rsid w:val="00BD61A0"/>
    <w:rsid w:val="00BE049D"/>
    <w:rsid w:val="00BE2BCF"/>
    <w:rsid w:val="00BE60CA"/>
    <w:rsid w:val="00BF10A5"/>
    <w:rsid w:val="00BF1971"/>
    <w:rsid w:val="00C000FD"/>
    <w:rsid w:val="00C011E3"/>
    <w:rsid w:val="00C074AD"/>
    <w:rsid w:val="00C16129"/>
    <w:rsid w:val="00C21474"/>
    <w:rsid w:val="00C21557"/>
    <w:rsid w:val="00C31B2B"/>
    <w:rsid w:val="00C50208"/>
    <w:rsid w:val="00C51F2A"/>
    <w:rsid w:val="00C5563A"/>
    <w:rsid w:val="00C63349"/>
    <w:rsid w:val="00C649A2"/>
    <w:rsid w:val="00C67A35"/>
    <w:rsid w:val="00C7218C"/>
    <w:rsid w:val="00C73020"/>
    <w:rsid w:val="00C746D1"/>
    <w:rsid w:val="00C818C8"/>
    <w:rsid w:val="00C8592E"/>
    <w:rsid w:val="00C87EB6"/>
    <w:rsid w:val="00C90474"/>
    <w:rsid w:val="00C90E22"/>
    <w:rsid w:val="00C937D1"/>
    <w:rsid w:val="00C94DA9"/>
    <w:rsid w:val="00CA1F08"/>
    <w:rsid w:val="00CA2F1A"/>
    <w:rsid w:val="00CA46C8"/>
    <w:rsid w:val="00CA6F46"/>
    <w:rsid w:val="00CB2B74"/>
    <w:rsid w:val="00CB3E0D"/>
    <w:rsid w:val="00CB402D"/>
    <w:rsid w:val="00CB6B8C"/>
    <w:rsid w:val="00CC05BF"/>
    <w:rsid w:val="00CC3E93"/>
    <w:rsid w:val="00CD15B2"/>
    <w:rsid w:val="00CD28EE"/>
    <w:rsid w:val="00CD2F0B"/>
    <w:rsid w:val="00CD76A4"/>
    <w:rsid w:val="00CD7CEF"/>
    <w:rsid w:val="00CE1081"/>
    <w:rsid w:val="00CE139D"/>
    <w:rsid w:val="00CE55EA"/>
    <w:rsid w:val="00CF1147"/>
    <w:rsid w:val="00CF3E58"/>
    <w:rsid w:val="00CF61C6"/>
    <w:rsid w:val="00D03706"/>
    <w:rsid w:val="00D03DBC"/>
    <w:rsid w:val="00D06BCA"/>
    <w:rsid w:val="00D1020C"/>
    <w:rsid w:val="00D129FA"/>
    <w:rsid w:val="00D16590"/>
    <w:rsid w:val="00D23B2A"/>
    <w:rsid w:val="00D240F6"/>
    <w:rsid w:val="00D26C05"/>
    <w:rsid w:val="00D317E5"/>
    <w:rsid w:val="00D37616"/>
    <w:rsid w:val="00D377EA"/>
    <w:rsid w:val="00D450B4"/>
    <w:rsid w:val="00D46236"/>
    <w:rsid w:val="00D5397B"/>
    <w:rsid w:val="00D60A99"/>
    <w:rsid w:val="00D60BC3"/>
    <w:rsid w:val="00D63899"/>
    <w:rsid w:val="00D65721"/>
    <w:rsid w:val="00D66252"/>
    <w:rsid w:val="00D71A83"/>
    <w:rsid w:val="00D7321A"/>
    <w:rsid w:val="00D75DB8"/>
    <w:rsid w:val="00D84B11"/>
    <w:rsid w:val="00D964EC"/>
    <w:rsid w:val="00DA08D9"/>
    <w:rsid w:val="00DA46A8"/>
    <w:rsid w:val="00DA65E2"/>
    <w:rsid w:val="00DB36DC"/>
    <w:rsid w:val="00DC00CC"/>
    <w:rsid w:val="00DC05A0"/>
    <w:rsid w:val="00DC256E"/>
    <w:rsid w:val="00DC280D"/>
    <w:rsid w:val="00DC3C7F"/>
    <w:rsid w:val="00DC7A0E"/>
    <w:rsid w:val="00DC7EE1"/>
    <w:rsid w:val="00DE2BAA"/>
    <w:rsid w:val="00DF73FD"/>
    <w:rsid w:val="00E100B0"/>
    <w:rsid w:val="00E13DE0"/>
    <w:rsid w:val="00E2627C"/>
    <w:rsid w:val="00E3442E"/>
    <w:rsid w:val="00E34983"/>
    <w:rsid w:val="00E35D27"/>
    <w:rsid w:val="00E3603A"/>
    <w:rsid w:val="00E36D03"/>
    <w:rsid w:val="00E5262B"/>
    <w:rsid w:val="00E54A6E"/>
    <w:rsid w:val="00E565A3"/>
    <w:rsid w:val="00E647D5"/>
    <w:rsid w:val="00E73DF2"/>
    <w:rsid w:val="00E742E0"/>
    <w:rsid w:val="00E74A6E"/>
    <w:rsid w:val="00E752B0"/>
    <w:rsid w:val="00E83637"/>
    <w:rsid w:val="00E87A50"/>
    <w:rsid w:val="00E94B4F"/>
    <w:rsid w:val="00EA11F5"/>
    <w:rsid w:val="00EA7891"/>
    <w:rsid w:val="00EB0A66"/>
    <w:rsid w:val="00EB2D7A"/>
    <w:rsid w:val="00EB482A"/>
    <w:rsid w:val="00EB487F"/>
    <w:rsid w:val="00EC1388"/>
    <w:rsid w:val="00EC48F8"/>
    <w:rsid w:val="00ED3D9F"/>
    <w:rsid w:val="00ED6CB3"/>
    <w:rsid w:val="00EE04D2"/>
    <w:rsid w:val="00EE46D4"/>
    <w:rsid w:val="00EE56F2"/>
    <w:rsid w:val="00EF392C"/>
    <w:rsid w:val="00EF4747"/>
    <w:rsid w:val="00F00DE8"/>
    <w:rsid w:val="00F05D30"/>
    <w:rsid w:val="00F0735E"/>
    <w:rsid w:val="00F07FDB"/>
    <w:rsid w:val="00F14A3A"/>
    <w:rsid w:val="00F15773"/>
    <w:rsid w:val="00F21887"/>
    <w:rsid w:val="00F226F5"/>
    <w:rsid w:val="00F23B72"/>
    <w:rsid w:val="00F31BB6"/>
    <w:rsid w:val="00F32934"/>
    <w:rsid w:val="00F34839"/>
    <w:rsid w:val="00F35BC9"/>
    <w:rsid w:val="00F4559C"/>
    <w:rsid w:val="00F45D16"/>
    <w:rsid w:val="00F51DE9"/>
    <w:rsid w:val="00F61E0F"/>
    <w:rsid w:val="00F64D75"/>
    <w:rsid w:val="00F65257"/>
    <w:rsid w:val="00F71913"/>
    <w:rsid w:val="00F71D64"/>
    <w:rsid w:val="00F742CE"/>
    <w:rsid w:val="00F7513B"/>
    <w:rsid w:val="00F76EC2"/>
    <w:rsid w:val="00F8048D"/>
    <w:rsid w:val="00F82823"/>
    <w:rsid w:val="00F82C54"/>
    <w:rsid w:val="00F919E3"/>
    <w:rsid w:val="00F91DE4"/>
    <w:rsid w:val="00F968E4"/>
    <w:rsid w:val="00FA7E36"/>
    <w:rsid w:val="00FB6759"/>
    <w:rsid w:val="00FC1040"/>
    <w:rsid w:val="00FC147C"/>
    <w:rsid w:val="00FC4F81"/>
    <w:rsid w:val="00FD17EA"/>
    <w:rsid w:val="00FD47FC"/>
    <w:rsid w:val="00FE0E84"/>
    <w:rsid w:val="00FE111D"/>
    <w:rsid w:val="00FE67DF"/>
    <w:rsid w:val="00FF34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1B7"/>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76967">
      <w:bodyDiv w:val="1"/>
      <w:marLeft w:val="0"/>
      <w:marRight w:val="0"/>
      <w:marTop w:val="0"/>
      <w:marBottom w:val="0"/>
      <w:divBdr>
        <w:top w:val="none" w:sz="0" w:space="0" w:color="auto"/>
        <w:left w:val="none" w:sz="0" w:space="0" w:color="auto"/>
        <w:bottom w:val="none" w:sz="0" w:space="0" w:color="auto"/>
        <w:right w:val="none" w:sz="0" w:space="0" w:color="auto"/>
      </w:divBdr>
    </w:div>
    <w:div w:id="1039358668">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eader" Target="header3.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6.xml"/><Relationship Id="rId10" Type="http://schemas.microsoft.com/office/2016/09/relationships/commentsIds" Target="commentsIds.xml"/><Relationship Id="rId19" Type="http://schemas.openxmlformats.org/officeDocument/2006/relationships/image" Target="media/image5.w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1DF5B-C4E7-42DA-A975-785D7CAA6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13</Pages>
  <Words>5724</Words>
  <Characters>32630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ADA-SYSTEM</dc:creator>
  <cp:keywords/>
  <dc:description/>
  <cp:lastModifiedBy>ali reza</cp:lastModifiedBy>
  <cp:revision>71</cp:revision>
  <cp:lastPrinted>2022-06-29T10:54:00Z</cp:lastPrinted>
  <dcterms:created xsi:type="dcterms:W3CDTF">2023-12-13T18:18:00Z</dcterms:created>
  <dcterms:modified xsi:type="dcterms:W3CDTF">2026-08-19T14:17:00Z</dcterms:modified>
</cp:coreProperties>
</file>