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2A58A">
      <w:pPr>
        <w:pStyle w:val="39"/>
        <w:spacing w:before="0" w:beforeAutospacing="0" w:after="0" w:afterAutospacing="0" w:line="254" w:lineRule="auto"/>
        <w:rPr>
          <w:b/>
          <w:bCs/>
          <w:sz w:val="28"/>
          <w:szCs w:val="28"/>
          <w:lang w:eastAsia="zh-CN" w:bidi="ar"/>
        </w:rPr>
      </w:pPr>
      <w:r>
        <w:rPr>
          <w:b/>
          <w:bCs/>
          <w:sz w:val="28"/>
          <w:szCs w:val="28"/>
          <w:lang w:eastAsia="zh-CN" w:bidi="ar"/>
        </w:rPr>
        <w:t xml:space="preserve">Identification and analysis of regional resilience components in facing </w:t>
      </w:r>
      <w:bookmarkStart w:id="46" w:name="_GoBack"/>
      <w:bookmarkEnd w:id="46"/>
      <w:r>
        <w:rPr>
          <w:b/>
          <w:bCs/>
          <w:sz w:val="28"/>
          <w:szCs w:val="28"/>
          <w:lang w:eastAsia="zh-CN" w:bidi="ar"/>
        </w:rPr>
        <w:t>floods, a meta synthesis review of previous studies</w:t>
      </w:r>
    </w:p>
    <w:p w14:paraId="3C487011">
      <w:pPr>
        <w:jc w:val="center"/>
        <w:rPr>
          <w:rFonts w:cs="B Nazanin" w:asciiTheme="majorBidi" w:hAnsiTheme="majorBidi"/>
          <w:b/>
          <w:bCs/>
          <w:rtl/>
          <w:lang w:bidi="fa-IR"/>
        </w:rPr>
      </w:pPr>
      <w:r>
        <w:rPr>
          <w:sz w:val="20"/>
          <w:szCs w:val="20"/>
          <w:lang w:bidi="ar"/>
        </w:rPr>
        <w:t>Mojgan Farajzadeh</w:t>
      </w:r>
      <w:r>
        <w:rPr>
          <w:rFonts w:cs="B Nazanin" w:asciiTheme="majorBidi" w:hAnsiTheme="majorBidi"/>
          <w:b/>
          <w:bCs/>
          <w:sz w:val="20"/>
          <w:szCs w:val="20"/>
          <w:vertAlign w:val="superscript"/>
          <w:lang w:bidi="fa-IR"/>
        </w:rPr>
        <w:t>1</w:t>
      </w:r>
      <w:r>
        <w:rPr>
          <w:rFonts w:cs="B Nazanin" w:asciiTheme="majorBidi" w:hAnsiTheme="majorBidi"/>
          <w:color w:val="1B55C9"/>
          <w:sz w:val="20"/>
          <w:szCs w:val="20"/>
          <w:shd w:val="clear" w:color="auto" w:fill="FFFFFF"/>
        </w:rPr>
        <w:drawing>
          <wp:inline distT="0" distB="0" distL="0" distR="0">
            <wp:extent cx="152400" cy="152400"/>
            <wp:effectExtent l="0" t="0" r="0" b="0"/>
            <wp:docPr id="1303988222" name="Picture 1">
              <a:hlinkClick xmlns:a="http://schemas.openxmlformats.org/drawingml/2006/main" r:id="rId17"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cs="B Nazanin" w:asciiTheme="majorBidi" w:hAnsiTheme="majorBidi"/>
          <w:color w:val="1B55C9"/>
          <w:sz w:val="20"/>
          <w:szCs w:val="20"/>
          <w:shd w:val="clear" w:color="auto" w:fill="FFFFFF"/>
        </w:rPr>
        <w:t xml:space="preserve"> </w:t>
      </w:r>
      <w:r>
        <w:rPr>
          <w:rFonts w:cs="B Nazanin" w:asciiTheme="majorBidi" w:hAnsiTheme="majorBidi"/>
          <w:sz w:val="20"/>
          <w:szCs w:val="20"/>
          <w:lang w:bidi="fa-IR"/>
        </w:rPr>
        <w:t xml:space="preserve">| </w:t>
      </w:r>
      <w:r>
        <w:rPr>
          <w:sz w:val="20"/>
          <w:szCs w:val="20"/>
        </w:rPr>
        <w:t>Mohsen Kalantari</w:t>
      </w:r>
      <w:r>
        <w:rPr>
          <w:b/>
          <w:bCs/>
          <w:sz w:val="20"/>
          <w:szCs w:val="20"/>
          <w:vertAlign w:val="superscript"/>
          <w:lang w:bidi="fa-IR"/>
        </w:rPr>
        <w:t>2</w:t>
      </w:r>
      <w:r>
        <w:rPr>
          <w:rFonts w:cs="B Nazanin" w:asciiTheme="majorBidi" w:hAnsiTheme="majorBidi"/>
          <w:color w:val="1B55C9"/>
          <w:sz w:val="20"/>
          <w:szCs w:val="20"/>
          <w:shd w:val="clear" w:color="auto" w:fill="FFFFFF"/>
        </w:rPr>
        <w:drawing>
          <wp:inline distT="0" distB="0" distL="0" distR="0">
            <wp:extent cx="152400" cy="152400"/>
            <wp:effectExtent l="0" t="0" r="0" b="0"/>
            <wp:docPr id="2" name="Picture 4">
              <a:hlinkClick xmlns:a="http://schemas.openxmlformats.org/drawingml/2006/main" r:id="rId1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cs="B Nazanin" w:asciiTheme="majorBidi" w:hAnsiTheme="majorBidi"/>
          <w:color w:val="1B55C9"/>
          <w:sz w:val="20"/>
          <w:szCs w:val="20"/>
          <w:shd w:val="clear" w:color="auto" w:fill="FFFFFF"/>
        </w:rPr>
        <w:t xml:space="preserve"> </w:t>
      </w:r>
      <w:r>
        <w:rPr>
          <w:rFonts w:cs="B Nazanin" w:asciiTheme="majorBidi" w:hAnsiTheme="majorBidi"/>
          <w:sz w:val="20"/>
          <w:szCs w:val="20"/>
          <w:lang w:bidi="fa-IR"/>
        </w:rPr>
        <w:t xml:space="preserve">| </w:t>
      </w:r>
      <w:r>
        <w:rPr>
          <w:sz w:val="20"/>
          <w:szCs w:val="20"/>
          <w:lang w:eastAsia="zh-CN" w:bidi="ar"/>
        </w:rPr>
        <w:t>Jamileh Tavakolinia</w:t>
      </w:r>
      <w:r>
        <w:rPr>
          <w:rFonts w:hint="cs" w:cs="B Nazanin" w:asciiTheme="majorBidi" w:hAnsiTheme="majorBidi"/>
          <w:b/>
          <w:bCs/>
          <w:sz w:val="20"/>
          <w:szCs w:val="20"/>
          <w:vertAlign w:val="superscript"/>
          <w:rtl/>
          <w:lang w:bidi="fa-IR"/>
        </w:rPr>
        <w:t>3</w:t>
      </w:r>
      <w:r>
        <w:rPr>
          <w:rFonts w:cs="B Nazanin" w:asciiTheme="majorBidi" w:hAnsiTheme="majorBidi"/>
          <w:b/>
          <w:bCs/>
          <w:sz w:val="20"/>
          <w:szCs w:val="20"/>
          <w:vertAlign w:val="superscript"/>
          <w:lang w:val="fr-FR"/>
        </w:rPr>
        <w:sym w:font="Wingdings" w:char="F02A"/>
      </w:r>
      <w:r>
        <w:rPr>
          <w:rFonts w:cs="B Nazanin" w:asciiTheme="majorBidi" w:hAnsiTheme="majorBidi"/>
          <w:color w:val="1B55C9"/>
          <w:sz w:val="20"/>
          <w:szCs w:val="20"/>
          <w:shd w:val="clear" w:color="auto" w:fill="FFFFFF"/>
        </w:rPr>
        <w:drawing>
          <wp:inline distT="0" distB="0" distL="0" distR="0">
            <wp:extent cx="152400" cy="152400"/>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cs="B Nazanin" w:asciiTheme="majorBidi" w:hAnsiTheme="majorBidi"/>
          <w:color w:val="1B55C9"/>
          <w:sz w:val="20"/>
          <w:szCs w:val="20"/>
          <w:shd w:val="clear" w:color="auto" w:fill="FFFFFF"/>
        </w:rPr>
        <w:t xml:space="preserve"> </w:t>
      </w:r>
      <w:r>
        <w:rPr>
          <w:rFonts w:cs="B Nazanin" w:asciiTheme="majorBidi" w:hAnsiTheme="majorBidi"/>
          <w:sz w:val="20"/>
          <w:szCs w:val="20"/>
          <w:lang w:bidi="fa-IR"/>
        </w:rPr>
        <w:t>|</w:t>
      </w:r>
      <w:r>
        <w:rPr>
          <w:rFonts w:asciiTheme="majorBidi" w:hAnsiTheme="majorBidi" w:cstheme="majorBidi"/>
          <w:sz w:val="20"/>
          <w:szCs w:val="20"/>
        </w:rPr>
        <w:t>Mohammad Taghi Razaveian</w:t>
      </w:r>
      <w:r>
        <w:rPr>
          <w:rFonts w:hint="cs" w:cs="B Nazanin" w:asciiTheme="majorBidi" w:hAnsiTheme="majorBidi"/>
          <w:b/>
          <w:bCs/>
          <w:sz w:val="20"/>
          <w:szCs w:val="20"/>
          <w:vertAlign w:val="superscript"/>
          <w:rtl/>
          <w:lang w:bidi="fa-IR"/>
        </w:rPr>
        <w:t>4</w:t>
      </w:r>
      <w:r>
        <w:rPr>
          <w:rFonts w:cs="B Nazanin" w:asciiTheme="majorBidi" w:hAnsiTheme="majorBidi"/>
          <w:color w:val="1B55C9"/>
          <w:shd w:val="clear" w:color="auto" w:fill="FFFFFF"/>
        </w:rPr>
        <w:drawing>
          <wp:inline distT="0" distB="0" distL="0" distR="0">
            <wp:extent cx="152400" cy="152400"/>
            <wp:effectExtent l="0" t="0" r="0" b="0"/>
            <wp:docPr id="7124623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62385"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cs="B Nazanin" w:asciiTheme="majorBidi" w:hAnsiTheme="majorBidi"/>
          <w:color w:val="1B55C9"/>
          <w:shd w:val="clear" w:color="auto" w:fill="FFFFFF"/>
        </w:rPr>
        <w:t xml:space="preserve"> </w:t>
      </w:r>
    </w:p>
    <w:p w14:paraId="554C32EB">
      <w:pPr>
        <w:rPr>
          <w:sz w:val="18"/>
          <w:szCs w:val="18"/>
        </w:rPr>
      </w:pPr>
    </w:p>
    <w:p w14:paraId="5C2B2BAF">
      <w:pPr>
        <w:jc w:val="both"/>
        <w:rPr>
          <w:rFonts w:asciiTheme="majorBidi" w:hAnsiTheme="majorBidi" w:cstheme="majorBidi"/>
          <w:sz w:val="22"/>
          <w:szCs w:val="22"/>
          <w:rtl/>
        </w:rPr>
      </w:pPr>
      <w:r>
        <w:rPr>
          <w:rFonts w:cs="B Nazanin" w:asciiTheme="majorBidi" w:hAnsiTheme="majorBidi"/>
          <w:sz w:val="18"/>
          <w:szCs w:val="18"/>
        </w:rPr>
        <w:t xml:space="preserve">1. </w:t>
      </w:r>
      <w:r>
        <w:rPr>
          <w:rFonts w:asciiTheme="majorBidi" w:hAnsiTheme="majorBidi" w:cstheme="majorBidi"/>
          <w:sz w:val="18"/>
          <w:szCs w:val="18"/>
        </w:rPr>
        <w:t>PhD Student of Geography and urban planning, Faculty of Earth Sciences, Shahid Beheshti University, Tehran, Iran</w:t>
      </w:r>
      <w:r>
        <w:rPr>
          <w:rFonts w:asciiTheme="majorBidi" w:hAnsiTheme="majorBidi" w:cstheme="majorBidi"/>
          <w:sz w:val="18"/>
          <w:szCs w:val="18"/>
          <w:rtl/>
        </w:rPr>
        <w:t>.</w:t>
      </w:r>
    </w:p>
    <w:p w14:paraId="6027BBFD">
      <w:pPr>
        <w:jc w:val="both"/>
        <w:rPr>
          <w:szCs w:val="26"/>
          <w:u w:val="single"/>
          <w:rtl/>
        </w:rPr>
      </w:pPr>
      <w:r>
        <w:rPr>
          <w:rFonts w:cs="B Nazanin" w:asciiTheme="majorBidi" w:hAnsiTheme="majorBidi"/>
          <w:sz w:val="18"/>
          <w:szCs w:val="18"/>
        </w:rPr>
        <w:t xml:space="preserve"> </w:t>
      </w:r>
      <w:r>
        <w:rPr>
          <w:rFonts w:cs="B Nazanin" w:asciiTheme="majorBidi" w:hAnsiTheme="majorBidi"/>
          <w:b/>
          <w:bCs/>
          <w:sz w:val="18"/>
          <w:szCs w:val="18"/>
        </w:rPr>
        <w:t>E-mail:</w:t>
      </w:r>
      <w:r>
        <w:t xml:space="preserve"> </w:t>
      </w:r>
      <w:r>
        <w:fldChar w:fldCharType="begin"/>
      </w:r>
      <w:r>
        <w:instrText xml:space="preserve"> HYPERLINK "mailto:Farajzade.m@gmail.com" </w:instrText>
      </w:r>
      <w:r>
        <w:fldChar w:fldCharType="separate"/>
      </w:r>
      <w:r>
        <w:rPr>
          <w:rStyle w:val="36"/>
          <w:color w:val="0F6FC6" w:themeColor="accent1"/>
          <w:sz w:val="18"/>
          <w:szCs w:val="18"/>
          <w:u w:val="none"/>
          <w14:textFill>
            <w14:solidFill>
              <w14:schemeClr w14:val="accent1"/>
            </w14:solidFill>
          </w14:textFill>
        </w:rPr>
        <w:t>Farajzade.m@gmail.com</w:t>
      </w:r>
      <w:r>
        <w:rPr>
          <w:rStyle w:val="36"/>
          <w:color w:val="0F6FC6" w:themeColor="accent1"/>
          <w:sz w:val="18"/>
          <w:szCs w:val="18"/>
          <w:u w:val="none"/>
          <w14:textFill>
            <w14:solidFill>
              <w14:schemeClr w14:val="accent1"/>
            </w14:solidFill>
          </w14:textFill>
        </w:rPr>
        <w:fldChar w:fldCharType="end"/>
      </w:r>
      <w:r>
        <w:rPr>
          <w:rFonts w:cs="B Nazanin" w:asciiTheme="majorBidi" w:hAnsiTheme="majorBidi"/>
          <w:sz w:val="18"/>
          <w:szCs w:val="18"/>
        </w:rPr>
        <w:t>.</w:t>
      </w:r>
      <w:r>
        <w:rPr>
          <w:rFonts w:hint="cs" w:cs="B Nazanin" w:asciiTheme="majorBidi" w:hAnsiTheme="majorBidi"/>
          <w:sz w:val="18"/>
          <w:szCs w:val="18"/>
          <w:rtl/>
        </w:rPr>
        <w:t xml:space="preserve"> </w:t>
      </w:r>
    </w:p>
    <w:p w14:paraId="0C2D595F">
      <w:pPr>
        <w:jc w:val="both"/>
        <w:rPr>
          <w:rStyle w:val="36"/>
          <w:color w:val="auto"/>
          <w:sz w:val="18"/>
          <w:szCs w:val="18"/>
          <w:u w:val="none"/>
          <w:rtl/>
          <w:lang w:bidi="fa-IR"/>
        </w:rPr>
      </w:pPr>
      <w:r>
        <w:rPr>
          <w:rFonts w:cs="B Nazanin" w:asciiTheme="majorBidi" w:hAnsiTheme="majorBidi"/>
          <w:sz w:val="18"/>
          <w:szCs w:val="18"/>
        </w:rPr>
        <w:t xml:space="preserve">2. </w:t>
      </w:r>
      <w:r>
        <w:rPr>
          <w:rFonts w:asciiTheme="majorBidi" w:hAnsiTheme="majorBidi" w:cstheme="majorBidi"/>
          <w:sz w:val="18"/>
          <w:szCs w:val="18"/>
        </w:rPr>
        <w:t>Associate Professor, Department of Geography and urban planning, Faculty of Earth Sciences, Shahid Beheshti University, Tehran, Iran</w:t>
      </w:r>
      <w:r>
        <w:rPr>
          <w:rFonts w:cs="B Nazanin" w:asciiTheme="majorBidi" w:hAnsiTheme="majorBidi"/>
          <w:sz w:val="18"/>
          <w:szCs w:val="18"/>
        </w:rPr>
        <w:t xml:space="preserve"> .</w:t>
      </w:r>
      <w:r>
        <w:rPr>
          <w:rFonts w:hint="cs" w:cs="B Nazanin" w:asciiTheme="majorBidi" w:hAnsiTheme="majorBidi"/>
          <w:b/>
          <w:bCs/>
          <w:sz w:val="18"/>
          <w:szCs w:val="18"/>
          <w:rtl/>
          <w:lang w:bidi="fa-IR"/>
        </w:rPr>
        <w:t xml:space="preserve"> </w:t>
      </w:r>
      <w:r>
        <w:rPr>
          <w:rFonts w:cs="B Nazanin" w:asciiTheme="majorBidi" w:hAnsiTheme="majorBidi"/>
          <w:sz w:val="18"/>
          <w:szCs w:val="18"/>
        </w:rPr>
        <w:t xml:space="preserve"> </w:t>
      </w:r>
      <w:r>
        <w:rPr>
          <w:rStyle w:val="36"/>
          <w:color w:val="auto"/>
          <w:sz w:val="18"/>
          <w:szCs w:val="18"/>
          <w:u w:val="none"/>
          <w:rtl/>
          <w:lang w:bidi="fa-IR"/>
        </w:rPr>
        <w:t xml:space="preserve">     </w:t>
      </w:r>
    </w:p>
    <w:p w14:paraId="0C23A62F">
      <w:pPr>
        <w:jc w:val="both"/>
        <w:rPr>
          <w:rStyle w:val="36"/>
          <w:rFonts w:asciiTheme="majorBidi" w:hAnsiTheme="majorBidi" w:cstheme="majorBidi"/>
          <w:color w:val="auto"/>
          <w:sz w:val="18"/>
          <w:szCs w:val="18"/>
          <w:u w:val="none"/>
          <w:rtl/>
          <w:lang w:bidi="fa-IR"/>
        </w:rPr>
      </w:pPr>
      <w:r>
        <w:rPr>
          <w:rFonts w:cs="B Nazanin" w:asciiTheme="majorBidi" w:hAnsiTheme="majorBidi"/>
          <w:b/>
          <w:bCs/>
          <w:sz w:val="18"/>
          <w:szCs w:val="18"/>
        </w:rPr>
        <w:t>E-mail:</w:t>
      </w:r>
      <w:r>
        <w:rPr>
          <w:rStyle w:val="36"/>
          <w:color w:val="auto"/>
          <w:sz w:val="18"/>
          <w:szCs w:val="18"/>
          <w:u w:val="none"/>
          <w:rtl/>
          <w:lang w:bidi="fa-IR"/>
        </w:rPr>
        <w:t xml:space="preserve"> </w:t>
      </w:r>
      <w:r>
        <w:rPr>
          <w:rFonts w:hint="cs" w:cs="B Nazanin" w:asciiTheme="majorBidi" w:hAnsiTheme="majorBidi"/>
          <w:b/>
          <w:bCs/>
          <w:sz w:val="18"/>
          <w:szCs w:val="18"/>
          <w:rtl/>
          <w:lang w:bidi="fa-IR"/>
        </w:rPr>
        <w:t xml:space="preserve">  </w:t>
      </w:r>
      <w:r>
        <w:fldChar w:fldCharType="begin"/>
      </w:r>
      <w:r>
        <w:instrText xml:space="preserve"> HYPERLINK "mailto:mo_kalantari@sbu.ac.ir" </w:instrText>
      </w:r>
      <w:r>
        <w:fldChar w:fldCharType="separate"/>
      </w:r>
      <w:r>
        <w:rPr>
          <w:rStyle w:val="36"/>
          <w:color w:val="0F6FC6" w:themeColor="accent1"/>
          <w:sz w:val="18"/>
          <w:szCs w:val="18"/>
          <w:u w:val="none"/>
          <w14:textFill>
            <w14:solidFill>
              <w14:schemeClr w14:val="accent1"/>
            </w14:solidFill>
          </w14:textFill>
        </w:rPr>
        <w:t>mo_kalantari@sbu.ac.ir</w:t>
      </w:r>
      <w:r>
        <w:rPr>
          <w:rStyle w:val="36"/>
          <w:color w:val="0F6FC6" w:themeColor="accent1"/>
          <w:sz w:val="18"/>
          <w:szCs w:val="18"/>
          <w:u w:val="none"/>
          <w14:textFill>
            <w14:solidFill>
              <w14:schemeClr w14:val="accent1"/>
            </w14:solidFill>
          </w14:textFill>
        </w:rPr>
        <w:fldChar w:fldCharType="end"/>
      </w:r>
      <w:r>
        <w:rPr>
          <w:rFonts w:hint="cs" w:cs="B Nazanin" w:asciiTheme="majorBidi" w:hAnsiTheme="majorBidi"/>
          <w:b/>
          <w:bCs/>
          <w:sz w:val="18"/>
          <w:szCs w:val="18"/>
          <w:rtl/>
          <w:lang w:bidi="fa-IR"/>
        </w:rPr>
        <w:t xml:space="preserve">   </w:t>
      </w:r>
    </w:p>
    <w:p w14:paraId="6C6A7ABB">
      <w:pPr>
        <w:numPr>
          <w:ilvl w:val="0"/>
          <w:numId w:val="3"/>
        </w:numPr>
        <w:jc w:val="both"/>
        <w:rPr>
          <w:rFonts w:asciiTheme="majorBidi" w:hAnsiTheme="majorBidi" w:cstheme="majorBidi"/>
          <w:sz w:val="18"/>
          <w:szCs w:val="18"/>
        </w:rPr>
      </w:pPr>
      <w:r>
        <w:rPr>
          <w:rFonts w:asciiTheme="majorBidi" w:hAnsiTheme="majorBidi" w:cstheme="majorBidi"/>
          <w:sz w:val="18"/>
          <w:szCs w:val="18"/>
        </w:rPr>
        <w:t>Associate Professor, Department of Geography and urban planning, Faculty of Earth Sciences, Shahid Beheshti University, Tehran, Iran</w:t>
      </w:r>
      <w:r>
        <w:rPr>
          <w:rFonts w:hint="cs" w:asciiTheme="majorBidi" w:hAnsiTheme="majorBidi" w:cstheme="majorBidi"/>
          <w:sz w:val="18"/>
          <w:szCs w:val="18"/>
          <w:rtl/>
          <w:lang w:bidi="fa-IR"/>
        </w:rPr>
        <w:t>.</w:t>
      </w:r>
    </w:p>
    <w:p w14:paraId="65CD2483">
      <w:pPr>
        <w:numPr>
          <w:ilvl w:val="0"/>
          <w:numId w:val="4"/>
        </w:numPr>
        <w:jc w:val="both"/>
        <w:rPr>
          <w:rStyle w:val="36"/>
          <w:sz w:val="18"/>
          <w:szCs w:val="18"/>
          <w:u w:val="none"/>
          <w:lang w:bidi="fa-IR"/>
        </w:rPr>
      </w:pPr>
      <w:r>
        <w:rPr>
          <w:rFonts w:cs="B Nazanin" w:asciiTheme="majorBidi" w:hAnsiTheme="majorBidi"/>
          <w:b/>
          <w:bCs/>
          <w:sz w:val="18"/>
          <w:szCs w:val="18"/>
        </w:rPr>
        <w:t>mail:</w:t>
      </w:r>
      <w:r>
        <w:rPr>
          <w:rFonts w:asciiTheme="majorBidi" w:hAnsiTheme="majorBidi" w:cstheme="majorBidi"/>
          <w:color w:val="0F6FC6" w:themeColor="accent1"/>
          <w:sz w:val="22"/>
          <w:szCs w:val="22"/>
          <w14:textFill>
            <w14:solidFill>
              <w14:schemeClr w14:val="accent1"/>
            </w14:solidFill>
          </w14:textFill>
        </w:rPr>
        <w:t>.</w:t>
      </w:r>
      <w:r>
        <w:fldChar w:fldCharType="begin"/>
      </w:r>
      <w:r>
        <w:instrText xml:space="preserve"> HYPERLINK "mailto:J_Tavakolinia@sbu.ac.ir" </w:instrText>
      </w:r>
      <w:r>
        <w:fldChar w:fldCharType="separate"/>
      </w:r>
      <w:r>
        <w:rPr>
          <w:rStyle w:val="36"/>
          <w:color w:val="0F6FC6" w:themeColor="accent1"/>
          <w:sz w:val="18"/>
          <w:szCs w:val="18"/>
          <w:u w:val="none"/>
          <w14:textFill>
            <w14:solidFill>
              <w14:schemeClr w14:val="accent1"/>
            </w14:solidFill>
          </w14:textFill>
        </w:rPr>
        <w:t>J_Tavakolinia@sbu.ac.ir</w:t>
      </w:r>
      <w:r>
        <w:rPr>
          <w:rStyle w:val="36"/>
          <w:color w:val="0F6FC6" w:themeColor="accent1"/>
          <w:sz w:val="18"/>
          <w:szCs w:val="18"/>
          <w:u w:val="none"/>
          <w14:textFill>
            <w14:solidFill>
              <w14:schemeClr w14:val="accent1"/>
            </w14:solidFill>
          </w14:textFill>
        </w:rPr>
        <w:fldChar w:fldCharType="end"/>
      </w:r>
    </w:p>
    <w:p w14:paraId="4CFF6E74">
      <w:pPr>
        <w:pStyle w:val="35"/>
        <w:jc w:val="both"/>
        <w:rPr>
          <w:rFonts w:asciiTheme="majorBidi" w:hAnsiTheme="majorBidi" w:cstheme="majorBidi"/>
          <w:sz w:val="18"/>
          <w:szCs w:val="18"/>
        </w:rPr>
      </w:pPr>
      <w:r>
        <w:rPr>
          <w:rFonts w:hint="cs" w:asciiTheme="majorBidi" w:hAnsiTheme="majorBidi" w:cstheme="majorBidi"/>
          <w:sz w:val="18"/>
          <w:szCs w:val="18"/>
          <w:rtl/>
        </w:rPr>
        <w:t>.4</w:t>
      </w:r>
      <w:r>
        <w:rPr>
          <w:rFonts w:asciiTheme="majorBidi" w:hAnsiTheme="majorBidi" w:cstheme="majorBidi"/>
          <w:sz w:val="18"/>
          <w:szCs w:val="18"/>
        </w:rPr>
        <w:t xml:space="preserve">Mohammad Taghi Razaveian </w:t>
      </w:r>
      <w:r>
        <w:rPr>
          <w:rFonts w:hint="cs" w:asciiTheme="majorBidi" w:hAnsiTheme="majorBidi" w:cstheme="majorBidi"/>
          <w:sz w:val="18"/>
          <w:szCs w:val="18"/>
          <w:rtl/>
        </w:rPr>
        <w:t xml:space="preserve"> </w:t>
      </w:r>
      <w:r>
        <w:rPr>
          <w:rFonts w:asciiTheme="majorBidi" w:hAnsiTheme="majorBidi" w:cstheme="majorBidi"/>
          <w:sz w:val="18"/>
          <w:szCs w:val="18"/>
        </w:rPr>
        <w:t>Full Professor, Department of Human Geography</w:t>
      </w:r>
      <w:r>
        <w:rPr>
          <w:rFonts w:hint="cs" w:asciiTheme="majorBidi" w:hAnsiTheme="majorBidi" w:cstheme="majorBidi"/>
          <w:sz w:val="18"/>
          <w:szCs w:val="18"/>
          <w:rtl/>
        </w:rPr>
        <w:t>)</w:t>
      </w:r>
      <w:r>
        <w:rPr>
          <w:rFonts w:asciiTheme="majorBidi" w:hAnsiTheme="majorBidi" w:cstheme="majorBidi"/>
          <w:sz w:val="18"/>
          <w:szCs w:val="18"/>
        </w:rPr>
        <w:t xml:space="preserve"> urban</w:t>
      </w:r>
      <w:r>
        <w:rPr>
          <w:rFonts w:hint="cs" w:asciiTheme="majorBidi" w:hAnsiTheme="majorBidi" w:cstheme="majorBidi"/>
          <w:sz w:val="18"/>
          <w:szCs w:val="18"/>
          <w:rtl/>
        </w:rPr>
        <w:t>-</w:t>
      </w:r>
      <w:r>
        <w:rPr>
          <w:rFonts w:asciiTheme="majorBidi" w:hAnsiTheme="majorBidi" w:cstheme="majorBidi"/>
          <w:sz w:val="18"/>
          <w:szCs w:val="18"/>
        </w:rPr>
        <w:t xml:space="preserve"> rural</w:t>
      </w:r>
      <w:r>
        <w:rPr>
          <w:rFonts w:hint="cs" w:asciiTheme="majorBidi" w:hAnsiTheme="majorBidi" w:cstheme="majorBidi"/>
          <w:sz w:val="18"/>
          <w:szCs w:val="18"/>
          <w:rtl/>
        </w:rPr>
        <w:t>(</w:t>
      </w:r>
      <w:r>
        <w:rPr>
          <w:rFonts w:asciiTheme="majorBidi" w:hAnsiTheme="majorBidi" w:cstheme="majorBidi"/>
          <w:sz w:val="18"/>
          <w:szCs w:val="18"/>
        </w:rPr>
        <w:t>Faculty of Earth Sciences, Shahid Beheshti University, Tehran, Iran.</w:t>
      </w:r>
    </w:p>
    <w:p w14:paraId="01C6F4AA">
      <w:pPr>
        <w:numPr>
          <w:ilvl w:val="0"/>
          <w:numId w:val="4"/>
        </w:numPr>
        <w:jc w:val="both"/>
        <w:rPr>
          <w:rFonts w:cs="B Nazanin" w:asciiTheme="majorBidi" w:hAnsiTheme="majorBidi"/>
          <w:sz w:val="20"/>
          <w:szCs w:val="20"/>
        </w:rPr>
      </w:pPr>
      <w:r>
        <w:rPr>
          <w:rFonts w:cs="B Nazanin" w:asciiTheme="majorBidi" w:hAnsiTheme="majorBidi"/>
          <w:b/>
          <w:bCs/>
          <w:sz w:val="18"/>
          <w:szCs w:val="18"/>
        </w:rPr>
        <w:t>mail:</w:t>
      </w:r>
      <w:r>
        <w:rPr>
          <w:rFonts w:asciiTheme="majorBidi" w:hAnsiTheme="majorBidi" w:cstheme="majorBidi"/>
          <w:sz w:val="22"/>
          <w:szCs w:val="22"/>
        </w:rPr>
        <w:t>.</w:t>
      </w:r>
      <w:r>
        <w:fldChar w:fldCharType="begin"/>
      </w:r>
      <w:r>
        <w:instrText xml:space="preserve"> HYPERLINK "mailto:m-razavian@sbu.ac.ir" </w:instrText>
      </w:r>
      <w:r>
        <w:fldChar w:fldCharType="separate"/>
      </w:r>
      <w:r>
        <w:rPr>
          <w:rStyle w:val="36"/>
          <w:color w:val="0F6FC6" w:themeColor="accent1"/>
          <w:sz w:val="18"/>
          <w:szCs w:val="18"/>
          <w:u w:val="none"/>
          <w14:textFill>
            <w14:solidFill>
              <w14:schemeClr w14:val="accent1"/>
            </w14:solidFill>
          </w14:textFill>
        </w:rPr>
        <w:t>m-razavian@sbu.ac.ir</w:t>
      </w:r>
      <w:r>
        <w:rPr>
          <w:rStyle w:val="36"/>
          <w:color w:val="0F6FC6" w:themeColor="accent1"/>
          <w:sz w:val="18"/>
          <w:szCs w:val="18"/>
          <w:u w:val="none"/>
          <w14:textFill>
            <w14:solidFill>
              <w14:schemeClr w14:val="accent1"/>
            </w14:solidFill>
          </w14:textFill>
        </w:rPr>
        <w:fldChar w:fldCharType="end"/>
      </w:r>
      <w:r>
        <w:rPr>
          <w:rStyle w:val="36"/>
          <w:color w:val="0F6FC6" w:themeColor="accent1"/>
          <w:sz w:val="18"/>
          <w:szCs w:val="18"/>
          <w:u w:val="none"/>
          <w14:textFill>
            <w14:solidFill>
              <w14:schemeClr w14:val="accent1"/>
            </w14:solidFill>
          </w14:textFill>
        </w:rPr>
        <w:t xml:space="preserve"> </w:t>
      </w:r>
    </w:p>
    <w:p w14:paraId="6A1A7E04">
      <w:pPr>
        <w:rPr>
          <w:rFonts w:cs="B Nazanin" w:asciiTheme="majorBidi" w:hAnsiTheme="majorBidi"/>
          <w:b/>
          <w:bCs/>
          <w:lang w:bidi="fa-IR"/>
        </w:rPr>
      </w:pPr>
    </w:p>
    <w:tbl>
      <w:tblPr>
        <w:tblStyle w:val="46"/>
        <w:tblW w:w="0" w:type="auto"/>
        <w:tblInd w:w="0" w:type="dxa"/>
        <w:tblBorders>
          <w:top w:val="double" w:color="auto" w:sz="4" w:space="0"/>
          <w:left w:val="none" w:color="auto" w:sz="0" w:space="0"/>
          <w:bottom w:val="double" w:color="auto" w:sz="4" w:space="0"/>
          <w:right w:val="none" w:color="auto" w:sz="0" w:space="0"/>
          <w:insideH w:val="double" w:color="auto" w:sz="4" w:space="0"/>
          <w:insideV w:val="none" w:color="auto" w:sz="0" w:space="0"/>
        </w:tblBorders>
        <w:tblLayout w:type="autofit"/>
        <w:tblCellMar>
          <w:top w:w="0" w:type="dxa"/>
          <w:left w:w="108" w:type="dxa"/>
          <w:bottom w:w="0" w:type="dxa"/>
          <w:right w:w="108" w:type="dxa"/>
        </w:tblCellMar>
      </w:tblPr>
      <w:tblGrid>
        <w:gridCol w:w="2396"/>
        <w:gridCol w:w="6392"/>
      </w:tblGrid>
      <w:tr w14:paraId="02B02E2F">
        <w:tblPrEx>
          <w:tblBorders>
            <w:top w:val="double" w:color="auto" w:sz="4" w:space="0"/>
            <w:left w:val="none" w:color="auto" w:sz="0" w:space="0"/>
            <w:bottom w:val="double" w:color="auto" w:sz="4" w:space="0"/>
            <w:right w:val="none" w:color="auto" w:sz="0" w:space="0"/>
            <w:insideH w:val="double" w:color="auto" w:sz="4" w:space="0"/>
            <w:insideV w:val="none" w:color="auto" w:sz="0" w:space="0"/>
          </w:tblBorders>
          <w:tblCellMar>
            <w:top w:w="0" w:type="dxa"/>
            <w:left w:w="108" w:type="dxa"/>
            <w:bottom w:w="0" w:type="dxa"/>
            <w:right w:w="108" w:type="dxa"/>
          </w:tblCellMar>
        </w:tblPrEx>
        <w:tc>
          <w:tcPr>
            <w:tcW w:w="2396" w:type="dxa"/>
            <w:tcBorders>
              <w:right w:val="dotDash" w:color="auto" w:sz="4" w:space="0"/>
            </w:tcBorders>
            <w:shd w:val="clear" w:color="auto" w:fill="D8D8D8" w:themeFill="background1" w:themeFillShade="D9"/>
          </w:tcPr>
          <w:p w14:paraId="1B599C24">
            <w:pPr>
              <w:spacing w:line="320" w:lineRule="exact"/>
              <w:jc w:val="both"/>
              <w:rPr>
                <w:rFonts w:cs="B Nazanin" w:asciiTheme="majorBidi" w:hAnsiTheme="majorBidi"/>
                <w:b/>
                <w:bCs/>
                <w:rtl/>
              </w:rPr>
            </w:pPr>
            <w:r>
              <w:rPr>
                <w:rFonts w:cs="B Nazanin" w:asciiTheme="majorBidi" w:hAnsiTheme="majorBidi"/>
                <w:b/>
                <w:bCs/>
              </w:rPr>
              <w:t>Article Info</w:t>
            </w:r>
          </w:p>
        </w:tc>
        <w:tc>
          <w:tcPr>
            <w:tcW w:w="6392" w:type="dxa"/>
            <w:tcBorders>
              <w:left w:val="dotDash" w:color="auto" w:sz="4" w:space="0"/>
            </w:tcBorders>
            <w:shd w:val="clear" w:color="auto" w:fill="D8D8D8" w:themeFill="background1" w:themeFillShade="D9"/>
          </w:tcPr>
          <w:p w14:paraId="154FBB96">
            <w:pPr>
              <w:contextualSpacing/>
              <w:rPr>
                <w:rFonts w:cs="B Nazanin" w:asciiTheme="majorBidi" w:hAnsiTheme="majorBidi"/>
                <w:b/>
                <w:bCs/>
                <w:rtl/>
              </w:rPr>
            </w:pPr>
            <w:r>
              <w:rPr>
                <w:rFonts w:cs="B Nazanin" w:asciiTheme="majorBidi" w:hAnsiTheme="majorBidi"/>
                <w:b/>
                <w:bCs/>
              </w:rPr>
              <w:t xml:space="preserve">ABSTRACT </w:t>
            </w:r>
          </w:p>
        </w:tc>
      </w:tr>
      <w:tr w14:paraId="130B516E">
        <w:tblPrEx>
          <w:tblBorders>
            <w:top w:val="double" w:color="auto" w:sz="4" w:space="0"/>
            <w:left w:val="none" w:color="auto" w:sz="0" w:space="0"/>
            <w:bottom w:val="double" w:color="auto" w:sz="4" w:space="0"/>
            <w:right w:val="none" w:color="auto" w:sz="0" w:space="0"/>
            <w:insideH w:val="double" w:color="auto" w:sz="4" w:space="0"/>
            <w:insideV w:val="none" w:color="auto" w:sz="0" w:space="0"/>
          </w:tblBorders>
          <w:tblCellMar>
            <w:top w:w="0" w:type="dxa"/>
            <w:left w:w="108" w:type="dxa"/>
            <w:bottom w:w="0" w:type="dxa"/>
            <w:right w:w="108" w:type="dxa"/>
          </w:tblCellMar>
        </w:tblPrEx>
        <w:trPr>
          <w:trHeight w:val="2571" w:hRule="atLeast"/>
        </w:trPr>
        <w:tc>
          <w:tcPr>
            <w:tcW w:w="2396" w:type="dxa"/>
            <w:tcBorders>
              <w:right w:val="dotDash" w:color="auto" w:sz="4" w:space="0"/>
            </w:tcBorders>
          </w:tcPr>
          <w:p w14:paraId="6AE2136F">
            <w:pPr>
              <w:pStyle w:val="39"/>
              <w:spacing w:before="0" w:beforeAutospacing="0" w:after="160" w:afterAutospacing="0" w:line="256" w:lineRule="auto"/>
              <w:rPr>
                <w:b/>
                <w:bCs/>
                <w:sz w:val="28"/>
                <w:szCs w:val="28"/>
                <w:lang w:eastAsia="zh-CN" w:bidi="ar"/>
              </w:rPr>
            </w:pPr>
            <w:r>
              <w:rPr>
                <w:rFonts w:cs="B Nazanin" w:asciiTheme="majorBidi" w:hAnsiTheme="majorBidi"/>
                <w:b/>
                <w:bCs/>
                <w:sz w:val="20"/>
                <w:szCs w:val="20"/>
              </w:rPr>
              <w:t xml:space="preserve">Article type: </w:t>
            </w:r>
            <w:r>
              <w:rPr>
                <w:b/>
                <w:bCs/>
                <w:sz w:val="20"/>
                <w:szCs w:val="20"/>
                <w:lang w:eastAsia="zh-CN" w:bidi="ar"/>
              </w:rPr>
              <w:t>Identification and analysis of regional resilience components in facing floods, a meta synthesis review of previous studies</w:t>
            </w:r>
          </w:p>
          <w:p w14:paraId="5A478363">
            <w:pPr>
              <w:spacing w:line="320" w:lineRule="exact"/>
              <w:rPr>
                <w:rFonts w:cs="B Nazanin" w:asciiTheme="majorBidi" w:hAnsiTheme="majorBidi"/>
                <w:sz w:val="20"/>
                <w:szCs w:val="20"/>
                <w:rtl/>
              </w:rPr>
            </w:pPr>
            <w:r>
              <w:rPr>
                <w:rFonts w:cs="B Nazanin" w:asciiTheme="majorBidi" w:hAnsiTheme="majorBidi"/>
                <w:sz w:val="20"/>
                <w:szCs w:val="20"/>
              </w:rPr>
              <w:t>Research Article</w:t>
            </w:r>
          </w:p>
          <w:p w14:paraId="36998782">
            <w:pPr>
              <w:rPr>
                <w:rFonts w:cs="B Nazanin" w:asciiTheme="majorBidi" w:hAnsiTheme="majorBidi"/>
                <w:sz w:val="18"/>
                <w:szCs w:val="18"/>
                <w:lang w:bidi="fa-IR"/>
              </w:rPr>
            </w:pPr>
          </w:p>
          <w:p w14:paraId="080C2985">
            <w:pPr>
              <w:rPr>
                <w:rFonts w:cs="B Nazanin" w:asciiTheme="majorBidi" w:hAnsiTheme="majorBidi"/>
                <w:b/>
                <w:bCs/>
                <w:sz w:val="18"/>
                <w:szCs w:val="18"/>
                <w:rtl/>
                <w:lang w:bidi="fa-IR"/>
              </w:rPr>
            </w:pPr>
          </w:p>
          <w:p w14:paraId="5898E0A8">
            <w:pPr>
              <w:spacing w:line="320" w:lineRule="exact"/>
              <w:rPr>
                <w:rFonts w:cs="B Nazanin" w:asciiTheme="majorBidi" w:hAnsiTheme="majorBidi"/>
                <w:b/>
                <w:bCs/>
                <w:sz w:val="18"/>
                <w:szCs w:val="18"/>
                <w:rtl/>
              </w:rPr>
            </w:pPr>
            <w:r>
              <w:rPr>
                <w:rFonts w:cs="B Nazanin" w:asciiTheme="majorBidi" w:hAnsiTheme="majorBidi"/>
                <w:b/>
                <w:bCs/>
                <w:sz w:val="18"/>
                <w:szCs w:val="18"/>
              </w:rPr>
              <w:t xml:space="preserve">Article history: </w:t>
            </w:r>
          </w:p>
          <w:p w14:paraId="07A55763">
            <w:pPr>
              <w:rPr>
                <w:rFonts w:cs="B Nazanin" w:asciiTheme="majorBidi" w:hAnsiTheme="majorBidi"/>
                <w:b/>
                <w:bCs/>
                <w:sz w:val="18"/>
                <w:szCs w:val="18"/>
              </w:rPr>
            </w:pPr>
          </w:p>
          <w:p w14:paraId="275ED1E7">
            <w:pPr>
              <w:rPr>
                <w:rFonts w:cs="B Nazanin" w:asciiTheme="majorBidi" w:hAnsiTheme="majorBidi"/>
                <w:b/>
                <w:bCs/>
                <w:sz w:val="18"/>
                <w:szCs w:val="18"/>
                <w:rtl/>
              </w:rPr>
            </w:pPr>
          </w:p>
          <w:p w14:paraId="5D59A378">
            <w:pPr>
              <w:spacing w:line="280" w:lineRule="exact"/>
              <w:ind w:left="851" w:hanging="851"/>
              <w:rPr>
                <w:rFonts w:cs="B Nazanin" w:asciiTheme="majorBidi" w:hAnsiTheme="majorBidi"/>
                <w:iCs/>
                <w:sz w:val="18"/>
                <w:szCs w:val="18"/>
              </w:rPr>
            </w:pPr>
            <w:r>
              <w:rPr>
                <w:rFonts w:cs="B Nazanin" w:asciiTheme="majorBidi" w:hAnsiTheme="majorBidi"/>
                <w:b/>
                <w:bCs/>
                <w:iCs/>
                <w:sz w:val="18"/>
                <w:szCs w:val="18"/>
              </w:rPr>
              <w:t>Keywords</w:t>
            </w:r>
            <w:r>
              <w:rPr>
                <w:rFonts w:cs="B Nazanin" w:asciiTheme="majorBidi" w:hAnsiTheme="majorBidi"/>
                <w:iCs/>
                <w:sz w:val="18"/>
                <w:szCs w:val="18"/>
              </w:rPr>
              <w:t xml:space="preserve">: </w:t>
            </w:r>
          </w:p>
          <w:p w14:paraId="33581411">
            <w:pPr>
              <w:spacing w:line="280" w:lineRule="exact"/>
              <w:ind w:left="851" w:hanging="851"/>
              <w:rPr>
                <w:rFonts w:cs="B Nazanin" w:asciiTheme="majorBidi" w:hAnsiTheme="majorBidi"/>
                <w:iCs/>
                <w:sz w:val="18"/>
                <w:szCs w:val="18"/>
              </w:rPr>
            </w:pPr>
            <w:r>
              <w:rPr>
                <w:rFonts w:eastAsia="Calibri"/>
                <w:sz w:val="18"/>
                <w:szCs w:val="18"/>
                <w:lang w:eastAsia="zh-CN" w:bidi="ar"/>
              </w:rPr>
              <w:t>r</w:t>
            </w:r>
            <w:r>
              <w:rPr>
                <w:rFonts w:cs="B Nazanin" w:asciiTheme="majorBidi" w:hAnsiTheme="majorBidi"/>
                <w:iCs/>
                <w:sz w:val="18"/>
                <w:szCs w:val="18"/>
              </w:rPr>
              <w:t xml:space="preserve">esilience, </w:t>
            </w:r>
          </w:p>
          <w:p w14:paraId="3E82DB02">
            <w:pPr>
              <w:spacing w:line="280" w:lineRule="exact"/>
              <w:ind w:left="851" w:hanging="851"/>
              <w:rPr>
                <w:rFonts w:cs="B Nazanin" w:asciiTheme="majorBidi" w:hAnsiTheme="majorBidi"/>
                <w:iCs/>
                <w:sz w:val="18"/>
                <w:szCs w:val="18"/>
              </w:rPr>
            </w:pPr>
            <w:r>
              <w:rPr>
                <w:rFonts w:cs="B Nazanin" w:asciiTheme="majorBidi" w:hAnsiTheme="majorBidi"/>
                <w:iCs/>
                <w:sz w:val="18"/>
                <w:szCs w:val="18"/>
              </w:rPr>
              <w:t xml:space="preserve">flood, </w:t>
            </w:r>
          </w:p>
          <w:p w14:paraId="1422461C">
            <w:pPr>
              <w:spacing w:line="280" w:lineRule="exact"/>
              <w:ind w:left="851" w:hanging="851"/>
              <w:rPr>
                <w:rFonts w:cs="B Nazanin" w:asciiTheme="majorBidi" w:hAnsiTheme="majorBidi"/>
                <w:iCs/>
                <w:sz w:val="18"/>
                <w:szCs w:val="18"/>
              </w:rPr>
            </w:pPr>
            <w:r>
              <w:rPr>
                <w:rFonts w:eastAsia="Calibri"/>
                <w:sz w:val="18"/>
                <w:szCs w:val="18"/>
                <w:lang w:eastAsia="zh-CN" w:bidi="ar"/>
              </w:rPr>
              <w:t>Crisis management</w:t>
            </w:r>
            <w:r>
              <w:rPr>
                <w:rFonts w:cs="B Nazanin" w:asciiTheme="majorBidi" w:hAnsiTheme="majorBidi"/>
                <w:iCs/>
                <w:sz w:val="18"/>
                <w:szCs w:val="18"/>
              </w:rPr>
              <w:t xml:space="preserve">, </w:t>
            </w:r>
          </w:p>
          <w:p w14:paraId="088939B2">
            <w:pPr>
              <w:spacing w:line="280" w:lineRule="exact"/>
              <w:ind w:left="851" w:hanging="851"/>
              <w:rPr>
                <w:rFonts w:eastAsia="Calibri"/>
                <w:sz w:val="18"/>
                <w:szCs w:val="18"/>
                <w:rtl/>
                <w:lang w:eastAsia="zh-CN" w:bidi="ar"/>
              </w:rPr>
            </w:pPr>
            <w:r>
              <w:rPr>
                <w:rFonts w:eastAsia="Calibri" w:asciiTheme="majorBidi" w:hAnsiTheme="majorBidi" w:cstheme="majorBidi"/>
                <w:sz w:val="18"/>
                <w:szCs w:val="18"/>
                <w:lang w:eastAsia="zh-CN" w:bidi="ar"/>
              </w:rPr>
              <w:t>Meta synthesis</w:t>
            </w:r>
            <w:r>
              <w:rPr>
                <w:rFonts w:cs="B Nazanin" w:asciiTheme="majorBidi" w:hAnsiTheme="majorBidi"/>
                <w:iCs/>
                <w:sz w:val="18"/>
                <w:szCs w:val="18"/>
              </w:rPr>
              <w:t>,</w:t>
            </w:r>
          </w:p>
          <w:p w14:paraId="25FE8B8D">
            <w:pPr>
              <w:spacing w:line="256" w:lineRule="auto"/>
              <w:rPr>
                <w:sz w:val="18"/>
                <w:szCs w:val="18"/>
              </w:rPr>
            </w:pPr>
            <w:r>
              <w:rPr>
                <w:rFonts w:eastAsia="Calibri"/>
                <w:sz w:val="18"/>
                <w:szCs w:val="18"/>
                <w:lang w:eastAsia="zh-CN" w:bidi="ar"/>
              </w:rPr>
              <w:t>components of regional resilience.</w:t>
            </w:r>
          </w:p>
          <w:p w14:paraId="02D1BB79">
            <w:pPr>
              <w:spacing w:line="280" w:lineRule="exact"/>
              <w:ind w:left="851" w:hanging="851"/>
              <w:jc w:val="both"/>
              <w:rPr>
                <w:rFonts w:cs="B Nazanin" w:asciiTheme="majorBidi" w:hAnsiTheme="majorBidi"/>
                <w:iCs/>
                <w:sz w:val="18"/>
                <w:szCs w:val="18"/>
              </w:rPr>
            </w:pPr>
          </w:p>
          <w:p w14:paraId="322056D2">
            <w:pPr>
              <w:rPr>
                <w:rFonts w:cs="B Nazanin" w:asciiTheme="majorBidi" w:hAnsiTheme="majorBidi"/>
                <w:rtl/>
              </w:rPr>
            </w:pPr>
          </w:p>
        </w:tc>
        <w:tc>
          <w:tcPr>
            <w:tcW w:w="6392" w:type="dxa"/>
            <w:tcBorders>
              <w:left w:val="dotDash" w:color="auto" w:sz="4" w:space="0"/>
            </w:tcBorders>
          </w:tcPr>
          <w:p w14:paraId="09A05A90">
            <w:pPr>
              <w:jc w:val="both"/>
              <w:rPr>
                <w:sz w:val="22"/>
                <w:szCs w:val="22"/>
                <w:rtl/>
              </w:rPr>
            </w:pPr>
            <w:r>
              <w:rPr>
                <w:sz w:val="22"/>
                <w:szCs w:val="22"/>
              </w:rPr>
              <w:t>The concept of regional resilience is one of the prominent concepts of the recent approach to resilience that has been emphasized by various researchers to deal with various regional crises, including flood risk crises. However, despite the research that has been conducted, there has not been the necessary coherence and continuity in identifying the components of regional resilience. On the other hand, in the various categories presented, the ranking and priority between the components of regional resilience have not been determined in general. The present study has reviewed the research conducted with the aim of identifying the components of regional resilience and achieving a reliable model. Therefore, to answer the questions 1. What are the main components related to regional resilience? and 2. Which of the components of regional resilience is most effective in dealing with floods? the meta-composition analysis method has been used. Thus, in the first stage, relevant articles were selected and validated between the period 2015 and 202</w:t>
            </w:r>
            <w:r>
              <w:rPr>
                <w:sz w:val="22"/>
                <w:szCs w:val="22"/>
                <w:lang w:bidi="fa-IR"/>
              </w:rPr>
              <w:t>3</w:t>
            </w:r>
            <w:r>
              <w:rPr>
                <w:sz w:val="22"/>
                <w:szCs w:val="22"/>
              </w:rPr>
              <w:t>; Then, using various coding methods, regional resilience indicators were identified and categorized. This categorization was based on three principles of researchers’ theoretical knowledge, expert opinion, and an overlapping approach. The results showed that six economic, social, cultural resources, geography, physical infrastructure, and resilience components were identified as the main components of regional resilience in the face of flood risk. Also, in order to rank and determine the priority among the identified components, DEMATEL analysis and ISM interpretive structural complementary analysis were used. The results of these analyses showed that the economic component, as an independent variable with a higher level of influence, had a greater impact on other elements of the system in the face of floods. Also, in the analysis of intermediary (connective) components, the resilience component was ranked first. Given that the two components of economy and resilience have had a higher level of impact as independent and mediating components, respectively, it is necessary to emphasize economic resilience as the first priority of regional resilience programs to accelerate regional resilience programs and, as a result, provide greater capacities to deal with flood risk.</w:t>
            </w:r>
          </w:p>
        </w:tc>
      </w:tr>
      <w:tr w14:paraId="0ECD5BA4">
        <w:tblPrEx>
          <w:tblBorders>
            <w:top w:val="double" w:color="auto" w:sz="4" w:space="0"/>
            <w:left w:val="none" w:color="auto" w:sz="0" w:space="0"/>
            <w:bottom w:val="double" w:color="auto" w:sz="4" w:space="0"/>
            <w:right w:val="none" w:color="auto" w:sz="0" w:space="0"/>
            <w:insideH w:val="double" w:color="auto" w:sz="4" w:space="0"/>
            <w:insideV w:val="none" w:color="auto" w:sz="0" w:space="0"/>
          </w:tblBorders>
          <w:tblCellMar>
            <w:top w:w="0" w:type="dxa"/>
            <w:left w:w="108" w:type="dxa"/>
            <w:bottom w:w="0" w:type="dxa"/>
            <w:right w:w="108" w:type="dxa"/>
          </w:tblCellMar>
        </w:tblPrEx>
        <w:tc>
          <w:tcPr>
            <w:tcW w:w="8788" w:type="dxa"/>
            <w:gridSpan w:val="2"/>
            <w:shd w:val="clear" w:color="auto" w:fill="D8D8D8" w:themeFill="background1" w:themeFillShade="D9"/>
          </w:tcPr>
          <w:sdt>
            <w:sdtPr>
              <w:rPr>
                <w:rFonts w:cs="B Nazanin" w:asciiTheme="majorBidi" w:hAnsiTheme="majorBidi" w:eastAsiaTheme="minorHAnsi"/>
                <w:color w:val="000000" w:themeColor="text1"/>
                <w:sz w:val="16"/>
                <w:szCs w:val="16"/>
                <w:lang w:bidi="fa-IR"/>
                <w14:textFill>
                  <w14:solidFill>
                    <w14:schemeClr w14:val="tx1"/>
                  </w14:solidFill>
                </w14:textFill>
              </w:rPr>
              <w:id w:val="-1038360010"/>
            </w:sdtPr>
            <w:sdtEndPr>
              <w:rPr>
                <w:rFonts w:eastAsia="Times New Roman" w:cs="B Nazanin" w:asciiTheme="majorBidi" w:hAnsiTheme="majorBidi"/>
                <w:color w:val="auto"/>
                <w:sz w:val="24"/>
                <w:szCs w:val="24"/>
                <w:lang w:bidi="ar-SA"/>
              </w:rPr>
            </w:sdtEndPr>
            <w:sdtContent>
              <w:p w14:paraId="66195B91">
                <w:pPr>
                  <w:shd w:val="clear" w:color="auto" w:fill="D8D8D8" w:themeFill="background1" w:themeFillShade="D9"/>
                  <w:spacing w:before="40" w:after="120" w:line="276" w:lineRule="auto"/>
                  <w:ind w:left="851" w:hanging="851"/>
                  <w:jc w:val="both"/>
                  <w:rPr>
                    <w:rFonts w:cs="B Nazanin" w:asciiTheme="majorBidi" w:hAnsiTheme="majorBidi"/>
                    <w:sz w:val="18"/>
                    <w:szCs w:val="18"/>
                  </w:rPr>
                </w:pPr>
                <w:r>
                  <w:rPr>
                    <w:rFonts w:cs="B Nazanin" w:asciiTheme="majorBidi" w:hAnsiTheme="majorBidi"/>
                    <w:b/>
                    <w:bCs/>
                    <w:sz w:val="18"/>
                    <w:szCs w:val="18"/>
                  </w:rPr>
                  <w:t>Cite this article:</w:t>
                </w:r>
                <w:r>
                  <w:rPr>
                    <w:rFonts w:cs="B Nazanin" w:asciiTheme="majorBidi" w:hAnsiTheme="majorBidi"/>
                    <w:sz w:val="18"/>
                    <w:szCs w:val="18"/>
                  </w:rPr>
                  <w:t xml:space="preserve"> </w:t>
                </w:r>
              </w:p>
              <w:p w14:paraId="1953B076">
                <w:pPr>
                  <w:spacing w:line="276" w:lineRule="auto"/>
                  <w:rPr>
                    <w:rFonts w:cs="B Nazanin" w:asciiTheme="majorBidi" w:hAnsiTheme="majorBidi"/>
                    <w:sz w:val="20"/>
                    <w:szCs w:val="20"/>
                    <w:rtl/>
                  </w:rPr>
                </w:pPr>
              </w:p>
            </w:sdtContent>
          </w:sdt>
        </w:tc>
      </w:tr>
    </w:tbl>
    <w:p w14:paraId="0D2D37B6">
      <w:pPr>
        <w:tabs>
          <w:tab w:val="left" w:pos="1408"/>
        </w:tabs>
        <w:bidi/>
        <w:rPr>
          <w:rFonts w:cs="B Nazanin" w:asciiTheme="majorBidi" w:hAnsiTheme="majorBidi"/>
          <w:sz w:val="20"/>
          <w:szCs w:val="20"/>
          <w:rtl/>
        </w:rPr>
      </w:pPr>
    </w:p>
    <w:tbl>
      <w:tblPr>
        <w:tblStyle w:val="46"/>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8D8D8" w:themeFill="background1" w:themeFillShade="D9"/>
        <w:tblLayout w:type="autofit"/>
        <w:tblCellMar>
          <w:top w:w="0" w:type="dxa"/>
          <w:left w:w="108" w:type="dxa"/>
          <w:bottom w:w="0" w:type="dxa"/>
          <w:right w:w="108" w:type="dxa"/>
        </w:tblCellMar>
      </w:tblPr>
      <w:tblGrid>
        <w:gridCol w:w="8778"/>
      </w:tblGrid>
      <w:tr w14:paraId="0FF4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8D8D8" w:themeFill="background1" w:themeFillShade="D9"/>
          <w:tblCellMar>
            <w:top w:w="0" w:type="dxa"/>
            <w:left w:w="108" w:type="dxa"/>
            <w:bottom w:w="0" w:type="dxa"/>
            <w:right w:w="108" w:type="dxa"/>
          </w:tblCellMar>
        </w:tblPrEx>
        <w:trPr>
          <w:jc w:val="center"/>
        </w:trPr>
        <w:tc>
          <w:tcPr>
            <w:tcW w:w="8778" w:type="dxa"/>
            <w:shd w:val="clear" w:color="auto" w:fill="D8D8D8" w:themeFill="background1" w:themeFillShade="D9"/>
          </w:tcPr>
          <w:p w14:paraId="5D69369A">
            <w:pPr>
              <w:tabs>
                <w:tab w:val="left" w:pos="1408"/>
              </w:tabs>
              <w:bidi/>
              <w:jc w:val="right"/>
              <w:rPr>
                <w:rFonts w:cs="B Nazanin" w:asciiTheme="majorBidi" w:hAnsiTheme="majorBidi"/>
                <w:b/>
                <w:bCs/>
                <w:sz w:val="22"/>
                <w:szCs w:val="22"/>
                <w:rtl/>
              </w:rPr>
            </w:pPr>
            <w:r>
              <w:rPr>
                <w:rFonts w:cs="B Nazanin" w:asciiTheme="majorBidi" w:hAnsiTheme="majorBidi"/>
                <w:b/>
                <w:bCs/>
                <w:sz w:val="28"/>
                <w:szCs w:val="28"/>
              </w:rPr>
              <w:t xml:space="preserve">Extended Abstract </w:t>
            </w:r>
          </w:p>
        </w:tc>
      </w:tr>
    </w:tbl>
    <w:p w14:paraId="2DB15AC9">
      <w:pPr>
        <w:tabs>
          <w:tab w:val="left" w:pos="1408"/>
        </w:tabs>
        <w:jc w:val="both"/>
        <w:rPr>
          <w:rFonts w:cs="B Nazanin" w:asciiTheme="majorBidi" w:hAnsiTheme="majorBidi"/>
          <w:b/>
          <w:bCs/>
          <w:sz w:val="22"/>
          <w:szCs w:val="22"/>
        </w:rPr>
      </w:pPr>
      <w:r>
        <w:rPr>
          <w:rFonts w:cs="B Nazanin" w:asciiTheme="majorBidi" w:hAnsiTheme="majorBidi"/>
          <w:b/>
          <w:bCs/>
          <w:sz w:val="22"/>
          <w:szCs w:val="22"/>
        </w:rPr>
        <w:t>Introduction</w:t>
      </w:r>
    </w:p>
    <w:p w14:paraId="134F64B2">
      <w:pPr>
        <w:jc w:val="both"/>
        <w:rPr>
          <w:rFonts w:eastAsia="Calibri"/>
          <w:sz w:val="22"/>
          <w:szCs w:val="22"/>
          <w:rtl/>
          <w:lang w:eastAsia="zh-CN" w:bidi="ar"/>
        </w:rPr>
      </w:pPr>
      <w:r>
        <w:rPr>
          <w:rFonts w:eastAsia="Calibri"/>
          <w:sz w:val="22"/>
          <w:szCs w:val="22"/>
          <w:lang w:eastAsia="zh-CN" w:bidi="ar"/>
        </w:rPr>
        <w:t xml:space="preserve">The significant damages caused by frequent floods to different communities has become an important global issue. </w:t>
      </w:r>
      <w:r>
        <w:fldChar w:fldCharType="begin"/>
      </w:r>
      <w:r>
        <w:instrText xml:space="preserve"> HYPERLINK \l "Rentschler" </w:instrText>
      </w:r>
      <w:r>
        <w:fldChar w:fldCharType="separate"/>
      </w:r>
      <w:r>
        <w:rPr>
          <w:rFonts w:hint="cs" w:eastAsia="Calibri"/>
          <w:color w:val="0000FF"/>
          <w:sz w:val="22"/>
          <w:szCs w:val="22"/>
          <w:u w:val="single"/>
          <w:rtl/>
        </w:rPr>
        <w:t>)</w:t>
      </w:r>
      <w:r>
        <w:rPr>
          <w:rFonts w:eastAsia="Calibri"/>
          <w:color w:val="0000FF"/>
          <w:sz w:val="22"/>
          <w:szCs w:val="22"/>
          <w:u w:val="single"/>
        </w:rPr>
        <w:t>Rentschler, Salhab, &amp; Jafino, 2022</w:t>
      </w:r>
      <w:r>
        <w:rPr>
          <w:rFonts w:eastAsia="Calibri"/>
          <w:color w:val="0000FF"/>
          <w:sz w:val="22"/>
          <w:szCs w:val="22"/>
          <w:u w:val="single"/>
          <w:rtl/>
        </w:rPr>
        <w:t xml:space="preserve"> </w:t>
      </w:r>
      <w:r>
        <w:rPr>
          <w:rFonts w:hint="cs" w:eastAsia="Calibri"/>
          <w:color w:val="0000FF"/>
          <w:sz w:val="22"/>
          <w:szCs w:val="22"/>
          <w:u w:val="single"/>
          <w:rtl/>
        </w:rPr>
        <w:t>(</w:t>
      </w:r>
      <w:r>
        <w:rPr>
          <w:rFonts w:hint="cs" w:eastAsia="Calibri"/>
          <w:color w:val="0000FF"/>
          <w:sz w:val="22"/>
          <w:szCs w:val="22"/>
          <w:u w:val="single"/>
          <w:rtl/>
        </w:rPr>
        <w:fldChar w:fldCharType="end"/>
      </w:r>
      <w:r>
        <w:rPr>
          <w:rFonts w:hint="cs" w:eastAsia="Calibri"/>
          <w:sz w:val="22"/>
          <w:szCs w:val="22"/>
          <w:rtl/>
          <w:lang w:eastAsia="zh-CN" w:bidi="ar"/>
        </w:rPr>
        <w:t xml:space="preserve"> </w:t>
      </w:r>
      <w:r>
        <w:rPr>
          <w:rFonts w:eastAsia="Calibri"/>
          <w:sz w:val="22"/>
          <w:szCs w:val="22"/>
          <w:lang w:eastAsia="zh-CN" w:bidi="ar"/>
        </w:rPr>
        <w:t xml:space="preserve"> Facing this destructive phenomenon, paying attention to resilience policies at different levels has been emphasized by many recent researches. Considering that urban floods cannot be controlled in isolation</w:t>
      </w:r>
      <w:r>
        <w:fldChar w:fldCharType="begin"/>
      </w:r>
      <w:r>
        <w:instrText xml:space="preserve"> HYPERLINK \l "Zevenbergen" </w:instrText>
      </w:r>
      <w:r>
        <w:fldChar w:fldCharType="separate"/>
      </w:r>
      <w:r>
        <w:rPr>
          <w:rFonts w:hint="cs" w:eastAsia="Calibri"/>
          <w:color w:val="0000FF"/>
          <w:sz w:val="22"/>
          <w:szCs w:val="22"/>
          <w:u w:val="single"/>
          <w:rtl/>
          <w:lang w:eastAsia="zh-CN" w:bidi="ar"/>
        </w:rPr>
        <w:t>) .</w:t>
      </w:r>
      <w:r>
        <w:rPr>
          <w:rFonts w:eastAsia="Calibri"/>
          <w:color w:val="0000FF"/>
          <w:sz w:val="22"/>
          <w:szCs w:val="22"/>
          <w:u w:val="single"/>
        </w:rPr>
        <w:t xml:space="preserve"> Zevenbergen, et al,2008</w:t>
      </w:r>
      <w:r>
        <w:rPr>
          <w:rFonts w:eastAsia="Calibri"/>
          <w:color w:val="0000FF"/>
          <w:sz w:val="22"/>
          <w:szCs w:val="22"/>
          <w:u w:val="single"/>
          <w:lang w:eastAsia="zh-CN" w:bidi="ar"/>
        </w:rPr>
        <w:t xml:space="preserve"> )</w:t>
      </w:r>
      <w:r>
        <w:rPr>
          <w:rFonts w:eastAsia="Calibri"/>
          <w:color w:val="0000FF"/>
          <w:sz w:val="22"/>
          <w:szCs w:val="22"/>
          <w:u w:val="single"/>
          <w:lang w:eastAsia="zh-CN" w:bidi="ar"/>
        </w:rPr>
        <w:fldChar w:fldCharType="end"/>
      </w:r>
      <w:r>
        <w:rPr>
          <w:rFonts w:eastAsia="Calibri"/>
          <w:sz w:val="22"/>
          <w:szCs w:val="22"/>
          <w:lang w:eastAsia="zh-CN" w:bidi="ar"/>
        </w:rPr>
        <w:t xml:space="preserve"> </w:t>
      </w:r>
      <w:r>
        <w:fldChar w:fldCharType="begin"/>
      </w:r>
      <w:r>
        <w:instrText xml:space="preserve"> HYPERLINK \l "Bianchi" </w:instrText>
      </w:r>
      <w:r>
        <w:fldChar w:fldCharType="separate"/>
      </w:r>
      <w:r>
        <w:rPr>
          <w:sz w:val="22"/>
          <w:szCs w:val="22"/>
          <w:lang w:eastAsia="zh-CN" w:bidi="ar"/>
        </w:rPr>
        <w:t>(Bianchi, et al, 2021)</w:t>
      </w:r>
      <w:r>
        <w:rPr>
          <w:sz w:val="22"/>
          <w:szCs w:val="22"/>
          <w:lang w:eastAsia="zh-CN" w:bidi="ar"/>
        </w:rPr>
        <w:fldChar w:fldCharType="end"/>
      </w:r>
      <w:r>
        <w:rPr>
          <w:rFonts w:eastAsia="Calibri"/>
          <w:sz w:val="22"/>
          <w:szCs w:val="22"/>
          <w:lang w:eastAsia="zh-CN" w:bidi="ar"/>
        </w:rPr>
        <w:t xml:space="preserve"> it is necessary to pay attention to regional resilience and its approaches. However, regional resilience policies have not had the necessary coherence and there have been disagreements between different researches in presenting the components of regional resilience.</w:t>
      </w:r>
      <w:r>
        <w:rPr>
          <w:rFonts w:hint="cs" w:eastAsia="Calibri"/>
          <w:sz w:val="22"/>
          <w:szCs w:val="22"/>
          <w:rtl/>
          <w:lang w:eastAsia="zh-CN" w:bidi="ar"/>
        </w:rPr>
        <w:t xml:space="preserve"> </w:t>
      </w:r>
      <w:r>
        <w:rPr>
          <w:rFonts w:eastAsia="Calibri"/>
          <w:sz w:val="22"/>
          <w:szCs w:val="22"/>
          <w:lang w:eastAsia="zh-CN" w:bidi="ar"/>
        </w:rPr>
        <w:t>Researchers</w:t>
      </w:r>
      <w:r>
        <w:rPr>
          <w:rFonts w:hint="cs" w:eastAsia="Calibri"/>
          <w:sz w:val="22"/>
          <w:szCs w:val="22"/>
          <w:rtl/>
          <w:lang w:eastAsia="zh-CN" w:bidi="ar"/>
        </w:rPr>
        <w:t xml:space="preserve"> </w:t>
      </w:r>
      <w:r>
        <w:rPr>
          <w:rFonts w:eastAsia="Calibri"/>
          <w:sz w:val="22"/>
          <w:szCs w:val="22"/>
          <w:lang w:eastAsia="zh-CN" w:bidi="ar"/>
        </w:rPr>
        <w:t xml:space="preserve"> from different disciplines have examined regional resilience and flood management from different angles, which shows that the range of indicators related to the mentioned keywords has been very wide in terms of number and diversity. Also, the level of effectiveness and priority among regional resilience indicators has not been determined. Therefore,</w:t>
      </w:r>
      <w:r>
        <w:rPr>
          <w:rFonts w:hint="cs" w:eastAsia="Calibri"/>
          <w:sz w:val="22"/>
          <w:szCs w:val="22"/>
          <w:rtl/>
          <w:lang w:eastAsia="zh-CN" w:bidi="ar"/>
        </w:rPr>
        <w:t xml:space="preserve"> </w:t>
      </w:r>
      <w:r>
        <w:rPr>
          <w:rFonts w:eastAsia="Calibri"/>
          <w:sz w:val="22"/>
          <w:szCs w:val="22"/>
          <w:lang w:eastAsia="zh-CN" w:bidi="ar"/>
        </w:rPr>
        <w:t>The present study has been carried out to identify the components of regional resilience in facing floods and to achieve a model that can be cited in the field of regional resilience components in the face of floods. On this basis, the two main research questions include: 1. What are the main components related to regional resilience? 2.Which components of regional resilience is more effective in facing floods? have been addressed.</w:t>
      </w:r>
      <w:r>
        <w:rPr>
          <w:rFonts w:hint="cs" w:eastAsia="Calibri"/>
          <w:sz w:val="22"/>
          <w:szCs w:val="22"/>
          <w:rtl/>
          <w:lang w:eastAsia="zh-CN" w:bidi="ar"/>
        </w:rPr>
        <w:t xml:space="preserve"> </w:t>
      </w:r>
      <w:r>
        <w:rPr>
          <w:rFonts w:eastAsia="Calibri"/>
          <w:sz w:val="22"/>
          <w:szCs w:val="22"/>
          <w:lang w:eastAsia="zh-CN" w:bidi="ar"/>
        </w:rPr>
        <w:t>Therefore,</w:t>
      </w:r>
      <w:r>
        <w:rPr>
          <w:rFonts w:hint="cs" w:eastAsia="Calibri"/>
          <w:sz w:val="22"/>
          <w:szCs w:val="22"/>
          <w:rtl/>
          <w:lang w:eastAsia="zh-CN" w:bidi="ar"/>
        </w:rPr>
        <w:t xml:space="preserve"> </w:t>
      </w:r>
      <w:r>
        <w:rPr>
          <w:rFonts w:eastAsia="Calibri"/>
          <w:sz w:val="22"/>
          <w:szCs w:val="22"/>
          <w:lang w:eastAsia="zh-CN" w:bidi="ar"/>
        </w:rPr>
        <w:t>To answer the research questions,</w:t>
      </w:r>
      <w:r>
        <w:rPr>
          <w:rFonts w:hint="cs" w:eastAsia="Calibri"/>
          <w:sz w:val="22"/>
          <w:szCs w:val="22"/>
          <w:rtl/>
          <w:lang w:eastAsia="zh-CN" w:bidi="ar"/>
        </w:rPr>
        <w:t xml:space="preserve"> </w:t>
      </w:r>
      <w:r>
        <w:rPr>
          <w:rFonts w:eastAsia="Calibri"/>
          <w:sz w:val="22"/>
          <w:szCs w:val="22"/>
          <w:lang w:eastAsia="zh-CN" w:bidi="ar"/>
        </w:rPr>
        <w:t>and to achieve a model that can be cited in the field of regional resilience components in the face of floods, this study has attempted to first identify the main components that have been reflected with the highest statistical frequency in most studies in order to achieve a suitable model for planning for regional resilience in dealing with possible floods, and then to evaluate the importance and relative effect of each component in this regard</w:t>
      </w:r>
      <w:r>
        <w:rPr>
          <w:rFonts w:hint="cs" w:eastAsia="Calibri"/>
          <w:sz w:val="22"/>
          <w:szCs w:val="22"/>
          <w:rtl/>
          <w:lang w:eastAsia="zh-CN" w:bidi="ar"/>
        </w:rPr>
        <w:t>.</w:t>
      </w:r>
    </w:p>
    <w:p w14:paraId="0950749C">
      <w:pPr>
        <w:bidi/>
        <w:jc w:val="both"/>
        <w:rPr>
          <w:rFonts w:ascii="Calibri" w:hAnsi="Calibri" w:eastAsia="Calibri" w:cs="Arial"/>
          <w:sz w:val="22"/>
          <w:szCs w:val="22"/>
          <w:rtl/>
          <w:lang w:bidi="fa-IR"/>
        </w:rPr>
      </w:pPr>
    </w:p>
    <w:p w14:paraId="4244F2F8">
      <w:pPr>
        <w:tabs>
          <w:tab w:val="left" w:pos="1408"/>
        </w:tabs>
        <w:rPr>
          <w:rFonts w:cs="B Nazanin" w:asciiTheme="majorBidi" w:hAnsiTheme="majorBidi"/>
          <w:b/>
          <w:bCs/>
          <w:sz w:val="22"/>
          <w:szCs w:val="22"/>
        </w:rPr>
      </w:pPr>
      <w:r>
        <w:rPr>
          <w:rFonts w:cs="B Nazanin" w:asciiTheme="majorBidi" w:hAnsiTheme="majorBidi"/>
          <w:b/>
          <w:bCs/>
          <w:sz w:val="22"/>
          <w:szCs w:val="22"/>
        </w:rPr>
        <w:t xml:space="preserve">Material and Methods </w:t>
      </w:r>
    </w:p>
    <w:p w14:paraId="3C1E8F17">
      <w:pPr>
        <w:jc w:val="both"/>
        <w:rPr>
          <w:rFonts w:eastAsia="Calibri"/>
          <w:sz w:val="22"/>
          <w:szCs w:val="22"/>
          <w:rtl/>
          <w:lang w:eastAsia="zh-CN"/>
        </w:rPr>
      </w:pPr>
      <w:r>
        <w:rPr>
          <w:rFonts w:eastAsia="Calibri"/>
          <w:sz w:val="22"/>
          <w:szCs w:val="22"/>
          <w:lang w:eastAsia="zh-CN" w:bidi="ar"/>
        </w:rPr>
        <w:t>The present research was a qualitative interpretative approach; Thus, to answer the main research questions, an in-depth content analysis technique was used.</w:t>
      </w:r>
      <w:r>
        <w:rPr>
          <w:rFonts w:eastAsia="Calibri"/>
          <w:sz w:val="22"/>
          <w:szCs w:val="22"/>
          <w:rtl/>
          <w:lang w:eastAsia="zh-CN"/>
        </w:rPr>
        <w:t xml:space="preserve"> </w:t>
      </w:r>
      <w:r>
        <w:rPr>
          <w:rFonts w:eastAsia="Calibri"/>
          <w:sz w:val="22"/>
          <w:szCs w:val="22"/>
          <w:lang w:eastAsia="zh-CN" w:bidi="ar"/>
        </w:rPr>
        <w:t>The data collection tool was carried out using a form and an expert-based questionnaire. The statistical population of the present study was all reliable electronic print sources in the field of regional resilience, crisis management, and flood risk. In the experts section, an attempt has been made to select research samples theoretically and based on the research objective, in order to benefit from the opinions of most geography and urban and regional planning experts. Accordingly, the causal evaluation questionnaire was sent to 30 faculty members, of whom only 10 responded to the questionnaire. Also, the validity of the present study was determined based on the opinions of the supervisors and advisors. The reliability of the study was also determined with a kappa coefficient of 81 percent</w:t>
      </w:r>
      <w:r>
        <w:rPr>
          <w:rFonts w:eastAsia="Calibri"/>
          <w:sz w:val="22"/>
          <w:szCs w:val="22"/>
          <w:rtl/>
          <w:lang w:eastAsia="zh-CN"/>
        </w:rPr>
        <w:t>.</w:t>
      </w:r>
      <w:r>
        <w:rPr>
          <w:rFonts w:eastAsia="Calibri"/>
          <w:sz w:val="22"/>
          <w:szCs w:val="22"/>
          <w:lang w:eastAsia="zh-CN" w:bidi="ar"/>
        </w:rPr>
        <w:t xml:space="preserve"> The analysis system of this study was a soft operations analysis type, which included two models: DEMATEL and Interpretive Structural Model (ISM).</w:t>
      </w:r>
      <w:r>
        <w:rPr>
          <w:rFonts w:eastAsia="Calibri"/>
          <w:sz w:val="22"/>
          <w:szCs w:val="22"/>
          <w:rtl/>
          <w:lang w:eastAsia="zh-CN"/>
        </w:rPr>
        <w:t xml:space="preserve"> </w:t>
      </w:r>
    </w:p>
    <w:p w14:paraId="38F894E6">
      <w:pPr>
        <w:tabs>
          <w:tab w:val="left" w:pos="1408"/>
        </w:tabs>
        <w:rPr>
          <w:rFonts w:cs="B Nazanin" w:asciiTheme="majorBidi" w:hAnsiTheme="majorBidi"/>
          <w:b/>
          <w:bCs/>
          <w:sz w:val="22"/>
          <w:szCs w:val="22"/>
        </w:rPr>
      </w:pPr>
      <w:r>
        <w:rPr>
          <w:rFonts w:cs="B Nazanin" w:asciiTheme="majorBidi" w:hAnsiTheme="majorBidi"/>
          <w:b/>
          <w:bCs/>
          <w:sz w:val="22"/>
          <w:szCs w:val="22"/>
        </w:rPr>
        <w:t>Results</w:t>
      </w:r>
      <w:r>
        <w:rPr>
          <w:rFonts w:hint="cs" w:cs="B Nazanin" w:asciiTheme="majorBidi" w:hAnsiTheme="majorBidi"/>
          <w:b/>
          <w:bCs/>
          <w:sz w:val="22"/>
          <w:szCs w:val="22"/>
          <w:rtl/>
        </w:rPr>
        <w:t xml:space="preserve"> </w:t>
      </w:r>
      <w:r>
        <w:rPr>
          <w:rFonts w:cs="B Nazanin" w:asciiTheme="majorBidi" w:hAnsiTheme="majorBidi"/>
          <w:b/>
          <w:bCs/>
          <w:sz w:val="22"/>
          <w:szCs w:val="22"/>
        </w:rPr>
        <w:t>and Discussion</w:t>
      </w:r>
    </w:p>
    <w:p w14:paraId="0C6D409A">
      <w:pPr>
        <w:tabs>
          <w:tab w:val="left" w:pos="1408"/>
        </w:tabs>
        <w:jc w:val="both"/>
        <w:rPr>
          <w:rFonts w:asciiTheme="majorBidi" w:hAnsiTheme="majorBidi" w:cstheme="majorBidi"/>
          <w:b/>
          <w:bCs/>
          <w:sz w:val="20"/>
          <w:szCs w:val="20"/>
          <w:rtl/>
        </w:rPr>
      </w:pPr>
      <w:r>
        <w:rPr>
          <w:rFonts w:eastAsia="Calibri" w:asciiTheme="majorBidi" w:hAnsiTheme="majorBidi" w:cstheme="majorBidi"/>
          <w:sz w:val="22"/>
          <w:szCs w:val="22"/>
          <w:lang w:eastAsia="zh-CN" w:bidi="ar"/>
        </w:rPr>
        <w:t xml:space="preserve">to answer the two main research questions, an in-depth content analysis technique was used. In the first step, by creating meta-combination guidelines, index articles were selected according to the screening of the desired researches, in the form of creating a black list. Then, regional resilience variables were identified and categorized through the coding used. In the aforementioned classification, based on the three principles including researcher's theoretical aristocracy, experts’ views and the overlapping approach, 6 axes were identified as the main components of regional resilience.To refer to the identified components, it was first necessary to measure the relationships between them in the system. By examining the relationships and analyzing the overlap of the variables, the initial model of the research was obtained, additionally, to verify the validity of the extracted model, due to the qualitative nature of the current research, the soft operation analysis method was used. The identified components have been provided to experts in the fields of geography and urban and regional planning in the form of a Dimtel questionnaire, to which 10 people have responded. In this analysis, experts were requested to measure the causal relationships between research variables. Therefore, each component was examined from four aspects. In the next step, using ISM interpretive structural analysis, the level of variables was determined in terms of effectiveness. This result showed that the best component that can be changed to change the entire system was the economic </w:t>
      </w:r>
      <w:r>
        <w:rPr>
          <w:rFonts w:eastAsia="Calibri" w:asciiTheme="majorBidi" w:hAnsiTheme="majorBidi" w:cstheme="majorBidi"/>
          <w:lang w:eastAsia="zh-CN" w:bidi="ar"/>
        </w:rPr>
        <w:t>variable</w:t>
      </w:r>
    </w:p>
    <w:p w14:paraId="193D3B7C">
      <w:pPr>
        <w:tabs>
          <w:tab w:val="left" w:pos="1408"/>
        </w:tabs>
        <w:rPr>
          <w:rFonts w:cs="B Nazanin" w:asciiTheme="majorBidi" w:hAnsiTheme="majorBidi"/>
          <w:b/>
          <w:bCs/>
          <w:sz w:val="20"/>
          <w:szCs w:val="20"/>
        </w:rPr>
      </w:pPr>
    </w:p>
    <w:p w14:paraId="600490CE">
      <w:pPr>
        <w:tabs>
          <w:tab w:val="left" w:pos="1408"/>
        </w:tabs>
        <w:rPr>
          <w:rFonts w:cs="B Nazanin" w:asciiTheme="majorBidi" w:hAnsiTheme="majorBidi"/>
          <w:b/>
          <w:bCs/>
        </w:rPr>
      </w:pPr>
      <w:r>
        <w:rPr>
          <w:rFonts w:cs="B Nazanin" w:asciiTheme="majorBidi" w:hAnsiTheme="majorBidi"/>
          <w:b/>
          <w:bCs/>
        </w:rPr>
        <w:t>Conclusion</w:t>
      </w:r>
    </w:p>
    <w:p w14:paraId="5437B797">
      <w:pPr>
        <w:jc w:val="both"/>
        <w:rPr>
          <w:rFonts w:eastAsia="Calibri"/>
          <w:sz w:val="22"/>
          <w:szCs w:val="22"/>
          <w:rtl/>
          <w:lang w:eastAsia="zh-CN"/>
        </w:rPr>
      </w:pPr>
      <w:r>
        <w:rPr>
          <w:rFonts w:eastAsia="Calibri"/>
          <w:sz w:val="22"/>
          <w:szCs w:val="22"/>
          <w:lang w:eastAsia="zh-CN" w:bidi="ar"/>
        </w:rPr>
        <w:t>The results showed, to answer the first question of the research, six components of economic, social, cultural resources, geography, physical infrastructure and resilience have been identified as the components of regional resilience in facing floods. Also, to answer the second question of the research, the results of the research process showed that the economy as an independent variable with a higher level of influence had a greater influence on other elements of the system in the face of floods, while resilience has played a mediating role. Therefore, emphasizing the economic resilience aspect of regions can play a significant role in improving the resilience of regions in the face of possible floods.</w:t>
      </w:r>
    </w:p>
    <w:p w14:paraId="18C9B0D5">
      <w:pPr>
        <w:spacing w:line="280" w:lineRule="exact"/>
        <w:ind w:left="142"/>
        <w:rPr>
          <w:b/>
          <w:bCs/>
          <w:color w:val="000000"/>
          <w:sz w:val="22"/>
          <w:szCs w:val="22"/>
          <w:rtl/>
        </w:rPr>
      </w:pPr>
      <w:r>
        <w:rPr>
          <w:b/>
          <w:bCs/>
          <w:color w:val="000000"/>
        </w:rPr>
        <w:t>Keywords:</w:t>
      </w:r>
      <w:r>
        <w:rPr>
          <w:rFonts w:cs="B Nazanin" w:asciiTheme="majorBidi" w:hAnsiTheme="majorBidi"/>
        </w:rPr>
        <w:t xml:space="preserve"> </w:t>
      </w:r>
      <w:r>
        <w:rPr>
          <w:sz w:val="22"/>
          <w:szCs w:val="22"/>
          <w:lang w:eastAsia="zh-CN" w:bidi="ar"/>
        </w:rPr>
        <w:t>resilience, flood, Crisis management , Meta synthesis, components of regional resilience.</w:t>
      </w:r>
      <w:r>
        <w:rPr>
          <w:rFonts w:hint="cs"/>
          <w:b/>
          <w:bCs/>
          <w:color w:val="000000"/>
          <w:sz w:val="22"/>
          <w:szCs w:val="22"/>
          <w:rtl/>
        </w:rPr>
        <w:t xml:space="preserve"> </w:t>
      </w:r>
    </w:p>
    <w:p w14:paraId="57104493">
      <w:pPr>
        <w:spacing w:line="280" w:lineRule="exact"/>
        <w:ind w:left="142"/>
        <w:rPr>
          <w:rFonts w:eastAsia="Calibri" w:asciiTheme="majorBidi" w:hAnsiTheme="majorBidi" w:cstheme="majorBidi"/>
          <w:sz w:val="22"/>
          <w:szCs w:val="22"/>
          <w:lang w:eastAsia="zh-CN" w:bidi="ar"/>
        </w:rPr>
      </w:pPr>
    </w:p>
    <w:p w14:paraId="63C96CA5">
      <w:pPr>
        <w:spacing w:line="280" w:lineRule="exact"/>
        <w:ind w:left="142"/>
        <w:rPr>
          <w:rFonts w:eastAsia="Calibri" w:cs="B Nazanin" w:asciiTheme="majorBidi" w:hAnsiTheme="majorBidi"/>
          <w:b/>
          <w:bCs/>
          <w:sz w:val="22"/>
          <w:szCs w:val="22"/>
          <w:lang w:eastAsia="zh-CN" w:bidi="ar"/>
        </w:rPr>
      </w:pPr>
    </w:p>
    <w:p w14:paraId="1D039103">
      <w:pPr>
        <w:tabs>
          <w:tab w:val="left" w:pos="1408"/>
        </w:tabs>
        <w:rPr>
          <w:b/>
          <w:bCs/>
          <w:color w:val="000000"/>
          <w:sz w:val="20"/>
          <w:szCs w:val="20"/>
        </w:rPr>
      </w:pPr>
    </w:p>
    <w:p w14:paraId="138F75E3">
      <w:pPr>
        <w:tabs>
          <w:tab w:val="left" w:pos="1408"/>
        </w:tabs>
        <w:rPr>
          <w:rFonts w:cs="B Nazanin" w:asciiTheme="majorBidi" w:hAnsiTheme="majorBidi"/>
          <w:b/>
          <w:bCs/>
          <w:sz w:val="20"/>
          <w:szCs w:val="20"/>
          <w:rtl/>
        </w:rPr>
      </w:pPr>
    </w:p>
    <w:p w14:paraId="18B1391C">
      <w:pPr>
        <w:pStyle w:val="74"/>
        <w:tabs>
          <w:tab w:val="left" w:pos="1408"/>
        </w:tabs>
        <w:bidi w:val="0"/>
        <w:spacing w:line="240" w:lineRule="auto"/>
        <w:rPr>
          <w:rFonts w:cs="B Nazanin" w:asciiTheme="majorBidi" w:hAnsiTheme="majorBidi"/>
          <w:b/>
          <w:bCs/>
          <w:rtl/>
        </w:rPr>
      </w:pPr>
    </w:p>
    <w:p w14:paraId="6C0FFADC">
      <w:pPr>
        <w:bidi/>
        <w:spacing w:line="256" w:lineRule="auto"/>
        <w:jc w:val="both"/>
        <w:rPr>
          <w:rFonts w:cs="B Nazanin"/>
          <w:b/>
          <w:bCs/>
          <w:rtl/>
        </w:rPr>
      </w:pPr>
    </w:p>
    <w:p w14:paraId="75671953">
      <w:pPr>
        <w:pStyle w:val="22"/>
        <w:bidi/>
        <w:rPr>
          <w:rtl/>
          <w:lang w:bidi="fa-IR"/>
        </w:rPr>
      </w:pPr>
    </w:p>
    <w:p w14:paraId="526E987A">
      <w:pPr>
        <w:bidi/>
        <w:rPr>
          <w:rFonts w:cs="B Nazanin" w:asciiTheme="majorBidi" w:hAnsiTheme="majorBidi"/>
          <w:sz w:val="20"/>
          <w:szCs w:val="20"/>
          <w:rtl/>
          <w:lang w:bidi="fa-IR"/>
        </w:rPr>
        <w:sectPr>
          <w:headerReference r:id="rId6" w:type="first"/>
          <w:headerReference r:id="rId4" w:type="default"/>
          <w:headerReference r:id="rId5" w:type="even"/>
          <w:pgSz w:w="11907" w:h="16840"/>
          <w:pgMar w:top="1701" w:right="1701" w:bottom="1418" w:left="1418" w:header="720" w:footer="720" w:gutter="0"/>
          <w:cols w:space="720" w:num="1"/>
          <w:titlePg/>
          <w:rtlGutter w:val="1"/>
          <w:docGrid w:linePitch="360" w:charSpace="0"/>
        </w:sectPr>
      </w:pPr>
    </w:p>
    <w:p w14:paraId="16E72624">
      <w:pPr>
        <w:pStyle w:val="39"/>
        <w:widowControl w:val="0"/>
        <w:bidi/>
        <w:spacing w:before="0" w:beforeAutospacing="0" w:after="0" w:afterAutospacing="0" w:line="360" w:lineRule="auto"/>
        <w:contextualSpacing/>
        <w:jc w:val="center"/>
        <w:rPr>
          <w:rFonts w:ascii="B Nazanin" w:hAnsi="B Nazanin" w:eastAsia="B Nazanin" w:cs="B Nazanin"/>
          <w:b/>
          <w:bCs/>
          <w:sz w:val="30"/>
          <w:szCs w:val="30"/>
          <w:rtl/>
          <w:lang w:bidi="ar"/>
        </w:rPr>
      </w:pPr>
      <w:r>
        <w:rPr>
          <w:rFonts w:hint="cs" w:ascii="B Nazanin" w:hAnsi="B Nazanin" w:eastAsia="B Nazanin" w:cs="B Nazanin"/>
          <w:b/>
          <w:bCs/>
          <w:sz w:val="30"/>
          <w:szCs w:val="30"/>
          <w:rtl/>
          <w:cs/>
        </w:rPr>
        <w:t>شناسایی و تحلیل مؤلفه</w:t>
      </w:r>
      <w:r>
        <w:rPr>
          <w:rFonts w:hint="cs" w:ascii="B Nazanin" w:hAnsi="B Nazanin" w:eastAsia="B Nazanin" w:cs="B Nazanin"/>
          <w:b/>
          <w:bCs/>
          <w:sz w:val="30"/>
          <w:szCs w:val="30"/>
          <w:rtl/>
        </w:rPr>
        <w:t>‌</w:t>
      </w:r>
      <w:r>
        <w:rPr>
          <w:rFonts w:hint="cs" w:ascii="B Nazanin" w:hAnsi="B Nazanin" w:eastAsia="B Nazanin" w:cs="B Nazanin"/>
          <w:b/>
          <w:bCs/>
          <w:sz w:val="30"/>
          <w:szCs w:val="30"/>
          <w:rtl/>
          <w:cs/>
        </w:rPr>
        <w:t>های تاب</w:t>
      </w:r>
      <w:r>
        <w:rPr>
          <w:rFonts w:hint="cs" w:ascii="B Nazanin" w:hAnsi="B Nazanin" w:eastAsia="B Nazanin" w:cs="B Nazanin"/>
          <w:b/>
          <w:bCs/>
          <w:sz w:val="30"/>
          <w:szCs w:val="30"/>
          <w:rtl/>
        </w:rPr>
        <w:t>‌</w:t>
      </w:r>
      <w:r>
        <w:rPr>
          <w:rFonts w:hint="cs" w:ascii="B Nazanin" w:hAnsi="B Nazanin" w:eastAsia="B Nazanin" w:cs="B Nazanin"/>
          <w:b/>
          <w:bCs/>
          <w:sz w:val="30"/>
          <w:szCs w:val="30"/>
          <w:rtl/>
          <w:cs/>
        </w:rPr>
        <w:t>آوری منطقه‎</w:t>
      </w:r>
      <w:r>
        <w:rPr>
          <w:rFonts w:hint="cs" w:ascii="B Nazanin" w:hAnsi="B Nazanin" w:eastAsia="B Nazanin" w:cs="B Nazanin"/>
          <w:b/>
          <w:bCs/>
          <w:sz w:val="30"/>
          <w:szCs w:val="30"/>
          <w:rtl/>
          <w:lang w:bidi="ar"/>
        </w:rPr>
        <w:t>‌</w:t>
      </w:r>
      <w:r>
        <w:rPr>
          <w:rFonts w:hint="cs" w:ascii="B Nazanin" w:hAnsi="B Nazanin" w:eastAsia="B Nazanin" w:cs="B Nazanin"/>
          <w:b/>
          <w:bCs/>
          <w:sz w:val="30"/>
          <w:szCs w:val="30"/>
          <w:rtl/>
          <w:cs/>
        </w:rPr>
        <w:t>ای در مواجهه با سیل، یک بررسی فراترکیب از مطالعات پیشین</w:t>
      </w:r>
    </w:p>
    <w:p w14:paraId="085EBC60">
      <w:pPr>
        <w:bidi/>
        <w:jc w:val="center"/>
        <w:rPr>
          <w:rFonts w:cs="B Nazanin" w:asciiTheme="majorBidi" w:hAnsiTheme="majorBidi"/>
          <w:b/>
          <w:bCs/>
          <w:sz w:val="20"/>
          <w:szCs w:val="20"/>
          <w:rtl/>
          <w:lang w:bidi="fa-IR"/>
        </w:rPr>
      </w:pPr>
      <w:r>
        <w:rPr>
          <w:rFonts w:hint="cs" w:cs="B Nazanin" w:asciiTheme="majorBidi" w:hAnsiTheme="majorBidi"/>
          <w:b/>
          <w:bCs/>
          <w:sz w:val="20"/>
          <w:szCs w:val="20"/>
          <w:rtl/>
          <w:lang w:bidi="fa-IR"/>
        </w:rPr>
        <w:t>مژگان فرج‌‌زاده</w:t>
      </w:r>
      <w:r>
        <w:rPr>
          <w:rFonts w:cs="B Nazanin" w:asciiTheme="majorBidi" w:hAnsiTheme="majorBidi"/>
          <w:b/>
          <w:bCs/>
          <w:sz w:val="20"/>
          <w:szCs w:val="20"/>
          <w:vertAlign w:val="superscript"/>
          <w:rtl/>
          <w:lang w:bidi="fa-IR"/>
        </w:rPr>
        <w:t>1</w:t>
      </w:r>
      <w:r>
        <w:rPr>
          <w:rFonts w:cs="B Nazanin" w:asciiTheme="majorBidi" w:hAnsiTheme="majorBidi"/>
          <w:b/>
          <w:bCs/>
          <w:sz w:val="20"/>
          <w:szCs w:val="20"/>
          <w:rtl/>
          <w:lang w:bidi="fa-IR"/>
        </w:rPr>
        <w:t xml:space="preserve">، </w:t>
      </w:r>
      <w:r>
        <w:rPr>
          <w:rFonts w:hint="cs" w:cs="B Nazanin" w:asciiTheme="majorBidi" w:hAnsiTheme="majorBidi"/>
          <w:b/>
          <w:bCs/>
          <w:sz w:val="20"/>
          <w:szCs w:val="20"/>
          <w:rtl/>
          <w:lang w:bidi="fa-IR"/>
        </w:rPr>
        <w:t>محسن کلانتری</w:t>
      </w:r>
      <w:r>
        <w:rPr>
          <w:rFonts w:hint="cs" w:cs="B Nazanin" w:asciiTheme="majorBidi" w:hAnsiTheme="majorBidi"/>
          <w:b/>
          <w:bCs/>
          <w:sz w:val="20"/>
          <w:szCs w:val="20"/>
          <w:vertAlign w:val="superscript"/>
          <w:rtl/>
          <w:lang w:bidi="fa-IR"/>
        </w:rPr>
        <w:t>2</w:t>
      </w:r>
      <w:r>
        <w:rPr>
          <w:rFonts w:cs="B Nazanin" w:asciiTheme="majorBidi" w:hAnsiTheme="majorBidi"/>
          <w:b/>
          <w:bCs/>
          <w:sz w:val="20"/>
          <w:szCs w:val="20"/>
          <w:rtl/>
          <w:lang w:bidi="fa-IR"/>
        </w:rPr>
        <w:t>،</w:t>
      </w:r>
      <w:r>
        <w:rPr>
          <w:rFonts w:hint="cs" w:cs="B Nazanin" w:asciiTheme="majorBidi" w:hAnsiTheme="majorBidi"/>
          <w:b/>
          <w:bCs/>
          <w:sz w:val="20"/>
          <w:szCs w:val="20"/>
          <w:rtl/>
          <w:lang w:bidi="fa-IR"/>
        </w:rPr>
        <w:t xml:space="preserve"> جمیله توکلی‌نیا</w:t>
      </w:r>
      <w:r>
        <w:rPr>
          <w:rFonts w:hint="cs" w:cs="B Nazanin" w:asciiTheme="majorBidi" w:hAnsiTheme="majorBidi"/>
          <w:b/>
          <w:bCs/>
          <w:sz w:val="20"/>
          <w:szCs w:val="20"/>
          <w:vertAlign w:val="superscript"/>
          <w:rtl/>
          <w:lang w:bidi="fa-IR"/>
        </w:rPr>
        <w:t>3</w:t>
      </w:r>
      <w:r>
        <w:rPr>
          <w:rFonts w:cs="B Nazanin" w:asciiTheme="majorBidi" w:hAnsiTheme="majorBidi"/>
          <w:b/>
          <w:bCs/>
          <w:sz w:val="20"/>
          <w:szCs w:val="20"/>
          <w:vertAlign w:val="superscript"/>
          <w:lang w:val="fr-FR"/>
        </w:rPr>
        <w:sym w:font="Wingdings" w:char="F02A"/>
      </w:r>
      <w:r>
        <w:rPr>
          <w:rFonts w:cs="B Nazanin" w:asciiTheme="majorBidi" w:hAnsiTheme="majorBidi"/>
          <w:b/>
          <w:bCs/>
          <w:sz w:val="20"/>
          <w:szCs w:val="20"/>
          <w:vertAlign w:val="superscript"/>
          <w:rtl/>
          <w:lang w:val="fr-FR"/>
        </w:rPr>
        <w:t xml:space="preserve"> </w:t>
      </w:r>
      <w:r>
        <w:rPr>
          <w:rFonts w:cs="B Nazanin" w:asciiTheme="majorBidi" w:hAnsiTheme="majorBidi"/>
          <w:b/>
          <w:bCs/>
          <w:sz w:val="20"/>
          <w:szCs w:val="20"/>
          <w:rtl/>
          <w:lang w:bidi="fa-IR"/>
        </w:rPr>
        <w:t xml:space="preserve">، </w:t>
      </w:r>
      <w:r>
        <w:rPr>
          <w:rFonts w:hint="cs" w:cs="B Nazanin" w:asciiTheme="majorBidi" w:hAnsiTheme="majorBidi"/>
          <w:b/>
          <w:bCs/>
          <w:sz w:val="20"/>
          <w:szCs w:val="20"/>
          <w:rtl/>
          <w:lang w:bidi="fa-IR"/>
        </w:rPr>
        <w:t>محمدتقی رضویان</w:t>
      </w:r>
      <w:r>
        <w:rPr>
          <w:rFonts w:hint="cs" w:cs="B Nazanin" w:asciiTheme="majorBidi" w:hAnsiTheme="majorBidi"/>
          <w:b/>
          <w:bCs/>
          <w:sz w:val="20"/>
          <w:szCs w:val="20"/>
          <w:vertAlign w:val="superscript"/>
          <w:rtl/>
          <w:lang w:bidi="fa-IR"/>
        </w:rPr>
        <w:t>4</w:t>
      </w:r>
      <w:r>
        <w:rPr>
          <w:rFonts w:cs="B Nazanin" w:asciiTheme="majorBidi" w:hAnsiTheme="majorBidi"/>
          <w:b/>
          <w:bCs/>
          <w:sz w:val="20"/>
          <w:szCs w:val="20"/>
          <w:rtl/>
          <w:lang w:bidi="fa-IR"/>
        </w:rPr>
        <w:t xml:space="preserve"> </w:t>
      </w:r>
    </w:p>
    <w:p w14:paraId="0EE6CF69">
      <w:pPr>
        <w:bidi/>
      </w:pPr>
      <w:r>
        <w:rPr>
          <w:rFonts w:cs="B Nazanin" w:asciiTheme="majorBidi" w:hAnsiTheme="majorBidi"/>
          <w:b/>
          <w:bCs/>
          <w:sz w:val="20"/>
          <w:szCs w:val="20"/>
          <w:rtl/>
        </w:rPr>
        <w:t xml:space="preserve">1. </w:t>
      </w:r>
      <w:r>
        <w:rPr>
          <w:rFonts w:cs="B Nazanin"/>
          <w:b/>
          <w:bCs/>
          <w:sz w:val="20"/>
          <w:szCs w:val="20"/>
          <w:rtl/>
        </w:rPr>
        <w:t>دانشجوی دکتری جغرافیا</w:t>
      </w:r>
      <w:r>
        <w:rPr>
          <w:rFonts w:cs="B Nazanin"/>
          <w:b/>
          <w:bCs/>
          <w:sz w:val="20"/>
          <w:szCs w:val="20"/>
        </w:rPr>
        <w:t xml:space="preserve"> </w:t>
      </w:r>
      <w:r>
        <w:rPr>
          <w:rFonts w:cs="B Nazanin"/>
          <w:b/>
          <w:bCs/>
          <w:sz w:val="20"/>
          <w:szCs w:val="20"/>
          <w:rtl/>
        </w:rPr>
        <w:t xml:space="preserve">و برنامه ریزی شهری، دانشکده علوم زمین. دانشگاه شهید بهشتی، ایران.رایانامه: </w:t>
      </w:r>
      <w:r>
        <w:fldChar w:fldCharType="begin"/>
      </w:r>
      <w:r>
        <w:instrText xml:space="preserve"> HYPERLINK "mailto:Farajzade.m@gmail.com" </w:instrText>
      </w:r>
      <w:r>
        <w:fldChar w:fldCharType="separate"/>
      </w:r>
      <w:r>
        <w:rPr>
          <w:rFonts w:asciiTheme="majorBidi" w:hAnsiTheme="majorBidi" w:cstheme="majorBidi"/>
          <w:b/>
          <w:bCs/>
          <w:color w:val="0F6FC6" w:themeColor="accent1"/>
          <w:sz w:val="18"/>
          <w:szCs w:val="18"/>
          <w:u w:val="single"/>
          <w14:textFill>
            <w14:solidFill>
              <w14:schemeClr w14:val="accent1"/>
            </w14:solidFill>
          </w14:textFill>
        </w:rPr>
        <w:t>Farajzade.m@gmail.com</w:t>
      </w:r>
      <w:r>
        <w:rPr>
          <w:rFonts w:asciiTheme="majorBidi" w:hAnsiTheme="majorBidi" w:cstheme="majorBidi"/>
          <w:b/>
          <w:bCs/>
          <w:color w:val="0F6FC6" w:themeColor="accent1"/>
          <w:sz w:val="18"/>
          <w:szCs w:val="18"/>
          <w:u w:val="single"/>
          <w14:textFill>
            <w14:solidFill>
              <w14:schemeClr w14:val="accent1"/>
            </w14:solidFill>
          </w14:textFill>
        </w:rPr>
        <w:fldChar w:fldCharType="end"/>
      </w:r>
      <w:r>
        <w:rPr>
          <w:color w:val="0F6FC6" w:themeColor="accent1"/>
          <w:sz w:val="26"/>
          <w:szCs w:val="26"/>
          <w:rtl/>
          <w14:textFill>
            <w14:solidFill>
              <w14:schemeClr w14:val="accent1"/>
            </w14:solidFill>
          </w14:textFill>
        </w:rPr>
        <w:t xml:space="preserve"> </w:t>
      </w:r>
      <w:r>
        <w:rPr>
          <w:color w:val="0F6FC6" w:themeColor="accent1"/>
          <w14:textFill>
            <w14:solidFill>
              <w14:schemeClr w14:val="accent1"/>
            </w14:solidFill>
          </w14:textFill>
        </w:rPr>
        <w:t xml:space="preserve"> </w:t>
      </w:r>
    </w:p>
    <w:p w14:paraId="6785EEBB">
      <w:pPr>
        <w:bidi/>
        <w:ind w:right="360"/>
        <w:jc w:val="both"/>
        <w:rPr>
          <w:rFonts w:eastAsia="Calibri"/>
          <w:color w:val="0563C1"/>
          <w:sz w:val="22"/>
          <w:szCs w:val="22"/>
          <w:u w:val="single"/>
        </w:rPr>
      </w:pPr>
      <w:r>
        <w:rPr>
          <w:rFonts w:cs="B Nazanin" w:asciiTheme="majorBidi" w:hAnsiTheme="majorBidi"/>
          <w:b/>
          <w:bCs/>
          <w:sz w:val="18"/>
          <w:szCs w:val="18"/>
          <w:rtl/>
        </w:rPr>
        <w:t>2</w:t>
      </w:r>
      <w:r>
        <w:rPr>
          <w:rFonts w:cs="B Nazanin" w:asciiTheme="majorBidi" w:hAnsiTheme="majorBidi"/>
          <w:b/>
          <w:bCs/>
          <w:sz w:val="20"/>
          <w:szCs w:val="20"/>
          <w:rtl/>
        </w:rPr>
        <w:t xml:space="preserve">. </w:t>
      </w:r>
      <w:r>
        <w:rPr>
          <w:rFonts w:hint="cs" w:eastAsia="Calibri" w:cs="B Nazanin"/>
          <w:b/>
          <w:bCs/>
          <w:sz w:val="20"/>
          <w:szCs w:val="20"/>
          <w:rtl/>
        </w:rPr>
        <w:t>دانشیار گروه جغرافی</w:t>
      </w:r>
      <w:r>
        <w:rPr>
          <w:rFonts w:ascii="B Lotus" w:hAnsi="B Lotus" w:eastAsia="Calibri" w:cs="B Nazanin"/>
          <w:b/>
          <w:bCs/>
          <w:sz w:val="20"/>
          <w:szCs w:val="20"/>
          <w:rtl/>
        </w:rPr>
        <w:t>ا</w:t>
      </w:r>
      <w:r>
        <w:rPr>
          <w:rFonts w:hint="cs" w:eastAsia="Calibri" w:cs="B Nazanin"/>
          <w:b/>
          <w:bCs/>
          <w:sz w:val="20"/>
          <w:szCs w:val="20"/>
          <w:rtl/>
        </w:rPr>
        <w:t xml:space="preserve"> و برنامه ریزی شهری، دانشکده علوم زمی</w:t>
      </w:r>
      <w:r>
        <w:rPr>
          <w:rFonts w:ascii="B Lotus" w:hAnsi="B Lotus" w:eastAsia="Calibri" w:cs="B Nazanin"/>
          <w:b/>
          <w:bCs/>
          <w:sz w:val="20"/>
          <w:szCs w:val="20"/>
          <w:rtl/>
        </w:rPr>
        <w:t>ن</w:t>
      </w:r>
      <w:r>
        <w:rPr>
          <w:rFonts w:hint="cs" w:eastAsia="Calibri" w:cs="B Nazanin"/>
          <w:b/>
          <w:bCs/>
          <w:sz w:val="20"/>
          <w:szCs w:val="20"/>
          <w:rtl/>
        </w:rPr>
        <w:t>. دانشگاه شهید بهشتی، ایران.</w:t>
      </w:r>
      <w:r>
        <w:rPr>
          <w:rFonts w:cs="B Nazanin" w:asciiTheme="majorBidi" w:hAnsiTheme="majorBidi"/>
          <w:b/>
          <w:bCs/>
          <w:sz w:val="20"/>
          <w:szCs w:val="20"/>
          <w:rtl/>
        </w:rPr>
        <w:t xml:space="preserve"> رایانامه:</w:t>
      </w:r>
      <w:r>
        <w:rPr>
          <w:rFonts w:asciiTheme="majorBidi" w:hAnsiTheme="majorBidi" w:cstheme="majorBidi"/>
          <w:b/>
          <w:bCs/>
          <w:sz w:val="18"/>
          <w:szCs w:val="18"/>
          <w:rtl/>
        </w:rPr>
        <w:t xml:space="preserve"> </w:t>
      </w:r>
      <w:r>
        <w:fldChar w:fldCharType="begin"/>
      </w:r>
      <w:r>
        <w:instrText xml:space="preserve"> HYPERLINK "mailto:mo_kalantari@sbu.ac.ir" </w:instrText>
      </w:r>
      <w:r>
        <w:fldChar w:fldCharType="separate"/>
      </w:r>
      <w:r>
        <w:rPr>
          <w:rFonts w:eastAsia="Calibri" w:asciiTheme="majorBidi" w:hAnsiTheme="majorBidi" w:cstheme="majorBidi"/>
          <w:color w:val="0563C1"/>
          <w:sz w:val="18"/>
          <w:szCs w:val="18"/>
          <w:u w:val="single"/>
        </w:rPr>
        <w:t>mo_kalantari@sbu.ac.ir</w:t>
      </w:r>
      <w:r>
        <w:rPr>
          <w:rFonts w:eastAsia="Calibri" w:asciiTheme="majorBidi" w:hAnsiTheme="majorBidi" w:cstheme="majorBidi"/>
          <w:color w:val="0563C1"/>
          <w:sz w:val="18"/>
          <w:szCs w:val="18"/>
          <w:u w:val="single"/>
        </w:rPr>
        <w:fldChar w:fldCharType="end"/>
      </w:r>
    </w:p>
    <w:p w14:paraId="7B639F3B">
      <w:pPr>
        <w:tabs>
          <w:tab w:val="left" w:pos="2760"/>
          <w:tab w:val="center" w:pos="4860"/>
        </w:tabs>
        <w:bidi/>
        <w:ind w:right="360"/>
        <w:jc w:val="both"/>
        <w:rPr>
          <w:rFonts w:eastAsia="Calibri"/>
          <w:color w:val="0563C1"/>
          <w:sz w:val="22"/>
          <w:szCs w:val="22"/>
          <w:u w:val="single"/>
        </w:rPr>
      </w:pPr>
      <w:r>
        <w:rPr>
          <w:rFonts w:cs="B Nazanin" w:asciiTheme="majorBidi" w:hAnsiTheme="majorBidi"/>
          <w:b/>
          <w:bCs/>
          <w:sz w:val="20"/>
          <w:szCs w:val="20"/>
          <w:rtl/>
        </w:rPr>
        <w:t xml:space="preserve">3. </w:t>
      </w:r>
      <w:r>
        <w:rPr>
          <w:rFonts w:hint="cs" w:eastAsia="Calibri" w:cs="B Nazanin"/>
          <w:b/>
          <w:bCs/>
          <w:sz w:val="20"/>
          <w:szCs w:val="20"/>
          <w:rtl/>
        </w:rPr>
        <w:t>دانشیار گروه جغرافی</w:t>
      </w:r>
      <w:r>
        <w:rPr>
          <w:rFonts w:ascii="B Lotus" w:hAnsi="B Lotus" w:eastAsia="Calibri" w:cs="B Nazanin"/>
          <w:b/>
          <w:bCs/>
          <w:sz w:val="20"/>
          <w:szCs w:val="20"/>
          <w:rtl/>
        </w:rPr>
        <w:t>ا</w:t>
      </w:r>
      <w:r>
        <w:rPr>
          <w:rFonts w:hint="cs" w:eastAsia="Calibri" w:cs="B Nazanin"/>
          <w:b/>
          <w:bCs/>
          <w:sz w:val="20"/>
          <w:szCs w:val="20"/>
          <w:rtl/>
        </w:rPr>
        <w:t xml:space="preserve"> و برنامه ریزی شهری، دانشکده علوم زمی</w:t>
      </w:r>
      <w:r>
        <w:rPr>
          <w:rFonts w:ascii="B Lotus" w:hAnsi="B Lotus" w:eastAsia="Calibri" w:cs="B Nazanin"/>
          <w:b/>
          <w:bCs/>
          <w:sz w:val="20"/>
          <w:szCs w:val="20"/>
          <w:rtl/>
        </w:rPr>
        <w:t>ن</w:t>
      </w:r>
      <w:r>
        <w:rPr>
          <w:rFonts w:hint="cs" w:eastAsia="Calibri" w:cs="B Nazanin"/>
          <w:b/>
          <w:bCs/>
          <w:sz w:val="20"/>
          <w:szCs w:val="20"/>
          <w:rtl/>
        </w:rPr>
        <w:t>. دانشگاه شهید بهشتی، ایران.</w:t>
      </w:r>
      <w:r>
        <w:rPr>
          <w:rFonts w:cs="B Nazanin" w:asciiTheme="majorBidi" w:hAnsiTheme="majorBidi"/>
          <w:b/>
          <w:bCs/>
          <w:sz w:val="20"/>
          <w:szCs w:val="20"/>
          <w:rtl/>
        </w:rPr>
        <w:t xml:space="preserve"> رایانامه: </w:t>
      </w:r>
      <w:r>
        <w:fldChar w:fldCharType="begin"/>
      </w:r>
      <w:r>
        <w:instrText xml:space="preserve"> HYPERLINK "mailto:J_Tavakolinia@sbu.ac.ir" </w:instrText>
      </w:r>
      <w:r>
        <w:fldChar w:fldCharType="separate"/>
      </w:r>
      <w:r>
        <w:rPr>
          <w:rFonts w:eastAsia="Calibri" w:asciiTheme="majorBidi" w:hAnsiTheme="majorBidi" w:cstheme="majorBidi"/>
          <w:color w:val="0563C1"/>
          <w:sz w:val="18"/>
          <w:szCs w:val="18"/>
          <w:u w:val="single"/>
        </w:rPr>
        <w:t>J_Tavakolinia@sbu.ac.ir</w:t>
      </w:r>
      <w:r>
        <w:rPr>
          <w:rFonts w:eastAsia="Calibri" w:asciiTheme="majorBidi" w:hAnsiTheme="majorBidi" w:cstheme="majorBidi"/>
          <w:color w:val="0563C1"/>
          <w:sz w:val="18"/>
          <w:szCs w:val="18"/>
          <w:u w:val="single"/>
        </w:rPr>
        <w:fldChar w:fldCharType="end"/>
      </w:r>
    </w:p>
    <w:p w14:paraId="4906F762">
      <w:pPr>
        <w:bidi/>
        <w:ind w:right="360"/>
        <w:jc w:val="both"/>
        <w:rPr>
          <w:rFonts w:cs="B Nazanin" w:asciiTheme="majorBidi" w:hAnsiTheme="majorBidi"/>
          <w:b/>
          <w:bCs/>
          <w:sz w:val="20"/>
          <w:szCs w:val="20"/>
          <w:rtl/>
        </w:rPr>
      </w:pPr>
      <w:r>
        <w:rPr>
          <w:rFonts w:hint="cs" w:ascii="Calibri" w:hAnsi="Calibri" w:eastAsia="Calibri" w:cs="B Nazanin"/>
          <w:sz w:val="20"/>
          <w:szCs w:val="20"/>
          <w:rtl/>
        </w:rPr>
        <w:t>4</w:t>
      </w:r>
      <w:r>
        <w:rPr>
          <w:rFonts w:hint="cs" w:ascii="Calibri" w:hAnsi="Calibri" w:eastAsia="Calibri" w:cs="B Nazanin"/>
          <w:b/>
          <w:bCs/>
          <w:sz w:val="20"/>
          <w:szCs w:val="20"/>
          <w:rtl/>
        </w:rPr>
        <w:t>.</w:t>
      </w:r>
      <w:r>
        <w:rPr>
          <w:rFonts w:ascii="Calibri" w:hAnsi="Calibri" w:eastAsia="Calibri" w:cs="B Nazanin"/>
          <w:b/>
          <w:bCs/>
          <w:sz w:val="20"/>
          <w:szCs w:val="20"/>
          <w:rtl/>
        </w:rPr>
        <w:t>استاد تمام گروه جغرافیای انسانی (شهری- روستایی)، دانشکده علوم زمین. دانشگاه شهید بهشتی، ایران.</w:t>
      </w:r>
      <w:r>
        <w:rPr>
          <w:rFonts w:ascii="Calibri" w:hAnsi="Calibri" w:eastAsia="Calibri" w:cs="B Nazanin"/>
          <w:b/>
          <w:bCs/>
          <w:color w:val="0563C1"/>
          <w:sz w:val="16"/>
          <w:szCs w:val="16"/>
          <w:u w:val="single"/>
          <w:rtl/>
        </w:rPr>
        <w:t xml:space="preserve"> </w:t>
      </w:r>
      <w:r>
        <w:rPr>
          <w:rFonts w:cs="B Nazanin" w:asciiTheme="majorBidi" w:hAnsiTheme="majorBidi"/>
          <w:b/>
          <w:bCs/>
          <w:sz w:val="20"/>
          <w:szCs w:val="20"/>
          <w:rtl/>
        </w:rPr>
        <w:t xml:space="preserve">رایانامه: </w:t>
      </w:r>
    </w:p>
    <w:p w14:paraId="2CB6C40D">
      <w:pPr>
        <w:bidi/>
        <w:ind w:right="360"/>
        <w:jc w:val="both"/>
        <w:rPr>
          <w:rFonts w:eastAsia="Calibri" w:asciiTheme="majorBidi" w:hAnsiTheme="majorBidi" w:cstheme="majorBidi"/>
          <w:color w:val="0563C1"/>
          <w:sz w:val="18"/>
          <w:szCs w:val="18"/>
          <w:u w:val="single"/>
        </w:rPr>
      </w:pPr>
      <w:r>
        <w:fldChar w:fldCharType="begin"/>
      </w:r>
      <w:r>
        <w:instrText xml:space="preserve"> HYPERLINK "mailto:m-razavian@sbu.ac.ir" </w:instrText>
      </w:r>
      <w:r>
        <w:fldChar w:fldCharType="separate"/>
      </w:r>
      <w:r>
        <w:rPr>
          <w:rFonts w:eastAsia="Calibri" w:asciiTheme="majorBidi" w:hAnsiTheme="majorBidi" w:cstheme="majorBidi"/>
          <w:color w:val="0563C1"/>
          <w:sz w:val="18"/>
          <w:szCs w:val="18"/>
          <w:u w:val="single"/>
        </w:rPr>
        <w:t>m-razavian@sbu.ac.ir</w:t>
      </w:r>
      <w:r>
        <w:rPr>
          <w:rFonts w:eastAsia="Calibri" w:asciiTheme="majorBidi" w:hAnsiTheme="majorBidi" w:cstheme="majorBidi"/>
          <w:color w:val="0563C1"/>
          <w:sz w:val="18"/>
          <w:szCs w:val="18"/>
          <w:u w:val="single"/>
        </w:rPr>
        <w:fldChar w:fldCharType="end"/>
      </w:r>
      <w:r>
        <w:rPr>
          <w:rFonts w:eastAsia="Calibri" w:asciiTheme="majorBidi" w:hAnsiTheme="majorBidi" w:cstheme="majorBidi"/>
          <w:color w:val="0563C1"/>
          <w:sz w:val="18"/>
          <w:szCs w:val="18"/>
          <w:u w:val="single"/>
        </w:rPr>
        <w:t xml:space="preserve"> </w:t>
      </w:r>
    </w:p>
    <w:p w14:paraId="5CC3E81E">
      <w:pPr>
        <w:tabs>
          <w:tab w:val="left" w:pos="2760"/>
          <w:tab w:val="center" w:pos="4860"/>
        </w:tabs>
        <w:bidi/>
        <w:ind w:left="-1"/>
        <w:jc w:val="both"/>
        <w:rPr>
          <w:rFonts w:asciiTheme="majorBidi" w:hAnsiTheme="majorBidi" w:cstheme="majorBidi"/>
          <w:color w:val="0000FF"/>
          <w:sz w:val="22"/>
          <w:szCs w:val="22"/>
          <w:u w:val="single"/>
          <w:rtl/>
        </w:rPr>
      </w:pPr>
    </w:p>
    <w:tbl>
      <w:tblPr>
        <w:tblStyle w:val="46"/>
        <w:bidiVisual/>
        <w:tblW w:w="8794" w:type="dxa"/>
        <w:tblInd w:w="210" w:type="dxa"/>
        <w:tblBorders>
          <w:top w:val="double" w:color="auto" w:sz="4" w:space="0"/>
          <w:left w:val="none" w:color="auto" w:sz="0" w:space="0"/>
          <w:bottom w:val="double" w:color="auto" w:sz="4" w:space="0"/>
          <w:right w:val="none" w:color="auto" w:sz="0" w:space="0"/>
          <w:insideH w:val="double" w:color="auto" w:sz="4" w:space="0"/>
          <w:insideV w:val="none" w:color="auto" w:sz="0" w:space="0"/>
        </w:tblBorders>
        <w:tblLayout w:type="autofit"/>
        <w:tblCellMar>
          <w:top w:w="0" w:type="dxa"/>
          <w:left w:w="108" w:type="dxa"/>
          <w:bottom w:w="0" w:type="dxa"/>
          <w:right w:w="108" w:type="dxa"/>
        </w:tblCellMar>
      </w:tblPr>
      <w:tblGrid>
        <w:gridCol w:w="2072"/>
        <w:gridCol w:w="6722"/>
      </w:tblGrid>
      <w:tr w14:paraId="455E0870">
        <w:tblPrEx>
          <w:tblBorders>
            <w:top w:val="double" w:color="auto" w:sz="4" w:space="0"/>
            <w:left w:val="none" w:color="auto" w:sz="0" w:space="0"/>
            <w:bottom w:val="double" w:color="auto" w:sz="4" w:space="0"/>
            <w:right w:val="none" w:color="auto" w:sz="0" w:space="0"/>
            <w:insideH w:val="double" w:color="auto" w:sz="4" w:space="0"/>
            <w:insideV w:val="none" w:color="auto" w:sz="0" w:space="0"/>
          </w:tblBorders>
          <w:tblCellMar>
            <w:top w:w="0" w:type="dxa"/>
            <w:left w:w="108" w:type="dxa"/>
            <w:bottom w:w="0" w:type="dxa"/>
            <w:right w:w="108" w:type="dxa"/>
          </w:tblCellMar>
        </w:tblPrEx>
        <w:tc>
          <w:tcPr>
            <w:tcW w:w="2072" w:type="dxa"/>
            <w:tcBorders>
              <w:right w:val="dotDash" w:color="auto" w:sz="4" w:space="0"/>
            </w:tcBorders>
            <w:shd w:val="clear" w:color="auto" w:fill="D8D8D8" w:themeFill="background1" w:themeFillShade="D9"/>
          </w:tcPr>
          <w:p w14:paraId="0A128AC8">
            <w:pPr>
              <w:bidi/>
              <w:spacing w:line="320" w:lineRule="exact"/>
              <w:rPr>
                <w:rFonts w:cs="B Nazanin" w:asciiTheme="majorBidi" w:hAnsiTheme="majorBidi"/>
                <w:b/>
                <w:bCs/>
                <w:rtl/>
              </w:rPr>
            </w:pPr>
            <w:r>
              <w:rPr>
                <w:rFonts w:cs="B Nazanin" w:asciiTheme="majorBidi" w:hAnsiTheme="majorBidi"/>
                <w:b/>
                <w:bCs/>
                <w:rtl/>
              </w:rPr>
              <w:t>اطلاعات مقاله</w:t>
            </w:r>
          </w:p>
        </w:tc>
        <w:tc>
          <w:tcPr>
            <w:tcW w:w="6722" w:type="dxa"/>
            <w:tcBorders>
              <w:left w:val="dotDash" w:color="auto" w:sz="4" w:space="0"/>
            </w:tcBorders>
            <w:shd w:val="clear" w:color="auto" w:fill="D8D8D8" w:themeFill="background1" w:themeFillShade="D9"/>
          </w:tcPr>
          <w:p w14:paraId="788E5067">
            <w:pPr>
              <w:bidi/>
              <w:spacing w:line="320" w:lineRule="exact"/>
              <w:rPr>
                <w:rFonts w:cs="B Nazanin" w:asciiTheme="majorBidi" w:hAnsiTheme="majorBidi"/>
                <w:b/>
                <w:bCs/>
                <w:rtl/>
              </w:rPr>
            </w:pPr>
            <w:r>
              <w:rPr>
                <w:rFonts w:cs="B Nazanin" w:asciiTheme="majorBidi" w:hAnsiTheme="majorBidi"/>
                <w:b/>
                <w:bCs/>
                <w:rtl/>
              </w:rPr>
              <w:t xml:space="preserve">چکیده  </w:t>
            </w:r>
          </w:p>
        </w:tc>
      </w:tr>
      <w:tr w14:paraId="28F4D398">
        <w:tblPrEx>
          <w:tblBorders>
            <w:top w:val="double" w:color="auto" w:sz="4" w:space="0"/>
            <w:left w:val="none" w:color="auto" w:sz="0" w:space="0"/>
            <w:bottom w:val="double" w:color="auto" w:sz="4" w:space="0"/>
            <w:right w:val="none" w:color="auto" w:sz="0" w:space="0"/>
            <w:insideH w:val="double" w:color="auto" w:sz="4" w:space="0"/>
            <w:insideV w:val="none" w:color="auto" w:sz="0" w:space="0"/>
          </w:tblBorders>
          <w:tblCellMar>
            <w:top w:w="0" w:type="dxa"/>
            <w:left w:w="108" w:type="dxa"/>
            <w:bottom w:w="0" w:type="dxa"/>
            <w:right w:w="108" w:type="dxa"/>
          </w:tblCellMar>
        </w:tblPrEx>
        <w:trPr>
          <w:trHeight w:val="1104" w:hRule="atLeast"/>
        </w:trPr>
        <w:tc>
          <w:tcPr>
            <w:tcW w:w="2072" w:type="dxa"/>
            <w:tcBorders>
              <w:right w:val="dotDash" w:color="auto" w:sz="4" w:space="0"/>
            </w:tcBorders>
          </w:tcPr>
          <w:p w14:paraId="263ADF02">
            <w:pPr>
              <w:bidi/>
              <w:spacing w:line="320" w:lineRule="exact"/>
              <w:rPr>
                <w:rFonts w:cs="B Nazanin" w:asciiTheme="majorBidi" w:hAnsiTheme="majorBidi"/>
                <w:b/>
                <w:bCs/>
                <w:sz w:val="20"/>
                <w:szCs w:val="20"/>
                <w:rtl/>
              </w:rPr>
            </w:pPr>
            <w:r>
              <w:rPr>
                <w:rFonts w:cs="B Nazanin" w:asciiTheme="majorBidi" w:hAnsiTheme="majorBidi"/>
                <w:b/>
                <w:bCs/>
                <w:sz w:val="20"/>
                <w:szCs w:val="20"/>
                <w:rtl/>
              </w:rPr>
              <w:t>نوع مقاله</w:t>
            </w:r>
            <w:r>
              <w:rPr>
                <w:rFonts w:cs="B Nazanin" w:asciiTheme="majorBidi" w:hAnsiTheme="majorBidi"/>
                <w:b/>
                <w:bCs/>
                <w:sz w:val="22"/>
                <w:szCs w:val="22"/>
                <w:rtl/>
              </w:rPr>
              <w:t xml:space="preserve">: </w:t>
            </w:r>
            <w:r>
              <w:rPr>
                <w:rFonts w:cs="B Nazanin" w:asciiTheme="majorBidi" w:hAnsiTheme="majorBidi"/>
                <w:b/>
                <w:bCs/>
                <w:sz w:val="20"/>
                <w:szCs w:val="20"/>
                <w:rtl/>
              </w:rPr>
              <w:t xml:space="preserve"> </w:t>
            </w:r>
          </w:p>
          <w:p w14:paraId="71A49BA6">
            <w:pPr>
              <w:bidi/>
              <w:spacing w:line="320" w:lineRule="exact"/>
              <w:rPr>
                <w:rFonts w:cs="B Nazanin" w:asciiTheme="majorBidi" w:hAnsiTheme="majorBidi"/>
                <w:sz w:val="20"/>
                <w:szCs w:val="20"/>
                <w:rtl/>
              </w:rPr>
            </w:pPr>
            <w:r>
              <w:rPr>
                <w:rFonts w:cs="B Nazanin" w:asciiTheme="majorBidi" w:hAnsiTheme="majorBidi"/>
                <w:sz w:val="20"/>
                <w:szCs w:val="20"/>
                <w:rtl/>
              </w:rPr>
              <w:t>مقاله پژوهشی</w:t>
            </w:r>
          </w:p>
          <w:p w14:paraId="1B2DDEA8">
            <w:pPr>
              <w:bidi/>
              <w:rPr>
                <w:rFonts w:cs="B Nazanin" w:asciiTheme="majorBidi" w:hAnsiTheme="majorBidi"/>
                <w:b/>
                <w:bCs/>
                <w:sz w:val="20"/>
                <w:szCs w:val="20"/>
                <w:rtl/>
              </w:rPr>
            </w:pPr>
          </w:p>
          <w:p w14:paraId="08924C18">
            <w:pPr>
              <w:bidi/>
              <w:spacing w:line="320" w:lineRule="exact"/>
              <w:rPr>
                <w:rFonts w:cs="B Nazanin" w:asciiTheme="majorBidi" w:hAnsiTheme="majorBidi"/>
                <w:b/>
                <w:bCs/>
                <w:sz w:val="20"/>
                <w:szCs w:val="20"/>
              </w:rPr>
            </w:pPr>
            <w:r>
              <w:rPr>
                <w:rFonts w:cs="B Nazanin" w:asciiTheme="majorBidi" w:hAnsiTheme="majorBidi"/>
                <w:b/>
                <w:bCs/>
                <w:sz w:val="20"/>
                <w:szCs w:val="20"/>
                <w:rtl/>
              </w:rPr>
              <w:t>تاریخ دریافت:</w:t>
            </w:r>
            <w:r>
              <w:rPr>
                <w:rFonts w:cs="B Nazanin" w:asciiTheme="majorBidi" w:hAnsiTheme="majorBidi"/>
                <w:sz w:val="20"/>
                <w:szCs w:val="20"/>
                <w:rtl/>
              </w:rPr>
              <w:t xml:space="preserve"> </w:t>
            </w:r>
          </w:p>
          <w:p w14:paraId="2BED8629">
            <w:pPr>
              <w:bidi/>
              <w:spacing w:line="320" w:lineRule="exact"/>
              <w:rPr>
                <w:rFonts w:cs="B Nazanin" w:asciiTheme="majorBidi" w:hAnsiTheme="majorBidi"/>
                <w:b/>
                <w:bCs/>
                <w:sz w:val="20"/>
                <w:szCs w:val="20"/>
                <w:rtl/>
              </w:rPr>
            </w:pPr>
            <w:r>
              <w:rPr>
                <w:rFonts w:cs="B Nazanin" w:asciiTheme="majorBidi" w:hAnsiTheme="majorBidi"/>
                <w:b/>
                <w:bCs/>
                <w:sz w:val="20"/>
                <w:szCs w:val="20"/>
                <w:rtl/>
              </w:rPr>
              <w:t xml:space="preserve">تاریخ بازنگری: </w:t>
            </w:r>
          </w:p>
          <w:p w14:paraId="1ABA6945">
            <w:pPr>
              <w:bidi/>
              <w:spacing w:line="320" w:lineRule="exact"/>
              <w:rPr>
                <w:rFonts w:cs="B Nazanin" w:asciiTheme="majorBidi" w:hAnsiTheme="majorBidi"/>
                <w:b/>
                <w:bCs/>
                <w:sz w:val="20"/>
                <w:szCs w:val="20"/>
                <w:rtl/>
              </w:rPr>
            </w:pPr>
            <w:r>
              <w:rPr>
                <w:rFonts w:cs="B Nazanin" w:asciiTheme="majorBidi" w:hAnsiTheme="majorBidi"/>
                <w:b/>
                <w:bCs/>
                <w:sz w:val="20"/>
                <w:szCs w:val="20"/>
                <w:rtl/>
              </w:rPr>
              <w:t xml:space="preserve">تاریخ پذیرش: </w:t>
            </w:r>
          </w:p>
          <w:p w14:paraId="2F2A1FA8">
            <w:pPr>
              <w:bidi/>
              <w:spacing w:line="320" w:lineRule="exact"/>
              <w:rPr>
                <w:rFonts w:cs="B Nazanin" w:asciiTheme="majorBidi" w:hAnsiTheme="majorBidi"/>
                <w:b/>
                <w:bCs/>
                <w:sz w:val="20"/>
                <w:szCs w:val="20"/>
                <w:rtl/>
              </w:rPr>
            </w:pPr>
            <w:r>
              <w:rPr>
                <w:rFonts w:cs="B Nazanin" w:asciiTheme="majorBidi" w:hAnsiTheme="majorBidi"/>
                <w:b/>
                <w:bCs/>
                <w:sz w:val="20"/>
                <w:szCs w:val="20"/>
                <w:rtl/>
              </w:rPr>
              <w:t xml:space="preserve">تاریخ انتشار: </w:t>
            </w:r>
          </w:p>
          <w:p w14:paraId="75651B0C">
            <w:pPr>
              <w:bidi/>
              <w:rPr>
                <w:rFonts w:cs="B Nazanin" w:asciiTheme="majorBidi" w:hAnsiTheme="majorBidi"/>
                <w:sz w:val="20"/>
                <w:szCs w:val="20"/>
                <w:rtl/>
              </w:rPr>
            </w:pPr>
          </w:p>
          <w:p w14:paraId="5863E139">
            <w:pPr>
              <w:bidi/>
              <w:rPr>
                <w:rFonts w:cs="B Nazanin" w:asciiTheme="majorBidi" w:hAnsiTheme="majorBidi"/>
                <w:sz w:val="20"/>
                <w:szCs w:val="20"/>
                <w:rtl/>
              </w:rPr>
            </w:pPr>
          </w:p>
          <w:p w14:paraId="6CE71F80">
            <w:pPr>
              <w:bidi/>
              <w:spacing w:line="320" w:lineRule="exact"/>
              <w:rPr>
                <w:rFonts w:cs="B Nazanin" w:asciiTheme="majorBidi" w:hAnsiTheme="majorBidi"/>
                <w:b/>
                <w:bCs/>
                <w:sz w:val="20"/>
                <w:szCs w:val="20"/>
                <w:rtl/>
              </w:rPr>
            </w:pPr>
            <w:r>
              <w:rPr>
                <w:rFonts w:cs="B Nazanin" w:asciiTheme="majorBidi" w:hAnsiTheme="majorBidi"/>
                <w:b/>
                <w:bCs/>
                <w:sz w:val="20"/>
                <w:szCs w:val="20"/>
                <w:rtl/>
                <w:lang w:bidi="fa-IR"/>
              </w:rPr>
              <w:t>کلید</w:t>
            </w:r>
            <w:r>
              <w:rPr>
                <w:rFonts w:cs="B Nazanin" w:asciiTheme="majorBidi" w:hAnsiTheme="majorBidi"/>
                <w:b/>
                <w:bCs/>
                <w:sz w:val="20"/>
                <w:szCs w:val="20"/>
                <w:rtl/>
              </w:rPr>
              <w:t xml:space="preserve">واژه‌ها: </w:t>
            </w:r>
          </w:p>
          <w:p w14:paraId="450F6C99">
            <w:pPr>
              <w:bidi/>
              <w:spacing w:line="320" w:lineRule="exact"/>
              <w:jc w:val="both"/>
              <w:rPr>
                <w:rFonts w:cs="B Nazanin" w:asciiTheme="majorBidi" w:hAnsiTheme="majorBidi"/>
                <w:b/>
                <w:bCs/>
                <w:sz w:val="20"/>
                <w:szCs w:val="20"/>
                <w:rtl/>
              </w:rPr>
            </w:pPr>
            <w:r>
              <w:rPr>
                <w:rFonts w:hint="cs" w:ascii="Calibri" w:hAnsi="Calibri" w:cs="B Nazanin"/>
                <w:b/>
                <w:bCs/>
                <w:sz w:val="20"/>
                <w:szCs w:val="20"/>
                <w:rtl/>
                <w:cs/>
                <w:lang w:eastAsia="zh-CN"/>
              </w:rPr>
              <w:t>تاب‌آوری،</w:t>
            </w:r>
          </w:p>
          <w:p w14:paraId="61672204">
            <w:pPr>
              <w:bidi/>
              <w:spacing w:line="320" w:lineRule="exact"/>
              <w:jc w:val="both"/>
              <w:rPr>
                <w:rFonts w:cs="B Nazanin" w:asciiTheme="majorBidi" w:hAnsiTheme="majorBidi"/>
                <w:b/>
                <w:bCs/>
                <w:sz w:val="20"/>
                <w:szCs w:val="20"/>
                <w:rtl/>
              </w:rPr>
            </w:pPr>
            <w:r>
              <w:rPr>
                <w:rFonts w:hint="cs" w:ascii="Calibri" w:hAnsi="Calibri" w:cs="B Nazanin"/>
                <w:b/>
                <w:bCs/>
                <w:sz w:val="20"/>
                <w:szCs w:val="20"/>
                <w:rtl/>
                <w:cs/>
                <w:lang w:eastAsia="zh-CN"/>
              </w:rPr>
              <w:t>سیل،</w:t>
            </w:r>
          </w:p>
          <w:p w14:paraId="4EE8F965">
            <w:pPr>
              <w:bidi/>
              <w:spacing w:line="320" w:lineRule="exact"/>
              <w:jc w:val="both"/>
              <w:rPr>
                <w:rFonts w:cs="B Nazanin" w:asciiTheme="majorBidi" w:hAnsiTheme="majorBidi"/>
                <w:b/>
                <w:bCs/>
                <w:sz w:val="20"/>
                <w:szCs w:val="20"/>
                <w:rtl/>
              </w:rPr>
            </w:pPr>
            <w:r>
              <w:rPr>
                <w:rFonts w:hint="cs" w:ascii="Calibri" w:hAnsi="Calibri" w:cs="B Nazanin"/>
                <w:b/>
                <w:bCs/>
                <w:sz w:val="20"/>
                <w:szCs w:val="20"/>
                <w:rtl/>
                <w:cs/>
                <w:lang w:eastAsia="zh-CN"/>
              </w:rPr>
              <w:t>مدیریت بحران،</w:t>
            </w:r>
          </w:p>
          <w:p w14:paraId="3DE3017B">
            <w:pPr>
              <w:bidi/>
              <w:spacing w:line="320" w:lineRule="exact"/>
              <w:jc w:val="both"/>
              <w:rPr>
                <w:rFonts w:cs="B Nazanin" w:asciiTheme="majorBidi" w:hAnsiTheme="majorBidi"/>
                <w:b/>
                <w:bCs/>
                <w:sz w:val="20"/>
                <w:szCs w:val="20"/>
                <w:rtl/>
                <w:lang w:bidi="fa-IR"/>
              </w:rPr>
            </w:pPr>
            <w:r>
              <w:rPr>
                <w:rFonts w:hint="cs" w:ascii="Calibri" w:hAnsi="Calibri" w:cs="B Nazanin"/>
                <w:b/>
                <w:bCs/>
                <w:sz w:val="20"/>
                <w:szCs w:val="20"/>
                <w:rtl/>
                <w:cs/>
                <w:lang w:eastAsia="zh-CN"/>
              </w:rPr>
              <w:t>فراترکیب ،</w:t>
            </w:r>
          </w:p>
          <w:p w14:paraId="793399C0">
            <w:pPr>
              <w:bidi/>
              <w:spacing w:line="320" w:lineRule="exact"/>
              <w:rPr>
                <w:rFonts w:cs="B Nazanin" w:asciiTheme="majorBidi" w:hAnsiTheme="majorBidi"/>
                <w:sz w:val="20"/>
                <w:szCs w:val="20"/>
                <w:rtl/>
              </w:rPr>
            </w:pPr>
            <w:r>
              <w:rPr>
                <w:rFonts w:hint="cs" w:ascii="Calibri" w:hAnsi="Calibri" w:cs="B Nazanin"/>
                <w:b/>
                <w:bCs/>
                <w:sz w:val="20"/>
                <w:szCs w:val="20"/>
                <w:rtl/>
                <w:cs/>
                <w:lang w:eastAsia="zh-CN"/>
              </w:rPr>
              <w:t>مؤلفه</w:t>
            </w:r>
            <w:r>
              <w:rPr>
                <w:rFonts w:hint="cs" w:ascii="Calibri" w:hAnsi="Calibri" w:cs="B Nazanin"/>
                <w:b/>
                <w:bCs/>
                <w:sz w:val="20"/>
                <w:szCs w:val="20"/>
                <w:rtl/>
                <w:lang w:eastAsia="zh-CN" w:bidi="ar"/>
              </w:rPr>
              <w:t>‌</w:t>
            </w:r>
            <w:r>
              <w:rPr>
                <w:rFonts w:hint="cs" w:ascii="Calibri" w:hAnsi="Calibri" w:cs="B Nazanin"/>
                <w:b/>
                <w:bCs/>
                <w:sz w:val="20"/>
                <w:szCs w:val="20"/>
                <w:rtl/>
                <w:cs/>
                <w:lang w:eastAsia="zh-CN"/>
              </w:rPr>
              <w:t>های تاب</w:t>
            </w:r>
            <w:r>
              <w:rPr>
                <w:rFonts w:hint="cs" w:ascii="Calibri" w:hAnsi="Calibri" w:cs="B Nazanin"/>
                <w:b/>
                <w:bCs/>
                <w:sz w:val="20"/>
                <w:szCs w:val="20"/>
                <w:rtl/>
                <w:lang w:eastAsia="zh-CN" w:bidi="ar"/>
              </w:rPr>
              <w:t>‌</w:t>
            </w:r>
            <w:r>
              <w:rPr>
                <w:rFonts w:hint="cs" w:ascii="Calibri" w:hAnsi="Calibri" w:cs="B Nazanin"/>
                <w:b/>
                <w:bCs/>
                <w:sz w:val="20"/>
                <w:szCs w:val="20"/>
                <w:rtl/>
                <w:cs/>
                <w:lang w:eastAsia="zh-CN"/>
              </w:rPr>
              <w:t>آوری منطقه</w:t>
            </w:r>
            <w:r>
              <w:rPr>
                <w:rFonts w:hint="cs" w:ascii="Calibri" w:hAnsi="Calibri" w:cs="B Nazanin"/>
                <w:b/>
                <w:bCs/>
                <w:sz w:val="20"/>
                <w:szCs w:val="20"/>
                <w:rtl/>
                <w:lang w:eastAsia="zh-CN" w:bidi="ar"/>
              </w:rPr>
              <w:t>‌</w:t>
            </w:r>
            <w:r>
              <w:rPr>
                <w:rFonts w:hint="cs" w:ascii="Calibri" w:hAnsi="Calibri" w:cs="B Nazanin"/>
                <w:b/>
                <w:bCs/>
                <w:sz w:val="20"/>
                <w:szCs w:val="20"/>
                <w:rtl/>
                <w:cs/>
                <w:lang w:eastAsia="zh-CN"/>
              </w:rPr>
              <w:t>ای</w:t>
            </w:r>
            <w:r>
              <w:rPr>
                <w:rFonts w:hint="cs" w:cs="B Nazanin" w:asciiTheme="majorBidi" w:hAnsiTheme="majorBidi"/>
                <w:b/>
                <w:bCs/>
                <w:sz w:val="20"/>
                <w:szCs w:val="20"/>
                <w:rtl/>
                <w:lang w:bidi="fa-IR"/>
              </w:rPr>
              <w:t>.</w:t>
            </w:r>
          </w:p>
        </w:tc>
        <w:tc>
          <w:tcPr>
            <w:tcW w:w="6722" w:type="dxa"/>
            <w:tcBorders>
              <w:left w:val="dotDash" w:color="auto" w:sz="4" w:space="0"/>
            </w:tcBorders>
          </w:tcPr>
          <w:p w14:paraId="75871910">
            <w:pPr>
              <w:bidi/>
              <w:jc w:val="both"/>
              <w:rPr>
                <w:rFonts w:cs="B Nazanin" w:asciiTheme="majorBidi" w:hAnsiTheme="majorBidi"/>
                <w:b/>
                <w:bCs/>
                <w:sz w:val="22"/>
                <w:szCs w:val="22"/>
                <w:rtl/>
                <w:lang w:bidi="fa-IR"/>
              </w:rPr>
            </w:pPr>
            <w:r>
              <w:rPr>
                <w:rFonts w:hint="cs" w:eastAsia="B Nazanin" w:cs="B Nazanin"/>
                <w:b/>
                <w:bCs/>
                <w:sz w:val="22"/>
                <w:szCs w:val="22"/>
                <w:rtl/>
                <w:lang w:eastAsia="zh-CN"/>
              </w:rPr>
              <w:t>تاب‌آوری منطقه‌ای یکی از مفاهیم برجستۀ رویکردِ اخیرِ تاب‌آوری است که در مواجهه با بحران‌های مختلف طیبعی و انسانی</w:t>
            </w:r>
            <w:r>
              <w:rPr>
                <w:rFonts w:hint="cs" w:eastAsia="B Nazanin" w:cs="B Nazanin"/>
                <w:b/>
                <w:bCs/>
                <w:sz w:val="22"/>
                <w:szCs w:val="22"/>
                <w:rtl/>
                <w:lang w:eastAsia="zh-CN" w:bidi="fa-IR"/>
              </w:rPr>
              <w:t xml:space="preserve"> </w:t>
            </w:r>
            <w:r>
              <w:rPr>
                <w:rFonts w:hint="cs" w:eastAsia="B Nazanin" w:cs="B Nazanin"/>
                <w:b/>
                <w:bCs/>
                <w:sz w:val="22"/>
                <w:szCs w:val="22"/>
                <w:rtl/>
                <w:lang w:eastAsia="zh-CN"/>
              </w:rPr>
              <w:t>مورد توجه پژوهشگران بوده است</w:t>
            </w:r>
            <w:r>
              <w:rPr>
                <w:rFonts w:hint="cs" w:eastAsia="B Nazanin" w:cs="B Nazanin"/>
                <w:b/>
                <w:bCs/>
                <w:sz w:val="22"/>
                <w:szCs w:val="22"/>
                <w:rtl/>
                <w:lang w:eastAsia="zh-CN" w:bidi="fa-IR"/>
              </w:rPr>
              <w:t xml:space="preserve">. </w:t>
            </w:r>
            <w:r>
              <w:rPr>
                <w:rFonts w:hint="cs" w:eastAsia="B Nazanin" w:cs="B Nazanin"/>
                <w:b/>
                <w:bCs/>
                <w:sz w:val="22"/>
                <w:szCs w:val="22"/>
                <w:rtl/>
                <w:lang w:eastAsia="zh-CN"/>
              </w:rPr>
              <w:t>افزایش بلایای سیل از مواردی است که پژوهش‌های زیادی را به سمت تاب آوری منطقه‌ای سوق داده است. با وجود پژوهش‌های انجام‌شده، اما در شناسایی مؤلفه‌های تاب‌آوری منطقه‌ای پیوستگی و انسجام لازم وجود نداشته است. از سوی دیگر در دسته‌بندی‌های مختلفِ ارائه‌شده، رتبه‌بندی و اولویت بین مؤلفه‌های تاب‌آوری منطقه‌ای به صورت کلی تعیین نشده است</w:t>
            </w:r>
            <w:r>
              <w:rPr>
                <w:rFonts w:hint="cs" w:eastAsia="B Nazanin" w:cs="B Nazanin"/>
                <w:b/>
                <w:bCs/>
                <w:sz w:val="22"/>
                <w:szCs w:val="22"/>
                <w:rtl/>
                <w:lang w:eastAsia="zh-CN" w:bidi="ar"/>
              </w:rPr>
              <w:t>.</w:t>
            </w:r>
            <w:r>
              <w:rPr>
                <w:rFonts w:hint="cs" w:eastAsia="B Nazanin" w:cs="B Nazanin"/>
                <w:b/>
                <w:bCs/>
                <w:sz w:val="22"/>
                <w:szCs w:val="22"/>
                <w:rtl/>
                <w:lang w:eastAsia="zh-CN"/>
              </w:rPr>
              <w:t xml:space="preserve"> </w:t>
            </w:r>
            <w:r>
              <w:rPr>
                <w:rFonts w:eastAsia="B Nazanin" w:cs="B Nazanin"/>
                <w:b/>
                <w:bCs/>
                <w:sz w:val="22"/>
                <w:szCs w:val="22"/>
                <w:rtl/>
                <w:lang w:eastAsia="zh-CN"/>
              </w:rPr>
              <w:t>پژوهش حاضر ب</w:t>
            </w:r>
            <w:r>
              <w:rPr>
                <w:rFonts w:hint="cs" w:eastAsia="B Nazanin" w:cs="B Nazanin"/>
                <w:b/>
                <w:bCs/>
                <w:sz w:val="22"/>
                <w:szCs w:val="22"/>
                <w:rtl/>
                <w:lang w:eastAsia="zh-CN"/>
              </w:rPr>
              <w:t>ه منظور</w:t>
            </w:r>
            <w:r>
              <w:rPr>
                <w:rFonts w:eastAsia="B Nazanin" w:cs="B Nazanin"/>
                <w:b/>
                <w:bCs/>
                <w:sz w:val="22"/>
                <w:szCs w:val="22"/>
                <w:rtl/>
                <w:lang w:eastAsia="zh-CN"/>
              </w:rPr>
              <w:t xml:space="preserve"> شناسا</w:t>
            </w:r>
            <w:r>
              <w:rPr>
                <w:rFonts w:hint="cs" w:eastAsia="B Nazanin" w:cs="B Nazanin"/>
                <w:b/>
                <w:bCs/>
                <w:sz w:val="22"/>
                <w:szCs w:val="22"/>
                <w:rtl/>
                <w:lang w:eastAsia="zh-CN"/>
              </w:rPr>
              <w:t>یی</w:t>
            </w:r>
            <w:r>
              <w:rPr>
                <w:rFonts w:eastAsia="B Nazanin" w:cs="B Nazanin"/>
                <w:b/>
                <w:bCs/>
                <w:sz w:val="22"/>
                <w:szCs w:val="22"/>
                <w:rtl/>
                <w:lang w:eastAsia="zh-CN"/>
              </w:rPr>
              <w:t xml:space="preserve"> مؤلفه‌ها</w:t>
            </w:r>
            <w:r>
              <w:rPr>
                <w:rFonts w:hint="cs" w:eastAsia="B Nazanin" w:cs="B Nazanin"/>
                <w:b/>
                <w:bCs/>
                <w:sz w:val="22"/>
                <w:szCs w:val="22"/>
                <w:rtl/>
                <w:lang w:eastAsia="zh-CN"/>
              </w:rPr>
              <w:t>ی اصلی</w:t>
            </w:r>
            <w:r>
              <w:rPr>
                <w:rFonts w:eastAsia="B Nazanin" w:cs="B Nazanin"/>
                <w:b/>
                <w:bCs/>
                <w:sz w:val="22"/>
                <w:szCs w:val="22"/>
                <w:rtl/>
                <w:lang w:eastAsia="zh-CN"/>
              </w:rPr>
              <w:t xml:space="preserve"> تاب</w:t>
            </w:r>
            <w:r>
              <w:rPr>
                <w:rFonts w:hint="cs" w:eastAsia="B Nazanin" w:cs="B Nazanin"/>
                <w:b/>
                <w:bCs/>
                <w:sz w:val="22"/>
                <w:szCs w:val="22"/>
                <w:rtl/>
                <w:lang w:eastAsia="zh-CN"/>
              </w:rPr>
              <w:t>‌</w:t>
            </w:r>
            <w:r>
              <w:rPr>
                <w:rFonts w:eastAsia="B Nazanin" w:cs="B Nazanin"/>
                <w:b/>
                <w:bCs/>
                <w:sz w:val="22"/>
                <w:szCs w:val="22"/>
                <w:rtl/>
                <w:lang w:eastAsia="zh-CN"/>
              </w:rPr>
              <w:t>آور</w:t>
            </w:r>
            <w:r>
              <w:rPr>
                <w:rFonts w:hint="cs" w:eastAsia="B Nazanin" w:cs="B Nazanin"/>
                <w:b/>
                <w:bCs/>
                <w:sz w:val="22"/>
                <w:szCs w:val="22"/>
                <w:rtl/>
                <w:lang w:eastAsia="zh-CN"/>
              </w:rPr>
              <w:t>ی</w:t>
            </w:r>
            <w:r>
              <w:rPr>
                <w:rFonts w:eastAsia="B Nazanin" w:cs="B Nazanin"/>
                <w:b/>
                <w:bCs/>
                <w:sz w:val="22"/>
                <w:szCs w:val="22"/>
                <w:rtl/>
                <w:lang w:eastAsia="zh-CN"/>
              </w:rPr>
              <w:t xml:space="preserve"> منطقه ا</w:t>
            </w:r>
            <w:r>
              <w:rPr>
                <w:rFonts w:hint="cs" w:eastAsia="B Nazanin" w:cs="B Nazanin"/>
                <w:b/>
                <w:bCs/>
                <w:sz w:val="22"/>
                <w:szCs w:val="22"/>
                <w:rtl/>
                <w:lang w:eastAsia="zh-CN"/>
              </w:rPr>
              <w:t>ی در قالب</w:t>
            </w:r>
            <w:r>
              <w:rPr>
                <w:rFonts w:eastAsia="B Nazanin" w:cs="B Nazanin"/>
                <w:b/>
                <w:bCs/>
                <w:sz w:val="22"/>
                <w:szCs w:val="22"/>
                <w:rtl/>
                <w:lang w:eastAsia="zh-CN"/>
              </w:rPr>
              <w:t xml:space="preserve"> </w:t>
            </w:r>
            <w:r>
              <w:rPr>
                <w:rFonts w:hint="cs" w:eastAsia="B Nazanin" w:cs="B Nazanin"/>
                <w:b/>
                <w:bCs/>
                <w:sz w:val="22"/>
                <w:szCs w:val="22"/>
                <w:rtl/>
                <w:lang w:eastAsia="zh-CN"/>
              </w:rPr>
              <w:t>ی</w:t>
            </w:r>
            <w:r>
              <w:rPr>
                <w:rFonts w:hint="eastAsia" w:eastAsia="B Nazanin" w:cs="B Nazanin"/>
                <w:b/>
                <w:bCs/>
                <w:sz w:val="22"/>
                <w:szCs w:val="22"/>
                <w:rtl/>
                <w:lang w:eastAsia="zh-CN"/>
              </w:rPr>
              <w:t>ک</w:t>
            </w:r>
            <w:r>
              <w:rPr>
                <w:rFonts w:eastAsia="B Nazanin" w:cs="B Nazanin"/>
                <w:b/>
                <w:bCs/>
                <w:sz w:val="22"/>
                <w:szCs w:val="22"/>
                <w:rtl/>
                <w:lang w:eastAsia="zh-CN"/>
              </w:rPr>
              <w:t xml:space="preserve"> مدل قابل استناد و</w:t>
            </w:r>
            <w:r>
              <w:rPr>
                <w:rFonts w:hint="cs" w:eastAsia="B Nazanin" w:cs="B Nazanin"/>
                <w:b/>
                <w:bCs/>
                <w:sz w:val="22"/>
                <w:szCs w:val="22"/>
                <w:rtl/>
                <w:lang w:eastAsia="zh-CN"/>
              </w:rPr>
              <w:t xml:space="preserve"> همچنین</w:t>
            </w:r>
            <w:r>
              <w:rPr>
                <w:rFonts w:eastAsia="B Nazanin" w:cs="B Nazanin"/>
                <w:b/>
                <w:bCs/>
                <w:sz w:val="22"/>
                <w:szCs w:val="22"/>
                <w:rtl/>
                <w:lang w:eastAsia="zh-CN"/>
              </w:rPr>
              <w:t xml:space="preserve"> </w:t>
            </w:r>
            <w:r>
              <w:rPr>
                <w:rFonts w:hint="cs" w:eastAsia="B Nazanin" w:cs="B Nazanin"/>
                <w:b/>
                <w:bCs/>
                <w:sz w:val="22"/>
                <w:szCs w:val="22"/>
                <w:rtl/>
                <w:lang w:eastAsia="zh-CN"/>
              </w:rPr>
              <w:t xml:space="preserve">تعیین اولویت بین این مؤلفه‌ها، به مطالعه پژوهش‌های مرتبط پیشین پرداخته است. </w:t>
            </w:r>
            <w:r>
              <w:rPr>
                <w:rFonts w:hint="cs" w:eastAsia="Calibri" w:cs="B Nazanin"/>
                <w:b/>
                <w:bCs/>
                <w:sz w:val="22"/>
                <w:szCs w:val="22"/>
                <w:rtl/>
              </w:rPr>
              <w:t xml:space="preserve">بنابراین در پاسخ به دو سوال 1. مؤلفه‌های اصلی مرتبط با تاب‌آوری منطقه‌ای کدامند؟ و 2. کدام یک از مؤلفه‌های تاب‌آوری منطقه‌ای در مقابله با سیل مؤثرتر است؟ از روش تحلیل فراترکیب استفاده نموده است. بدین ترتیب </w:t>
            </w:r>
            <w:r>
              <w:rPr>
                <w:rFonts w:hint="cs" w:eastAsia="B Nazanin" w:cs="B Nazanin"/>
                <w:b/>
                <w:bCs/>
                <w:sz w:val="22"/>
                <w:szCs w:val="22"/>
                <w:rtl/>
                <w:cs/>
                <w:lang w:eastAsia="zh-CN"/>
              </w:rPr>
              <w:t xml:space="preserve">در مرحلۀ نخست، مقالات مرتبط در فاصله زمانی </w:t>
            </w:r>
            <w:r>
              <w:rPr>
                <w:rFonts w:hint="cs" w:eastAsia="B Nazanin" w:cs="B Nazanin"/>
                <w:b/>
                <w:bCs/>
                <w:sz w:val="22"/>
                <w:szCs w:val="22"/>
                <w:rtl/>
                <w:lang w:eastAsia="zh-CN" w:bidi="ar"/>
              </w:rPr>
              <w:t xml:space="preserve">2015 </w:t>
            </w:r>
            <w:r>
              <w:rPr>
                <w:rFonts w:hint="cs" w:eastAsia="B Nazanin" w:cs="B Nazanin"/>
                <w:b/>
                <w:bCs/>
                <w:sz w:val="22"/>
                <w:szCs w:val="22"/>
                <w:rtl/>
                <w:cs/>
                <w:lang w:eastAsia="zh-CN"/>
              </w:rPr>
              <w:t xml:space="preserve">تا </w:t>
            </w:r>
            <w:r>
              <w:rPr>
                <w:rFonts w:hint="cs" w:eastAsia="B Nazanin" w:cs="B Nazanin"/>
                <w:b/>
                <w:bCs/>
                <w:sz w:val="22"/>
                <w:szCs w:val="22"/>
                <w:rtl/>
                <w:lang w:eastAsia="zh-CN" w:bidi="ar"/>
              </w:rPr>
              <w:t>202</w:t>
            </w:r>
            <w:r>
              <w:rPr>
                <w:rFonts w:hint="cs" w:eastAsia="B Nazanin" w:cs="B Nazanin"/>
                <w:b/>
                <w:bCs/>
                <w:sz w:val="22"/>
                <w:szCs w:val="22"/>
                <w:rtl/>
                <w:lang w:eastAsia="zh-CN" w:bidi="fa-IR"/>
              </w:rPr>
              <w:t>3</w:t>
            </w:r>
            <w:r>
              <w:rPr>
                <w:rFonts w:hint="cs" w:eastAsia="B Nazanin" w:cs="B Nazanin"/>
                <w:b/>
                <w:bCs/>
                <w:sz w:val="22"/>
                <w:szCs w:val="22"/>
                <w:rtl/>
                <w:lang w:eastAsia="zh-CN" w:bidi="ar"/>
              </w:rPr>
              <w:t xml:space="preserve"> </w:t>
            </w:r>
            <w:r>
              <w:rPr>
                <w:rFonts w:hint="cs" w:eastAsia="B Nazanin" w:cs="B Nazanin"/>
                <w:b/>
                <w:bCs/>
                <w:sz w:val="22"/>
                <w:szCs w:val="22"/>
                <w:rtl/>
                <w:cs/>
                <w:lang w:eastAsia="zh-CN"/>
              </w:rPr>
              <w:t>انتخاب و اعتبارسنجی شد،</w:t>
            </w:r>
            <w:r>
              <w:rPr>
                <w:rFonts w:hint="cs" w:eastAsia="Calibri" w:cs="B Nazanin"/>
                <w:b/>
                <w:bCs/>
                <w:sz w:val="22"/>
                <w:szCs w:val="22"/>
                <w:rtl/>
              </w:rPr>
              <w:t xml:space="preserve"> سپس با استفاده از انواع کدگذاری، شاخص‌های تاب‌آوری منطقه‌ای، شناسایی و دسته‌بندی گردید. این دسته‌بندی براساس سه اصل اشراف نظری پژوهشگران، نظر خبرگان و رویکرد همپوشانی انجام شده است. نتایج نشان داد، تعداد 6 مؤلفۀ اقتصادی، اجتماعی، منابع فرهنگی، جغرافیا، زیرساخت کالبدی و تاب‌آوری به عنوان مؤلفۀ‌های اصلی تاب‌آوری منطقه‌ای در مواجهه با ریسک سیل شناسایی شدند. همچنین به منظور رتبه‌بندی و تعیین اولویتِ بین مؤلفه‌های شناسایی شده، از تحلیل دیمتل و تحلیل مکمل ساختاری تفسیری </w:t>
            </w:r>
            <w:r>
              <w:rPr>
                <w:rFonts w:eastAsia="Calibri" w:cs="B Nazanin"/>
                <w:b/>
                <w:bCs/>
                <w:sz w:val="22"/>
                <w:szCs w:val="22"/>
              </w:rPr>
              <w:t>ISM</w:t>
            </w:r>
            <w:r>
              <w:rPr>
                <w:rFonts w:hint="cs" w:eastAsia="Calibri" w:cs="B Nazanin"/>
                <w:b/>
                <w:bCs/>
                <w:sz w:val="22"/>
                <w:szCs w:val="22"/>
                <w:rtl/>
              </w:rPr>
              <w:t xml:space="preserve">، استفاده شده است. نتایج تحلیل‌ها نشان داد، مؤلفۀ اقتصادی به عنوان یک متغیر مستقل با میزان نفوذ بالاتر، از تأثیرگذاری بیشتری بر سایر عناصر سیستم در مواجهه با سیل برخوردار بوده است. </w:t>
            </w:r>
            <w:r>
              <w:rPr>
                <w:rFonts w:hint="cs" w:eastAsia="B Nazanin" w:cs="B Nazanin"/>
                <w:b/>
                <w:bCs/>
                <w:sz w:val="22"/>
                <w:szCs w:val="22"/>
                <w:rtl/>
                <w:lang w:eastAsia="zh-CN"/>
              </w:rPr>
              <w:t xml:space="preserve">همچنین </w:t>
            </w:r>
            <w:r>
              <w:rPr>
                <w:rFonts w:hint="cs" w:cs="B Nazanin"/>
                <w:b/>
                <w:bCs/>
                <w:sz w:val="22"/>
                <w:szCs w:val="22"/>
                <w:rtl/>
              </w:rPr>
              <w:t xml:space="preserve">در تحلیل مؤلفه‌های میانجی(اتصالی) نیز مؤلفه‌ تاب‌آوری در رتبه نخست قرار داشته است. </w:t>
            </w:r>
            <w:r>
              <w:rPr>
                <w:rFonts w:hint="cs" w:eastAsia="Calibri" w:cs="B Nazanin"/>
                <w:b/>
                <w:bCs/>
                <w:sz w:val="22"/>
                <w:szCs w:val="22"/>
                <w:rtl/>
              </w:rPr>
              <w:t>با توجه به اینکه دو مؤلفۀ اقتصادی و تاب‌آوری به ترتیب به عنوان مؤلفه‌های مستقل و میانجی از میزان اثرگذاری بالاتری برخوردار بوده‌اند. بنابراین، برای تسریع برنامه‌های تاب‌آوری منطقه‌ای و در نتیجه، فراهم کردن ظرفیت‌های بیشتر برای مقابله با ریسک سیل، تأکید بر تاب‌آوری اقتصادی به عنوان اولویتِ نخستِ برنامه‌های تاب‌آوری منطقه‌ای ضروری است</w:t>
            </w:r>
            <w:r>
              <w:rPr>
                <w:rFonts w:hint="cs" w:eastAsia="Calibri" w:cs="B Nazanin"/>
                <w:b/>
                <w:bCs/>
                <w:sz w:val="22"/>
                <w:szCs w:val="22"/>
              </w:rPr>
              <w:t>.</w:t>
            </w:r>
          </w:p>
        </w:tc>
      </w:tr>
      <w:tr w14:paraId="2192EFD4">
        <w:tblPrEx>
          <w:tblBorders>
            <w:top w:val="double" w:color="auto" w:sz="4" w:space="0"/>
            <w:left w:val="none" w:color="auto" w:sz="0" w:space="0"/>
            <w:bottom w:val="double" w:color="auto" w:sz="4" w:space="0"/>
            <w:right w:val="none" w:color="auto" w:sz="0" w:space="0"/>
            <w:insideH w:val="double" w:color="auto" w:sz="4" w:space="0"/>
            <w:insideV w:val="none" w:color="auto" w:sz="0" w:space="0"/>
          </w:tblBorders>
          <w:tblCellMar>
            <w:top w:w="0" w:type="dxa"/>
            <w:left w:w="108" w:type="dxa"/>
            <w:bottom w:w="0" w:type="dxa"/>
            <w:right w:w="108" w:type="dxa"/>
          </w:tblCellMar>
        </w:tblPrEx>
        <w:tc>
          <w:tcPr>
            <w:tcW w:w="8794" w:type="dxa"/>
            <w:gridSpan w:val="2"/>
            <w:shd w:val="clear" w:color="auto" w:fill="D8D8D8" w:themeFill="background1" w:themeFillShade="D9"/>
          </w:tcPr>
          <w:sdt>
            <w:sdtPr>
              <w:rPr>
                <w:rFonts w:cs="B Nazanin" w:asciiTheme="majorBidi" w:hAnsiTheme="majorBidi" w:eastAsiaTheme="minorHAnsi"/>
                <w:color w:val="000000" w:themeColor="text1"/>
                <w:sz w:val="16"/>
                <w:szCs w:val="16"/>
                <w:rtl/>
                <w:lang w:bidi="fa-IR"/>
                <w14:textFill>
                  <w14:solidFill>
                    <w14:schemeClr w14:val="tx1"/>
                  </w14:solidFill>
                </w14:textFill>
              </w:rPr>
              <w:id w:val="-922184508"/>
            </w:sdtPr>
            <w:sdtEndPr>
              <w:rPr>
                <w:rFonts w:eastAsia="Times New Roman" w:cs="B Nazanin" w:asciiTheme="majorBidi" w:hAnsiTheme="majorBidi"/>
                <w:color w:val="auto"/>
                <w:sz w:val="8"/>
                <w:szCs w:val="4"/>
                <w:rtl/>
                <w:lang w:bidi="ar-SA"/>
              </w:rPr>
            </w:sdtEndPr>
            <w:sdtContent>
              <w:sdt>
                <w:sdtPr>
                  <w:rPr>
                    <w:rFonts w:cs="B Nazanin" w:asciiTheme="majorBidi" w:hAnsiTheme="majorBidi" w:eastAsiaTheme="minorHAnsi"/>
                    <w:color w:val="000000" w:themeColor="text1"/>
                    <w:sz w:val="16"/>
                    <w:szCs w:val="16"/>
                    <w:rtl/>
                    <w:lang w:bidi="fa-IR"/>
                    <w14:textFill>
                      <w14:solidFill>
                        <w14:schemeClr w14:val="tx1"/>
                      </w14:solidFill>
                    </w14:textFill>
                  </w:rPr>
                  <w:id w:val="180532535"/>
                </w:sdtPr>
                <w:sdtEndPr>
                  <w:rPr>
                    <w:rFonts w:eastAsia="Times New Roman" w:cs="B Nazanin" w:asciiTheme="majorBidi" w:hAnsiTheme="majorBidi"/>
                    <w:color w:val="auto"/>
                    <w:sz w:val="20"/>
                    <w:szCs w:val="20"/>
                    <w:rtl/>
                    <w:lang w:bidi="ar-SA"/>
                  </w:rPr>
                </w:sdtEndPr>
                <w:sdtContent>
                  <w:sdt>
                    <w:sdtPr>
                      <w:rPr>
                        <w:rFonts w:cs="B Nazanin" w:asciiTheme="majorBidi" w:hAnsiTheme="majorBidi" w:eastAsiaTheme="minorHAnsi"/>
                        <w:color w:val="000000" w:themeColor="text1"/>
                        <w:sz w:val="16"/>
                        <w:szCs w:val="16"/>
                        <w:rtl/>
                        <w:lang w:bidi="fa-IR"/>
                        <w14:textFill>
                          <w14:solidFill>
                            <w14:schemeClr w14:val="tx1"/>
                          </w14:solidFill>
                        </w14:textFill>
                      </w:rPr>
                      <w:id w:val="-214583724"/>
                    </w:sdtPr>
                    <w:sdtEndPr>
                      <w:rPr>
                        <w:rFonts w:eastAsia="Times New Roman" w:cs="B Nazanin" w:asciiTheme="majorBidi" w:hAnsiTheme="majorBidi"/>
                        <w:color w:val="auto"/>
                        <w:sz w:val="8"/>
                        <w:szCs w:val="4"/>
                        <w:rtl/>
                        <w:lang w:bidi="ar-SA"/>
                      </w:rPr>
                    </w:sdtEndPr>
                    <w:sdtContent>
                      <w:sdt>
                        <w:sdtPr>
                          <w:rPr>
                            <w:rFonts w:cs="B Nazanin" w:asciiTheme="majorBidi" w:hAnsiTheme="majorBidi" w:eastAsiaTheme="minorHAnsi"/>
                            <w:color w:val="000000" w:themeColor="text1"/>
                            <w:sz w:val="16"/>
                            <w:szCs w:val="16"/>
                            <w:rtl/>
                            <w:lang w:bidi="fa-IR"/>
                            <w14:textFill>
                              <w14:solidFill>
                                <w14:schemeClr w14:val="tx1"/>
                              </w14:solidFill>
                            </w14:textFill>
                          </w:rPr>
                          <w:id w:val="282471597"/>
                        </w:sdtPr>
                        <w:sdtEndPr>
                          <w:rPr>
                            <w:rFonts w:eastAsia="Times New Roman" w:cs="B Nazanin" w:asciiTheme="majorBidi" w:hAnsiTheme="majorBidi"/>
                            <w:color w:val="auto"/>
                            <w:sz w:val="20"/>
                            <w:szCs w:val="20"/>
                            <w:rtl/>
                            <w:lang w:bidi="ar-SA"/>
                          </w:rPr>
                        </w:sdtEndPr>
                        <w:sdtContent>
                          <w:p w14:paraId="362D5224">
                            <w:pPr>
                              <w:pStyle w:val="39"/>
                              <w:widowControl w:val="0"/>
                              <w:bidi/>
                              <w:spacing w:before="0" w:beforeAutospacing="0" w:after="0" w:afterAutospacing="0"/>
                              <w:contextualSpacing/>
                              <w:jc w:val="both"/>
                              <w:rPr>
                                <w:rFonts w:ascii="B Nazanin" w:hAnsi="B Nazanin" w:eastAsia="B Nazanin" w:cs="B Nazanin"/>
                                <w:b/>
                                <w:bCs/>
                                <w:sz w:val="30"/>
                                <w:szCs w:val="30"/>
                                <w:rtl/>
                                <w:lang w:bidi="ar"/>
                              </w:rPr>
                            </w:pPr>
                            <w:r>
                              <w:rPr>
                                <w:rFonts w:cs="B Nazanin" w:asciiTheme="majorBidi" w:hAnsiTheme="majorBidi"/>
                                <w:b/>
                                <w:bCs/>
                                <w:sz w:val="22"/>
                                <w:szCs w:val="22"/>
                                <w:rtl/>
                              </w:rPr>
                              <w:t>استناد</w:t>
                            </w:r>
                            <w:r>
                              <w:rPr>
                                <w:rFonts w:cs="B Nazanin" w:asciiTheme="majorBidi" w:hAnsiTheme="majorBidi"/>
                                <w:sz w:val="22"/>
                                <w:szCs w:val="22"/>
                                <w:rtl/>
                              </w:rPr>
                              <w:t xml:space="preserve">: </w:t>
                            </w:r>
                            <w:r>
                              <w:rPr>
                                <w:rFonts w:hint="cs" w:cs="B Nazanin" w:asciiTheme="majorBidi" w:hAnsiTheme="majorBidi"/>
                                <w:sz w:val="22"/>
                                <w:szCs w:val="22"/>
                                <w:rtl/>
                              </w:rPr>
                              <w:t>فرج‌زاده</w:t>
                            </w:r>
                            <w:r>
                              <w:rPr>
                                <w:rFonts w:cs="B Nazanin" w:asciiTheme="majorBidi" w:hAnsiTheme="majorBidi"/>
                                <w:sz w:val="22"/>
                                <w:szCs w:val="22"/>
                                <w:rtl/>
                              </w:rPr>
                              <w:t xml:space="preserve">، </w:t>
                            </w:r>
                            <w:r>
                              <w:rPr>
                                <w:rFonts w:hint="cs" w:cs="B Nazanin" w:asciiTheme="majorBidi" w:hAnsiTheme="majorBidi"/>
                                <w:sz w:val="22"/>
                                <w:szCs w:val="22"/>
                                <w:rtl/>
                              </w:rPr>
                              <w:t>مژگان</w:t>
                            </w:r>
                            <w:r>
                              <w:rPr>
                                <w:rFonts w:cs="B Nazanin" w:asciiTheme="majorBidi" w:hAnsiTheme="majorBidi"/>
                                <w:sz w:val="22"/>
                                <w:szCs w:val="22"/>
                                <w:rtl/>
                              </w:rPr>
                              <w:t xml:space="preserve">؛ </w:t>
                            </w:r>
                            <w:r>
                              <w:rPr>
                                <w:rFonts w:hint="cs" w:cs="B Nazanin" w:asciiTheme="majorBidi" w:hAnsiTheme="majorBidi"/>
                                <w:sz w:val="22"/>
                                <w:szCs w:val="22"/>
                                <w:rtl/>
                              </w:rPr>
                              <w:t>کلانتری</w:t>
                            </w:r>
                            <w:r>
                              <w:rPr>
                                <w:rFonts w:cs="B Nazanin" w:asciiTheme="majorBidi" w:hAnsiTheme="majorBidi"/>
                                <w:sz w:val="22"/>
                                <w:szCs w:val="22"/>
                                <w:rtl/>
                              </w:rPr>
                              <w:t xml:space="preserve">، </w:t>
                            </w:r>
                            <w:r>
                              <w:rPr>
                                <w:rFonts w:hint="cs" w:cs="B Nazanin" w:asciiTheme="majorBidi" w:hAnsiTheme="majorBidi"/>
                                <w:sz w:val="22"/>
                                <w:szCs w:val="22"/>
                                <w:rtl/>
                              </w:rPr>
                              <w:t>محسن</w:t>
                            </w:r>
                            <w:r>
                              <w:rPr>
                                <w:rFonts w:cs="B Nazanin" w:asciiTheme="majorBidi" w:hAnsiTheme="majorBidi"/>
                                <w:sz w:val="22"/>
                                <w:szCs w:val="22"/>
                                <w:rtl/>
                              </w:rPr>
                              <w:t>؛</w:t>
                            </w:r>
                            <w:r>
                              <w:rPr>
                                <w:rFonts w:hint="cs" w:cs="B Nazanin" w:asciiTheme="majorBidi" w:hAnsiTheme="majorBidi"/>
                                <w:sz w:val="22"/>
                                <w:szCs w:val="22"/>
                                <w:rtl/>
                              </w:rPr>
                              <w:t xml:space="preserve"> توکلی نیا، جمیله</w:t>
                            </w:r>
                            <w:r>
                              <w:rPr>
                                <w:rFonts w:cs="B Nazanin" w:asciiTheme="majorBidi" w:hAnsiTheme="majorBidi"/>
                                <w:sz w:val="22"/>
                                <w:szCs w:val="22"/>
                                <w:rtl/>
                              </w:rPr>
                              <w:t xml:space="preserve"> و </w:t>
                            </w:r>
                            <w:r>
                              <w:rPr>
                                <w:rFonts w:hint="cs" w:cs="B Nazanin" w:asciiTheme="majorBidi" w:hAnsiTheme="majorBidi"/>
                                <w:sz w:val="22"/>
                                <w:szCs w:val="22"/>
                                <w:rtl/>
                              </w:rPr>
                              <w:t>رضویان</w:t>
                            </w:r>
                            <w:r>
                              <w:rPr>
                                <w:rFonts w:cs="B Nazanin" w:asciiTheme="majorBidi" w:hAnsiTheme="majorBidi"/>
                                <w:sz w:val="22"/>
                                <w:szCs w:val="22"/>
                                <w:rtl/>
                              </w:rPr>
                              <w:t xml:space="preserve">، </w:t>
                            </w:r>
                            <w:r>
                              <w:rPr>
                                <w:rFonts w:hint="cs" w:cs="B Nazanin" w:asciiTheme="majorBidi" w:hAnsiTheme="majorBidi"/>
                                <w:sz w:val="22"/>
                                <w:szCs w:val="22"/>
                                <w:rtl/>
                              </w:rPr>
                              <w:t>محمدتقی</w:t>
                            </w:r>
                            <w:r>
                              <w:rPr>
                                <w:rFonts w:cs="B Nazanin" w:asciiTheme="majorBidi" w:hAnsiTheme="majorBidi"/>
                                <w:sz w:val="22"/>
                                <w:szCs w:val="22"/>
                                <w:rtl/>
                              </w:rPr>
                              <w:t xml:space="preserve"> (140</w:t>
                            </w:r>
                            <w:r>
                              <w:rPr>
                                <w:rFonts w:hint="cs" w:cs="B Nazanin" w:asciiTheme="majorBidi" w:hAnsiTheme="majorBidi"/>
                                <w:sz w:val="22"/>
                                <w:szCs w:val="22"/>
                                <w:rtl/>
                              </w:rPr>
                              <w:t>5</w:t>
                            </w:r>
                            <w:r>
                              <w:rPr>
                                <w:rFonts w:cs="B Nazanin" w:asciiTheme="majorBidi" w:hAnsiTheme="majorBidi"/>
                                <w:sz w:val="22"/>
                                <w:szCs w:val="22"/>
                                <w:rtl/>
                              </w:rPr>
                              <w:t>).</w:t>
                            </w:r>
                            <w:r>
                              <w:rPr>
                                <w:rFonts w:cs="B Nazanin" w:asciiTheme="majorBidi" w:hAnsiTheme="majorBidi"/>
                                <w:sz w:val="16"/>
                                <w:szCs w:val="16"/>
                                <w:rtl/>
                              </w:rPr>
                              <w:t xml:space="preserve"> </w:t>
                            </w:r>
                            <w:r>
                              <w:rPr>
                                <w:rFonts w:hint="cs" w:ascii="B Nazanin" w:hAnsi="B Nazanin" w:eastAsia="B Nazanin" w:cs="B Nazanin"/>
                                <w:sz w:val="22"/>
                                <w:szCs w:val="22"/>
                                <w:rtl/>
                                <w:cs/>
                              </w:rPr>
                              <w:t>شناسایی و تحلیل مؤلفه</w:t>
                            </w:r>
                            <w:r>
                              <w:rPr>
                                <w:rFonts w:hint="cs" w:ascii="B Nazanin" w:hAnsi="B Nazanin" w:eastAsia="B Nazanin" w:cs="B Nazanin"/>
                                <w:sz w:val="22"/>
                                <w:szCs w:val="22"/>
                                <w:rtl/>
                              </w:rPr>
                              <w:t>‌</w:t>
                            </w:r>
                            <w:r>
                              <w:rPr>
                                <w:rFonts w:hint="cs" w:ascii="B Nazanin" w:hAnsi="B Nazanin" w:eastAsia="B Nazanin" w:cs="B Nazanin"/>
                                <w:sz w:val="22"/>
                                <w:szCs w:val="22"/>
                                <w:rtl/>
                                <w:cs/>
                              </w:rPr>
                              <w:t>های تاب</w:t>
                            </w:r>
                            <w:r>
                              <w:rPr>
                                <w:rFonts w:hint="cs" w:ascii="B Nazanin" w:hAnsi="B Nazanin" w:eastAsia="B Nazanin" w:cs="B Nazanin"/>
                                <w:sz w:val="22"/>
                                <w:szCs w:val="22"/>
                                <w:rtl/>
                              </w:rPr>
                              <w:t>‌</w:t>
                            </w:r>
                            <w:r>
                              <w:rPr>
                                <w:rFonts w:hint="cs" w:ascii="B Nazanin" w:hAnsi="B Nazanin" w:eastAsia="B Nazanin" w:cs="B Nazanin"/>
                                <w:sz w:val="22"/>
                                <w:szCs w:val="22"/>
                                <w:rtl/>
                                <w:cs/>
                              </w:rPr>
                              <w:t>آوری منطقه‎</w:t>
                            </w:r>
                            <w:r>
                              <w:rPr>
                                <w:rFonts w:hint="cs" w:ascii="B Nazanin" w:hAnsi="B Nazanin" w:eastAsia="B Nazanin" w:cs="B Nazanin"/>
                                <w:sz w:val="22"/>
                                <w:szCs w:val="22"/>
                                <w:rtl/>
                                <w:lang w:bidi="ar"/>
                              </w:rPr>
                              <w:t>‌</w:t>
                            </w:r>
                            <w:r>
                              <w:rPr>
                                <w:rFonts w:hint="cs" w:ascii="B Nazanin" w:hAnsi="B Nazanin" w:eastAsia="B Nazanin" w:cs="B Nazanin"/>
                                <w:sz w:val="22"/>
                                <w:szCs w:val="22"/>
                                <w:rtl/>
                                <w:cs/>
                              </w:rPr>
                              <w:t>ای در مواجهه با سیل، یک بررسی فراترکیب از مطالعات پیشین</w:t>
                            </w:r>
                            <w:r>
                              <w:rPr>
                                <w:rFonts w:cs="B Nazanin" w:asciiTheme="majorBidi" w:hAnsiTheme="majorBidi"/>
                                <w:sz w:val="22"/>
                                <w:szCs w:val="22"/>
                                <w:rtl/>
                              </w:rPr>
                              <w:t>.</w:t>
                            </w:r>
                            <w:r>
                              <w:rPr>
                                <w:rFonts w:hint="cs" w:cs="B Nazanin" w:asciiTheme="majorBidi" w:hAnsiTheme="majorBidi"/>
                                <w:i/>
                                <w:iCs/>
                                <w:sz w:val="22"/>
                                <w:szCs w:val="22"/>
                                <w:rtl/>
                              </w:rPr>
                              <w:t xml:space="preserve"> </w:t>
                            </w:r>
                            <w:r>
                              <w:rPr>
                                <w:rFonts w:cs="B Nazanin" w:asciiTheme="majorBidi" w:hAnsiTheme="majorBidi"/>
                                <w:i/>
                                <w:iCs/>
                                <w:sz w:val="22"/>
                                <w:szCs w:val="22"/>
                                <w:rtl/>
                              </w:rPr>
                              <w:t xml:space="preserve">تحقیقات کاربردی علوم جغرافیایی </w:t>
                            </w:r>
                            <w:r>
                              <w:rPr>
                                <w:rFonts w:cs="B Nazanin" w:asciiTheme="majorBidi" w:hAnsiTheme="majorBidi"/>
                                <w:sz w:val="22"/>
                                <w:szCs w:val="22"/>
                                <w:rtl/>
                              </w:rPr>
                              <w:t xml:space="preserve">، </w:t>
                            </w:r>
                            <w:r>
                              <w:rPr>
                                <w:rFonts w:hint="cs" w:cs="B Nazanin" w:asciiTheme="majorBidi" w:hAnsiTheme="majorBidi"/>
                                <w:sz w:val="22"/>
                                <w:szCs w:val="22"/>
                                <w:rtl/>
                              </w:rPr>
                              <w:t>..............</w:t>
                            </w:r>
                            <w:r>
                              <w:rPr>
                                <w:rFonts w:cs="B Nazanin" w:asciiTheme="majorBidi" w:hAnsiTheme="majorBidi"/>
                                <w:sz w:val="22"/>
                                <w:szCs w:val="22"/>
                                <w:rtl/>
                              </w:rPr>
                              <w:t xml:space="preserve">    </w:t>
                            </w:r>
                            <w:r>
                              <w:rPr>
                                <w:rFonts w:cs="B Nazanin" w:asciiTheme="majorBidi" w:hAnsiTheme="majorBidi"/>
                                <w:sz w:val="20"/>
                                <w:szCs w:val="20"/>
                              </w:rPr>
                              <w:t>http//doi.org/0000000000000000000000000</w:t>
                            </w:r>
                          </w:p>
                          <w:p w14:paraId="4B6FA3E9">
                            <w:pPr>
                              <w:pStyle w:val="31"/>
                              <w:ind w:left="567" w:hanging="567"/>
                              <w:jc w:val="both"/>
                              <w:rPr>
                                <w:rFonts w:cs="B Nazanin" w:asciiTheme="majorBidi" w:hAnsiTheme="majorBidi"/>
                                <w:sz w:val="22"/>
                                <w:szCs w:val="22"/>
                              </w:rPr>
                            </w:pPr>
                            <w:r>
                              <w:rPr>
                                <w:rFonts w:cs="B Nazanin" w:asciiTheme="majorBidi" w:hAnsiTheme="majorBidi"/>
                                <w:sz w:val="22"/>
                                <w:szCs w:val="22"/>
                                <w:rtl/>
                              </w:rPr>
                              <w:drawing>
                                <wp:anchor distT="0" distB="0" distL="114300" distR="114300" simplePos="0" relativeHeight="251662336" behindDoc="0" locked="0" layoutInCell="1" allowOverlap="1">
                                  <wp:simplePos x="0" y="0"/>
                                  <wp:positionH relativeFrom="margin">
                                    <wp:posOffset>13335</wp:posOffset>
                                  </wp:positionH>
                                  <wp:positionV relativeFrom="margin">
                                    <wp:posOffset>476885</wp:posOffset>
                                  </wp:positionV>
                                  <wp:extent cx="771525" cy="238760"/>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Users\Asus\Desktop\CC-BY.png"/>
                                          <pic:cNvPicPr>
                                            <a:picLocks noChangeAspect="1" noChangeArrowheads="1"/>
                                          </pic:cNvPicPr>
                                        </pic:nvPicPr>
                                        <pic:blipFill>
                                          <a:blip r:embed="rId20" cstate="print"/>
                                          <a:srcRect/>
                                          <a:stretch>
                                            <a:fillRect/>
                                          </a:stretch>
                                        </pic:blipFill>
                                        <pic:spPr>
                                          <a:xfrm>
                                            <a:off x="0" y="0"/>
                                            <a:ext cx="771464" cy="238924"/>
                                          </a:xfrm>
                                          <a:prstGeom prst="rect">
                                            <a:avLst/>
                                          </a:prstGeom>
                                          <a:noFill/>
                                          <a:ln w="9525">
                                            <a:noFill/>
                                            <a:miter lim="800000"/>
                                            <a:headEnd/>
                                            <a:tailEnd/>
                                          </a:ln>
                                        </pic:spPr>
                                      </pic:pic>
                                    </a:graphicData>
                                  </a:graphic>
                                </wp:anchor>
                              </w:drawing>
                            </w:r>
                          </w:p>
                          <w:p w14:paraId="4EB91CC3">
                            <w:pPr>
                              <w:pStyle w:val="31"/>
                              <w:ind w:left="567" w:hanging="567"/>
                              <w:jc w:val="both"/>
                              <w:rPr>
                                <w:rFonts w:cs="B Nazanin" w:asciiTheme="majorBidi" w:hAnsiTheme="majorBidi"/>
                                <w:sz w:val="8"/>
                                <w:szCs w:val="4"/>
                              </w:rPr>
                            </w:pPr>
                            <w:r>
                              <w:rPr>
                                <w:rFonts w:cs="B Nazanin" w:asciiTheme="majorBidi" w:hAnsiTheme="majorBidi"/>
                                <w:sz w:val="22"/>
                                <w:szCs w:val="22"/>
                                <w:rtl/>
                              </w:rPr>
                              <w:t xml:space="preserve">ناشر: دانشگاه خوارزمی تهران.                                                                </w:t>
                            </w:r>
                            <w:r>
                              <w:rPr>
                                <w:rFonts w:hint="cs" w:ascii="Cambria" w:hAnsi="Cambria" w:cs="Cambria"/>
                                <w:sz w:val="22"/>
                                <w:szCs w:val="22"/>
                                <w:rtl/>
                              </w:rPr>
                              <w:t>©</w:t>
                            </w:r>
                            <w:r>
                              <w:rPr>
                                <w:rFonts w:cs="B Nazanin" w:asciiTheme="majorBidi" w:hAnsiTheme="majorBidi"/>
                                <w:sz w:val="22"/>
                                <w:szCs w:val="22"/>
                                <w:rtl/>
                              </w:rPr>
                              <w:t xml:space="preserve"> نویسندگان.</w:t>
                            </w:r>
                          </w:p>
                        </w:sdtContent>
                      </w:sdt>
                    </w:sdtContent>
                  </w:sdt>
                  <w:p w14:paraId="70716485">
                    <w:pPr>
                      <w:pStyle w:val="31"/>
                      <w:ind w:left="567" w:hanging="567"/>
                      <w:jc w:val="both"/>
                      <w:rPr>
                        <w:rFonts w:cs="B Nazanin" w:asciiTheme="majorBidi" w:hAnsiTheme="majorBidi"/>
                        <w:rtl/>
                      </w:rPr>
                    </w:pPr>
                  </w:p>
                </w:sdtContent>
              </w:sdt>
            </w:sdtContent>
          </w:sdt>
        </w:tc>
      </w:tr>
    </w:tbl>
    <w:p w14:paraId="7EAFD74D">
      <w:pPr>
        <w:bidi/>
        <w:spacing w:line="320" w:lineRule="exact"/>
        <w:rPr>
          <w:rFonts w:cs="B Nazanin" w:asciiTheme="majorBidi" w:hAnsiTheme="majorBidi"/>
          <w:sz w:val="20"/>
          <w:szCs w:val="20"/>
          <w:rtl/>
        </w:rPr>
        <w:sectPr>
          <w:headerReference r:id="rId9" w:type="first"/>
          <w:footerReference r:id="rId12" w:type="first"/>
          <w:headerReference r:id="rId7" w:type="default"/>
          <w:footerReference r:id="rId10" w:type="default"/>
          <w:headerReference r:id="rId8" w:type="even"/>
          <w:footerReference r:id="rId11" w:type="even"/>
          <w:pgSz w:w="11907" w:h="16840"/>
          <w:pgMar w:top="1701" w:right="1701" w:bottom="1418" w:left="1418" w:header="720" w:footer="720" w:gutter="0"/>
          <w:cols w:space="720" w:num="1"/>
          <w:titlePg/>
          <w:rtlGutter w:val="1"/>
          <w:docGrid w:linePitch="360" w:charSpace="0"/>
        </w:sectPr>
      </w:pPr>
    </w:p>
    <w:p w14:paraId="385F9BBB">
      <w:pPr>
        <w:pStyle w:val="101"/>
        <w:bidi/>
        <w:rPr>
          <w:rFonts w:cs="B Nazanin"/>
          <w:b/>
          <w:bCs/>
          <w:rtl/>
        </w:rPr>
      </w:pPr>
      <w:bookmarkStart w:id="0" w:name="_Toc343284432"/>
      <w:r>
        <w:rPr>
          <w:rFonts w:cs="B Nazanin"/>
          <w:b/>
          <w:bCs/>
          <w:rtl/>
        </w:rPr>
        <w:t>مقدمه</w:t>
      </w:r>
    </w:p>
    <w:p w14:paraId="11D801F6">
      <w:pPr>
        <w:bidi/>
        <w:jc w:val="both"/>
        <w:rPr>
          <w:rFonts w:ascii="B Nazanin" w:hAnsi="B Nazanin" w:eastAsia="B Nazanin" w:cs="B Nazanin"/>
          <w:rtl/>
          <w:cs/>
          <w:lang w:eastAsia="zh-CN"/>
        </w:rPr>
      </w:pPr>
      <w:r>
        <w:rPr>
          <w:rFonts w:hint="cs" w:cs="B Nazanin"/>
          <w:rtl/>
          <w:lang w:bidi="fa-IR"/>
        </w:rPr>
        <w:t>اصطلاح</w:t>
      </w:r>
      <w:r>
        <w:rPr>
          <w:rFonts w:cs="B Nazanin"/>
          <w:rtl/>
          <w:lang w:bidi="fa-IR"/>
        </w:rPr>
        <w:t xml:space="preserve"> تاب‌آوری</w:t>
      </w:r>
      <w:r>
        <w:rPr>
          <w:rFonts w:hint="cs" w:cs="B Nazanin"/>
          <w:rtl/>
          <w:lang w:bidi="fa-IR"/>
        </w:rPr>
        <w:t xml:space="preserve"> برگرفته از لغت </w:t>
      </w:r>
      <w:r>
        <w:rPr>
          <w:rFonts w:cs="B Nazanin"/>
          <w:sz w:val="22"/>
          <w:szCs w:val="22"/>
          <w:lang w:bidi="fa-IR"/>
        </w:rPr>
        <w:t>"resilio"</w:t>
      </w:r>
      <w:r>
        <w:rPr>
          <w:rFonts w:hint="cs" w:cs="B Nazanin"/>
          <w:rtl/>
          <w:lang w:bidi="fa-IR"/>
        </w:rPr>
        <w:t xml:space="preserve"> </w:t>
      </w:r>
      <w:r>
        <w:rPr>
          <w:rFonts w:cs="B Nazanin"/>
          <w:rtl/>
          <w:lang w:bidi="fa-IR"/>
        </w:rPr>
        <w:t>ب</w:t>
      </w:r>
      <w:r>
        <w:rPr>
          <w:rFonts w:hint="cs" w:cs="B Nazanin"/>
          <w:rtl/>
          <w:lang w:bidi="fa-IR"/>
        </w:rPr>
        <w:t>ه</w:t>
      </w:r>
      <w:r>
        <w:rPr>
          <w:rFonts w:cs="B Nazanin"/>
          <w:rtl/>
          <w:lang w:bidi="fa-IR"/>
        </w:rPr>
        <w:t xml:space="preserve"> معنای تقریبی </w:t>
      </w:r>
      <w:r>
        <w:rPr>
          <w:rFonts w:hint="cs" w:cs="B Nazanin"/>
          <w:rtl/>
          <w:lang w:bidi="fa-IR"/>
        </w:rPr>
        <w:t>"</w:t>
      </w:r>
      <w:r>
        <w:rPr>
          <w:rFonts w:cs="B Nazanin"/>
          <w:rtl/>
          <w:lang w:bidi="fa-IR"/>
        </w:rPr>
        <w:t>بازگشت</w:t>
      </w:r>
      <w:r>
        <w:rPr>
          <w:rFonts w:hint="cs" w:cs="B Nazanin"/>
          <w:rtl/>
          <w:lang w:bidi="fa-IR"/>
        </w:rPr>
        <w:t xml:space="preserve">" است که </w:t>
      </w:r>
      <w:r>
        <w:rPr>
          <w:rFonts w:hint="cs" w:ascii="Calibri" w:hAnsi="Calibri" w:cs="B Nazanin"/>
          <w:rtl/>
        </w:rPr>
        <w:t xml:space="preserve">سرچشمۀ آن اغلب به </w:t>
      </w:r>
      <w:r>
        <w:rPr>
          <w:rFonts w:hint="cs" w:cs="B Nazanin"/>
          <w:rtl/>
          <w:lang w:bidi="fa-IR"/>
        </w:rPr>
        <w:t xml:space="preserve">فیزیک برمی‌گردد. در نخستین </w:t>
      </w:r>
      <w:r>
        <w:rPr>
          <w:rFonts w:hint="cs" w:ascii="Calibri" w:hAnsi="Calibri" w:cs="B Nazanin"/>
          <w:rtl/>
        </w:rPr>
        <w:t>تفسیر</w:t>
      </w:r>
      <w:r>
        <w:rPr>
          <w:rFonts w:hint="cs" w:cs="B Nazanin"/>
          <w:rtl/>
          <w:lang w:bidi="fa-IR"/>
        </w:rPr>
        <w:t xml:space="preserve"> از تاب‌آوری، این مفهوم به تغییرپذیری یک شیء با فرض حفظ ویژگی‌های اساسی آن اشاره دارد که بر بازگشت به یک وضعیت واحد از تعادل تمرکز دارد</w:t>
      </w:r>
      <w:r>
        <w:rPr>
          <w:rFonts w:cs="B Nazanin"/>
          <w:lang w:bidi="fa-IR"/>
        </w:rPr>
        <w:t>.</w:t>
      </w:r>
      <w:r>
        <w:rPr>
          <w:rFonts w:cs="B Nazanin"/>
        </w:rPr>
        <w:t xml:space="preserve"> </w:t>
      </w:r>
      <w:r>
        <w:fldChar w:fldCharType="begin"/>
      </w:r>
      <w:r>
        <w:instrText xml:space="preserve"> HYPERLINK \l "Peng" </w:instrText>
      </w:r>
      <w:r>
        <w:fldChar w:fldCharType="separate"/>
      </w:r>
      <w:r>
        <w:rPr>
          <w:rFonts w:cs="B Nazanin"/>
          <w:color w:val="0000FF"/>
          <w:sz w:val="22"/>
          <w:szCs w:val="22"/>
          <w:u w:val="single"/>
        </w:rPr>
        <w:t>(Peng, et al. 2017)</w:t>
      </w:r>
      <w:r>
        <w:rPr>
          <w:rFonts w:cs="B Nazanin"/>
          <w:color w:val="0000FF"/>
          <w:sz w:val="22"/>
          <w:szCs w:val="22"/>
          <w:u w:val="single"/>
        </w:rPr>
        <w:fldChar w:fldCharType="end"/>
      </w:r>
      <w:r>
        <w:rPr>
          <w:rFonts w:cs="B Nazanin"/>
          <w:sz w:val="22"/>
          <w:szCs w:val="22"/>
        </w:rPr>
        <w:t xml:space="preserve"> </w:t>
      </w:r>
      <w:r>
        <w:fldChar w:fldCharType="begin"/>
      </w:r>
      <w:r>
        <w:instrText xml:space="preserve"> HYPERLINK \l "Torabi" </w:instrText>
      </w:r>
      <w:r>
        <w:fldChar w:fldCharType="separate"/>
      </w:r>
      <w:r>
        <w:rPr>
          <w:rFonts w:cs="B Nazanin"/>
          <w:color w:val="0000FF"/>
          <w:sz w:val="22"/>
          <w:szCs w:val="22"/>
          <w:u w:val="single"/>
        </w:rPr>
        <w:t xml:space="preserve"> </w:t>
      </w:r>
      <w:r>
        <w:rPr>
          <w:rFonts w:eastAsia="DengXian" w:cs="B Nazanin" w:asciiTheme="majorBidi" w:hAnsiTheme="majorBidi"/>
          <w:color w:val="0000FF"/>
          <w:sz w:val="22"/>
          <w:szCs w:val="22"/>
          <w:u w:val="single"/>
          <w:lang w:eastAsia="zh-CN" w:bidi="ar"/>
        </w:rPr>
        <w:t>Torabi, 2017</w:t>
      </w:r>
      <w:r>
        <w:rPr>
          <w:rFonts w:eastAsia="DengXian" w:cs="B Nazanin" w:asciiTheme="majorBidi" w:hAnsiTheme="majorBidi"/>
          <w:color w:val="0000FF"/>
          <w:sz w:val="22"/>
          <w:szCs w:val="22"/>
          <w:u w:val="single"/>
          <w:lang w:eastAsia="zh-CN" w:bidi="ar"/>
        </w:rPr>
        <w:fldChar w:fldCharType="end"/>
      </w:r>
      <w:r>
        <w:rPr>
          <w:rFonts w:eastAsia="B Nazanin" w:cs="B Nazanin" w:asciiTheme="majorBidi" w:hAnsiTheme="majorBidi"/>
          <w:color w:val="0000FF"/>
          <w:sz w:val="22"/>
          <w:szCs w:val="22"/>
          <w:u w:val="single"/>
          <w:lang w:eastAsia="zh-CN" w:bidi="ar"/>
        </w:rPr>
        <w:t>)</w:t>
      </w:r>
      <w:r>
        <w:rPr>
          <w:rFonts w:hint="cs" w:ascii="Calibri" w:hAnsi="Calibri" w:cs="B Nazanin"/>
          <w:rtl/>
        </w:rPr>
        <w:t xml:space="preserve"> براین‌اساس یک سیستمِ تاب‌آور در صورت تجربۀ یک </w:t>
      </w:r>
      <w:r>
        <w:rPr>
          <w:rFonts w:hint="cs" w:eastAsia="B Nazanin" w:cs="B Nazanin"/>
          <w:rtl/>
          <w:cs/>
          <w:lang w:eastAsia="zh-CN"/>
        </w:rPr>
        <w:t>تکانه</w:t>
      </w:r>
      <w:r>
        <w:rPr>
          <w:rFonts w:hint="cs" w:ascii="Calibri" w:hAnsi="Calibri" w:cs="B Nazanin"/>
          <w:rtl/>
        </w:rPr>
        <w:t xml:space="preserve"> باید بتواند به وضعیت تعادل که همان وضعیت قبل از </w:t>
      </w:r>
      <w:r>
        <w:rPr>
          <w:rFonts w:hint="cs" w:eastAsia="B Nazanin" w:cs="B Nazanin"/>
          <w:rtl/>
          <w:cs/>
          <w:lang w:eastAsia="zh-CN"/>
        </w:rPr>
        <w:t>تکانه</w:t>
      </w:r>
      <w:r>
        <w:rPr>
          <w:rFonts w:hint="cs" w:ascii="Calibri" w:hAnsi="Calibri" w:cs="B Nazanin"/>
          <w:rtl/>
        </w:rPr>
        <w:t xml:space="preserve"> و یا نزدیک به آن است، بازگردد. این دیدگاه از تاب‌آوری با شاخص‌هایی مانند میزان مقاومت در برابر </w:t>
      </w:r>
      <w:r>
        <w:rPr>
          <w:rFonts w:hint="cs" w:eastAsia="B Nazanin" w:cs="B Nazanin"/>
          <w:rtl/>
          <w:cs/>
          <w:lang w:eastAsia="zh-CN"/>
        </w:rPr>
        <w:t>تکانه</w:t>
      </w:r>
      <w:r>
        <w:rPr>
          <w:rFonts w:hint="cs" w:ascii="Calibri" w:hAnsi="Calibri" w:cs="B Nazanin"/>
          <w:rtl/>
        </w:rPr>
        <w:t xml:space="preserve"> و سرعت بازگشت به وضعیت تعادل به‌تدریج به</w:t>
      </w:r>
      <w:r>
        <w:rPr>
          <w:rFonts w:ascii="Calibri" w:hAnsi="Calibri" w:cs="B Nazanin"/>
          <w:rtl/>
        </w:rPr>
        <w:t xml:space="preserve"> اید</w:t>
      </w:r>
      <w:r>
        <w:rPr>
          <w:rFonts w:hint="cs" w:ascii="Calibri" w:hAnsi="Calibri" w:cs="B Nazanin"/>
          <w:rtl/>
        </w:rPr>
        <w:t>ۀ</w:t>
      </w:r>
      <w:r>
        <w:rPr>
          <w:rFonts w:ascii="Calibri" w:hAnsi="Calibri" w:cs="B Nazanin"/>
          <w:rtl/>
        </w:rPr>
        <w:t xml:space="preserve"> </w:t>
      </w:r>
      <w:r>
        <w:rPr>
          <w:rFonts w:hint="cs" w:ascii="Calibri" w:hAnsi="Calibri" w:cs="B Nazanin"/>
          <w:rtl/>
        </w:rPr>
        <w:t xml:space="preserve">اصلی </w:t>
      </w:r>
      <w:r>
        <w:rPr>
          <w:rFonts w:ascii="Calibri" w:hAnsi="Calibri" w:cs="B Nazanin"/>
          <w:rtl/>
        </w:rPr>
        <w:t>تاب</w:t>
      </w:r>
      <w:r>
        <w:rPr>
          <w:rFonts w:hint="cs" w:ascii="Calibri" w:hAnsi="Calibri" w:cs="B Nazanin"/>
          <w:rtl/>
        </w:rPr>
        <w:t>‌</w:t>
      </w:r>
      <w:r>
        <w:rPr>
          <w:rFonts w:ascii="Calibri" w:hAnsi="Calibri" w:cs="B Nazanin"/>
          <w:rtl/>
        </w:rPr>
        <w:t>آوری مهندسی</w:t>
      </w:r>
      <w:r>
        <w:rPr>
          <w:rFonts w:hint="cs" w:ascii="Calibri" w:hAnsi="Calibri" w:cs="B Nazanin"/>
          <w:rtl/>
        </w:rPr>
        <w:t xml:space="preserve"> تبدیل شد. اما در اغلبِ پژوهش‌ها، سابقۀ نخستین تعریف متداول از</w:t>
      </w:r>
      <w:r>
        <w:rPr>
          <w:rFonts w:ascii="Calibri" w:hAnsi="Calibri" w:cs="B Nazanin"/>
          <w:rtl/>
        </w:rPr>
        <w:t xml:space="preserve"> تاب‌آوری</w:t>
      </w:r>
      <w:r>
        <w:rPr>
          <w:rFonts w:hint="cs" w:ascii="Calibri" w:hAnsi="Calibri" w:cs="B Nazanin"/>
          <w:rtl/>
        </w:rPr>
        <w:t xml:space="preserve"> به </w:t>
      </w:r>
      <w:r>
        <w:rPr>
          <w:rFonts w:ascii="Calibri" w:hAnsi="Calibri" w:cs="B Nazanin"/>
          <w:rtl/>
        </w:rPr>
        <w:t>ده</w:t>
      </w:r>
      <w:r>
        <w:rPr>
          <w:rFonts w:hint="cs" w:ascii="Calibri" w:hAnsi="Calibri" w:cs="B Nazanin"/>
          <w:rtl/>
        </w:rPr>
        <w:t>ۀ</w:t>
      </w:r>
      <w:r>
        <w:rPr>
          <w:rFonts w:ascii="Calibri" w:hAnsi="Calibri" w:cs="B Nazanin"/>
          <w:rtl/>
        </w:rPr>
        <w:t>1970</w:t>
      </w:r>
      <w:r>
        <w:rPr>
          <w:rFonts w:hint="cs" w:ascii="Calibri" w:hAnsi="Calibri" w:cs="B Nazanin"/>
          <w:rtl/>
        </w:rPr>
        <w:t xml:space="preserve"> و </w:t>
      </w:r>
      <w:r>
        <w:rPr>
          <w:rFonts w:ascii="Calibri" w:hAnsi="Calibri" w:cs="B Nazanin"/>
          <w:rtl/>
        </w:rPr>
        <w:t>ادبیات بوم شناختی</w:t>
      </w:r>
      <w:r>
        <w:rPr>
          <w:rFonts w:hint="cs" w:ascii="Calibri" w:hAnsi="Calibri" w:cs="B Nazanin"/>
          <w:rtl/>
        </w:rPr>
        <w:t xml:space="preserve"> </w:t>
      </w:r>
      <w:r>
        <w:rPr>
          <w:rFonts w:ascii="Calibri" w:hAnsi="Calibri" w:cs="B Nazanin"/>
          <w:rtl/>
        </w:rPr>
        <w:t>هالینگ</w:t>
      </w:r>
      <w:r>
        <w:rPr>
          <w:rFonts w:ascii="Calibri" w:hAnsi="Calibri" w:cs="B Nazanin"/>
          <w:vertAlign w:val="superscript"/>
          <w:rtl/>
        </w:rPr>
        <w:footnoteReference w:id="0"/>
      </w:r>
      <w:r>
        <w:rPr>
          <w:rFonts w:hint="cs" w:ascii="Calibri" w:hAnsi="Calibri" w:cs="B Nazanin"/>
          <w:rtl/>
        </w:rPr>
        <w:t xml:space="preserve"> برمی‌گردد، </w:t>
      </w:r>
      <w:r>
        <w:rPr>
          <w:rFonts w:hint="cs" w:eastAsia="B Nazanin" w:cs="B Nazanin"/>
          <w:rtl/>
          <w:lang w:eastAsia="zh-CN"/>
        </w:rPr>
        <w:t xml:space="preserve">وی </w:t>
      </w:r>
      <w:r>
        <w:rPr>
          <w:rFonts w:hint="cs" w:eastAsia="B Nazanin" w:cs="B Nazanin"/>
          <w:rtl/>
          <w:cs/>
          <w:lang w:eastAsia="zh-CN"/>
        </w:rPr>
        <w:t>با کشف پویایی اکوسیستم</w:t>
      </w:r>
      <w:r>
        <w:rPr>
          <w:rFonts w:hint="cs" w:eastAsia="B Nazanin" w:cs="B Nazanin"/>
          <w:rtl/>
          <w:lang w:eastAsia="zh-CN" w:bidi="ar"/>
        </w:rPr>
        <w:t>‌</w:t>
      </w:r>
      <w:r>
        <w:rPr>
          <w:rFonts w:hint="cs" w:eastAsia="B Nazanin" w:cs="B Nazanin"/>
          <w:rtl/>
          <w:cs/>
          <w:lang w:eastAsia="zh-CN"/>
        </w:rPr>
        <w:t>ها نشان داد که سیستم‌ها می‌توانند بعد از تجربة یک تکانه</w:t>
      </w:r>
      <w:r>
        <w:rPr>
          <w:rFonts w:hint="cs" w:ascii="Calibri" w:hAnsi="Calibri" w:cs="B Nazanin"/>
          <w:rtl/>
          <w:cs/>
        </w:rPr>
        <w:t xml:space="preserve"> بدون </w:t>
      </w:r>
      <w:r>
        <w:rPr>
          <w:rFonts w:hint="cs" w:ascii="Calibri" w:hAnsi="Calibri" w:cs="B Nazanin"/>
          <w:rtl/>
        </w:rPr>
        <w:t xml:space="preserve">این‌که دچار </w:t>
      </w:r>
      <w:r>
        <w:rPr>
          <w:rFonts w:hint="cs" w:ascii="Calibri" w:hAnsi="Calibri" w:cs="B Nazanin"/>
          <w:rtl/>
          <w:cs/>
        </w:rPr>
        <w:t>فروپاشی شوند</w:t>
      </w:r>
      <w:r>
        <w:rPr>
          <w:rFonts w:hint="cs" w:eastAsia="B Nazanin" w:cs="B Nazanin"/>
          <w:rtl/>
          <w:cs/>
          <w:lang w:eastAsia="zh-CN"/>
        </w:rPr>
        <w:t xml:space="preserve">، </w:t>
      </w:r>
      <w:r>
        <w:rPr>
          <w:rFonts w:hint="cs" w:ascii="Calibri" w:hAnsi="Calibri" w:cs="B Nazanin"/>
          <w:rtl/>
          <w:cs/>
        </w:rPr>
        <w:t xml:space="preserve">اختلالات ناشی از </w:t>
      </w:r>
      <w:r>
        <w:rPr>
          <w:rFonts w:hint="cs" w:ascii="Calibri" w:hAnsi="Calibri" w:cs="B Nazanin"/>
          <w:rtl/>
        </w:rPr>
        <w:t xml:space="preserve">تکانه </w:t>
      </w:r>
      <w:r>
        <w:rPr>
          <w:rFonts w:hint="cs" w:ascii="Calibri" w:hAnsi="Calibri" w:cs="B Nazanin"/>
          <w:rtl/>
          <w:cs/>
        </w:rPr>
        <w:t>را جذب</w:t>
      </w:r>
      <w:r>
        <w:rPr>
          <w:rFonts w:hint="cs" w:eastAsia="B Nazanin" w:cs="B Nazanin"/>
          <w:rtl/>
          <w:cs/>
          <w:lang w:eastAsia="zh-CN"/>
        </w:rPr>
        <w:t xml:space="preserve"> کنند و با استفاده از ویژگی انعطاف‌پذیری به جای بازگشت به یک تعادل واحد، به وضعیت‌های چندگانه‌ای از تعادل برسند. بنابراین دومین تفسیر از </w:t>
      </w:r>
      <w:r>
        <w:rPr>
          <w:rFonts w:hint="cs" w:eastAsia="B Nazanin" w:cs="B Nazanin"/>
          <w:rtl/>
          <w:lang w:eastAsia="zh-CN"/>
        </w:rPr>
        <w:t>تاب‌آوری</w:t>
      </w:r>
      <w:r>
        <w:rPr>
          <w:rFonts w:hint="cs" w:eastAsia="B Nazanin" w:cs="B Nazanin"/>
          <w:rtl/>
          <w:cs/>
          <w:lang w:eastAsia="zh-CN"/>
        </w:rPr>
        <w:t xml:space="preserve"> با عنوانِ تاب</w:t>
      </w:r>
      <w:r>
        <w:rPr>
          <w:rFonts w:hint="cs" w:eastAsia="B Nazanin" w:cs="B Nazanin"/>
          <w:rtl/>
          <w:lang w:eastAsia="zh-CN" w:bidi="ar"/>
        </w:rPr>
        <w:t>‌</w:t>
      </w:r>
      <w:r>
        <w:rPr>
          <w:rFonts w:hint="cs" w:eastAsia="B Nazanin" w:cs="B Nazanin"/>
          <w:rtl/>
          <w:cs/>
          <w:lang w:eastAsia="zh-CN"/>
        </w:rPr>
        <w:t>آوری اکولوژیکی توسط هالینگ مطرح شد که نخستین تعریفِ مدرن از تاب</w:t>
      </w:r>
      <w:r>
        <w:rPr>
          <w:rFonts w:hint="cs" w:eastAsia="B Nazanin" w:cs="B Nazanin"/>
          <w:rtl/>
          <w:lang w:eastAsia="zh-CN" w:bidi="fa-IR"/>
        </w:rPr>
        <w:t>‌</w:t>
      </w:r>
      <w:r>
        <w:rPr>
          <w:rFonts w:hint="cs" w:eastAsia="B Nazanin" w:cs="B Nazanin"/>
          <w:rtl/>
          <w:cs/>
          <w:lang w:eastAsia="zh-CN"/>
        </w:rPr>
        <w:t>آوری محسوب می‌شود</w:t>
      </w:r>
      <w:r>
        <w:rPr>
          <w:rFonts w:hint="cs" w:eastAsia="B Nazanin" w:cs="B Nazanin"/>
          <w:sz w:val="22"/>
          <w:szCs w:val="22"/>
          <w:rtl/>
          <w:lang w:eastAsia="zh-CN" w:bidi="ar"/>
        </w:rPr>
        <w:t xml:space="preserve"> ( </w:t>
      </w:r>
      <w:r>
        <w:fldChar w:fldCharType="begin"/>
      </w:r>
      <w:r>
        <w:instrText xml:space="preserve"> HYPERLINK \l "Torabi" </w:instrText>
      </w:r>
      <w:r>
        <w:fldChar w:fldCharType="separate"/>
      </w:r>
      <w:r>
        <w:rPr>
          <w:rFonts w:eastAsia="DengXian" w:cs="B Nazanin" w:asciiTheme="majorBidi" w:hAnsiTheme="majorBidi"/>
          <w:color w:val="0000FF"/>
          <w:sz w:val="22"/>
          <w:szCs w:val="22"/>
          <w:u w:val="single"/>
          <w:lang w:eastAsia="zh-CN" w:bidi="ar"/>
        </w:rPr>
        <w:t>Torabi, 2017</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fldChar w:fldCharType="begin"/>
      </w:r>
      <w:r>
        <w:instrText xml:space="preserve"> HYPERLINK \l "Osth" </w:instrText>
      </w:r>
      <w:r>
        <w:fldChar w:fldCharType="separate"/>
      </w:r>
      <w:r>
        <w:rPr>
          <w:rFonts w:eastAsia="B Nazanin" w:cs="B Nazanin" w:asciiTheme="majorBidi" w:hAnsiTheme="majorBidi"/>
          <w:color w:val="0000FF"/>
          <w:sz w:val="22"/>
          <w:szCs w:val="22"/>
          <w:u w:val="single"/>
          <w:rtl/>
          <w:lang w:eastAsia="zh-CN" w:bidi="ar"/>
        </w:rPr>
        <w:t>).</w:t>
      </w:r>
      <w:r>
        <w:rPr>
          <w:rFonts w:ascii="Arial" w:hAnsi="Arial" w:eastAsia="Calibri" w:cs="B Nazanin"/>
          <w:color w:val="0000FF"/>
          <w:sz w:val="22"/>
          <w:szCs w:val="22"/>
          <w:u w:val="single"/>
          <w:shd w:val="clear" w:color="auto" w:fill="FFFFFF"/>
        </w:rPr>
        <w:t xml:space="preserve"> </w:t>
      </w:r>
      <w:r>
        <w:rPr>
          <w:rFonts w:eastAsia="Calibri" w:cs="B Nazanin" w:asciiTheme="majorBidi" w:hAnsiTheme="majorBidi"/>
          <w:color w:val="0000FF"/>
          <w:sz w:val="22"/>
          <w:szCs w:val="22"/>
          <w:u w:val="single"/>
          <w:shd w:val="clear" w:color="auto" w:fill="FFFFFF"/>
        </w:rPr>
        <w:t>Östh, Reggiani, &amp; Galiazzo, 2015,</w:t>
      </w:r>
      <w:r>
        <w:rPr>
          <w:rFonts w:eastAsia="Calibri" w:cs="B Nazanin" w:asciiTheme="majorBidi" w:hAnsiTheme="majorBidi"/>
          <w:color w:val="0000FF"/>
          <w:sz w:val="22"/>
          <w:szCs w:val="22"/>
          <w:u w:val="single"/>
          <w:shd w:val="clear" w:color="auto" w:fill="FFFFFF"/>
          <w:rtl/>
        </w:rPr>
        <w:t>)</w:t>
      </w:r>
      <w:r>
        <w:rPr>
          <w:rFonts w:eastAsia="Calibri" w:cs="B Nazanin" w:asciiTheme="majorBidi" w:hAnsiTheme="majorBidi"/>
          <w:color w:val="0000FF"/>
          <w:sz w:val="22"/>
          <w:szCs w:val="22"/>
          <w:u w:val="single"/>
          <w:shd w:val="clear" w:color="auto" w:fill="FFFFFF"/>
          <w:rtl/>
        </w:rPr>
        <w:fldChar w:fldCharType="end"/>
      </w:r>
      <w:r>
        <w:rPr>
          <w:rFonts w:eastAsia="Calibri" w:cs="B Nazanin" w:asciiTheme="majorBidi" w:hAnsiTheme="majorBidi"/>
          <w:color w:val="222222"/>
          <w:sz w:val="22"/>
          <w:szCs w:val="22"/>
          <w:shd w:val="clear" w:color="auto" w:fill="FFFFFF"/>
          <w:rtl/>
        </w:rPr>
        <w:t xml:space="preserve">. </w:t>
      </w:r>
      <w:r>
        <w:rPr>
          <w:rFonts w:hint="cs" w:eastAsia="B Nazanin" w:cs="B Nazanin"/>
          <w:rtl/>
          <w:lang w:eastAsia="zh-CN"/>
        </w:rPr>
        <w:t>مفهوم تاب‌آوری تنها به رویکرد‌های مهندسی و اکولوژیکی(بوم‌شناختی) محدود نشد، بلکه با کسبِ تجربه از تکانه‌های مختلف و با بهره‌گیری از مفاهیمِ رشته‌های دیگر، دامنة مرزهای خود را گسترش داد. همان‌طورکه</w:t>
      </w:r>
      <w:r>
        <w:rPr>
          <w:rFonts w:cs="B Nazanin"/>
          <w:lang w:bidi="fa-IR"/>
        </w:rPr>
        <w:t xml:space="preserve"> </w:t>
      </w:r>
      <w:r>
        <w:rPr>
          <w:rFonts w:hint="cs" w:eastAsia="B Nazanin" w:cs="B Nazanin"/>
          <w:rtl/>
          <w:cs/>
          <w:lang w:eastAsia="zh-CN"/>
        </w:rPr>
        <w:t xml:space="preserve">در </w:t>
      </w:r>
      <w:r>
        <w:rPr>
          <w:rFonts w:hint="cs" w:eastAsia="B Nazanin" w:cs="B Nazanin"/>
          <w:rtl/>
          <w:lang w:eastAsia="zh-CN"/>
        </w:rPr>
        <w:t>دهه‌های اخیر به‌دنبالِ</w:t>
      </w:r>
      <w:r>
        <w:rPr>
          <w:rFonts w:hint="cs" w:eastAsia="B Nazanin" w:cs="B Nazanin"/>
          <w:rtl/>
          <w:cs/>
          <w:lang w:eastAsia="zh-CN"/>
        </w:rPr>
        <w:t xml:space="preserve"> بحران</w:t>
      </w:r>
      <w:r>
        <w:rPr>
          <w:rFonts w:hint="cs" w:eastAsia="B Nazanin" w:cs="B Nazanin"/>
          <w:rtl/>
          <w:lang w:eastAsia="zh-CN" w:bidi="ar"/>
        </w:rPr>
        <w:t>‌</w:t>
      </w:r>
      <w:r>
        <w:rPr>
          <w:rFonts w:hint="cs" w:eastAsia="B Nazanin" w:cs="B Nazanin"/>
          <w:rtl/>
          <w:cs/>
          <w:lang w:eastAsia="zh-CN"/>
        </w:rPr>
        <w:t xml:space="preserve">های اقتصادی در جهان، درست زمانی‌که </w:t>
      </w:r>
      <w:r>
        <w:rPr>
          <w:rFonts w:hint="cs" w:eastAsia="B Nazanin" w:cs="B Nazanin"/>
          <w:rtl/>
          <w:lang w:eastAsia="zh-CN"/>
        </w:rPr>
        <w:t xml:space="preserve">واکنش‌های </w:t>
      </w:r>
      <w:r>
        <w:rPr>
          <w:rFonts w:hint="cs" w:eastAsia="B Nazanin" w:cs="B Nazanin"/>
          <w:rtl/>
          <w:cs/>
          <w:lang w:eastAsia="zh-CN"/>
        </w:rPr>
        <w:t xml:space="preserve">متفاوتِ مناطق در مواجهه با این بحران‌ها آشکار گردید، </w:t>
      </w:r>
      <w:r>
        <w:rPr>
          <w:rFonts w:hint="cs" w:eastAsia="B Nazanin" w:cs="B Nazanin"/>
          <w:rtl/>
          <w:lang w:eastAsia="zh-CN"/>
        </w:rPr>
        <w:t xml:space="preserve">مفهوم تاب‌آوری منطقه‌ای </w:t>
      </w:r>
      <w:r>
        <w:rPr>
          <w:rFonts w:hint="cs" w:eastAsia="B Nazanin" w:cs="B Nazanin"/>
          <w:rtl/>
          <w:cs/>
          <w:lang w:eastAsia="zh-CN"/>
        </w:rPr>
        <w:t>مطرح شد</w:t>
      </w:r>
      <w:r>
        <w:rPr>
          <w:rFonts w:hint="cs" w:eastAsia="B Nazanin" w:cs="B Nazanin"/>
          <w:rtl/>
          <w:lang w:eastAsia="zh-CN"/>
        </w:rPr>
        <w:t xml:space="preserve">. همچنین با </w:t>
      </w:r>
      <w:r>
        <w:rPr>
          <w:rFonts w:hint="cs" w:eastAsia="B Nazanin" w:cs="B Nazanin"/>
          <w:rtl/>
          <w:cs/>
          <w:lang w:eastAsia="zh-CN"/>
        </w:rPr>
        <w:t xml:space="preserve">ورود </w:t>
      </w:r>
      <w:r>
        <w:rPr>
          <w:rFonts w:hint="cs" w:ascii="Calibri" w:hAnsi="Calibri" w:cs="B Nazanin"/>
          <w:rtl/>
          <w:cs/>
          <w:lang w:eastAsia="zh-CN"/>
        </w:rPr>
        <w:t xml:space="preserve">مفهوم تکامل و جغرافیای اقتصادی به ادبیاتِ تاب‌آوری و پذیرشِ </w:t>
      </w:r>
      <w:r>
        <w:rPr>
          <w:rFonts w:hint="cs" w:ascii="B Nazanin" w:hAnsi="B Nazanin" w:eastAsia="B Nazanin" w:cs="B Nazanin"/>
          <w:rtl/>
          <w:cs/>
          <w:lang w:eastAsia="zh-CN"/>
        </w:rPr>
        <w:t xml:space="preserve">اجتناب‌ناپذیر بودن </w:t>
      </w:r>
      <w:r>
        <w:rPr>
          <w:rFonts w:hint="cs" w:ascii="B Nazanin" w:hAnsi="B Nazanin" w:eastAsia="B Nazanin" w:cs="B Nazanin"/>
          <w:rtl/>
          <w:lang w:eastAsia="zh-CN"/>
        </w:rPr>
        <w:t>تکانه‌ها</w:t>
      </w:r>
      <w:r>
        <w:rPr>
          <w:rFonts w:hint="cs" w:ascii="B Nazanin" w:hAnsi="B Nazanin" w:eastAsia="B Nazanin" w:cs="B Nazanin"/>
          <w:rtl/>
          <w:cs/>
          <w:lang w:eastAsia="zh-CN"/>
        </w:rPr>
        <w:t xml:space="preserve"> در فرایند توسعه</w:t>
      </w:r>
      <w:r>
        <w:rPr>
          <w:rFonts w:hint="cs" w:ascii="B Nazanin" w:hAnsi="B Nazanin" w:eastAsia="B Nazanin" w:cs="B Nazanin"/>
          <w:rtl/>
          <w:lang w:eastAsia="zh-CN"/>
        </w:rPr>
        <w:t xml:space="preserve">، این‌بار </w:t>
      </w:r>
      <w:r>
        <w:rPr>
          <w:rFonts w:hint="cs" w:ascii="Calibri" w:hAnsi="Calibri" w:cs="B Nazanin"/>
          <w:rtl/>
          <w:cs/>
          <w:lang w:eastAsia="zh-CN"/>
        </w:rPr>
        <w:t xml:space="preserve">مفهوم </w:t>
      </w:r>
      <w:r>
        <w:rPr>
          <w:rFonts w:hint="cs" w:ascii="B Nazanin" w:hAnsi="B Nazanin" w:eastAsia="B Nazanin" w:cs="B Nazanin"/>
          <w:rtl/>
          <w:cs/>
          <w:lang w:eastAsia="zh-CN"/>
        </w:rPr>
        <w:t>تاب</w:t>
      </w:r>
      <w:r>
        <w:rPr>
          <w:rFonts w:hint="cs" w:ascii="B Nazanin" w:hAnsi="B Nazanin" w:eastAsia="B Nazanin" w:cs="B Nazanin"/>
          <w:rtl/>
          <w:cs/>
          <w:lang w:eastAsia="zh-CN" w:bidi="ar"/>
        </w:rPr>
        <w:t>‎‌</w:t>
      </w:r>
      <w:r>
        <w:rPr>
          <w:rFonts w:hint="cs" w:ascii="B Nazanin" w:hAnsi="B Nazanin" w:eastAsia="B Nazanin" w:cs="B Nazanin"/>
          <w:rtl/>
          <w:cs/>
          <w:lang w:eastAsia="zh-CN"/>
        </w:rPr>
        <w:t>آوری به عنوان</w:t>
      </w:r>
      <w:r>
        <w:rPr>
          <w:rFonts w:hint="cs" w:ascii="B Nazanin" w:hAnsi="B Nazanin" w:eastAsia="B Nazanin" w:cs="B Nazanin"/>
          <w:rtl/>
          <w:lang w:eastAsia="zh-CN"/>
        </w:rPr>
        <w:t xml:space="preserve"> </w:t>
      </w:r>
      <w:r>
        <w:rPr>
          <w:rFonts w:hint="cs" w:ascii="B Nazanin" w:hAnsi="B Nazanin" w:eastAsia="B Nazanin" w:cs="B Nazanin"/>
          <w:rtl/>
          <w:cs/>
          <w:lang w:eastAsia="zh-CN"/>
        </w:rPr>
        <w:t>یک فرآیند زمینه</w:t>
      </w:r>
      <w:r>
        <w:rPr>
          <w:rFonts w:hint="cs" w:ascii="B Nazanin" w:hAnsi="B Nazanin" w:eastAsia="B Nazanin" w:cs="B Nazanin"/>
          <w:rtl/>
          <w:cs/>
          <w:lang w:eastAsia="zh-CN" w:bidi="ar"/>
        </w:rPr>
        <w:t>‎‌</w:t>
      </w:r>
      <w:r>
        <w:rPr>
          <w:rFonts w:hint="cs" w:ascii="B Nazanin" w:hAnsi="B Nazanin" w:eastAsia="B Nazanin" w:cs="B Nazanin"/>
          <w:rtl/>
          <w:cs/>
          <w:lang w:eastAsia="zh-CN"/>
        </w:rPr>
        <w:t xml:space="preserve">ای، غیرتعادلی و دارای کنشگران متعدد تعریف شد. براین اساس در یک سیستمِ تاب‌آور نه تنها امکانِ تحمل و جذب </w:t>
      </w:r>
      <w:r>
        <w:rPr>
          <w:rFonts w:hint="cs" w:ascii="B Nazanin" w:hAnsi="B Nazanin" w:eastAsia="B Nazanin" w:cs="B Nazanin"/>
          <w:rtl/>
          <w:lang w:eastAsia="zh-CN"/>
        </w:rPr>
        <w:t xml:space="preserve">تکانه‌ها </w:t>
      </w:r>
      <w:r>
        <w:rPr>
          <w:rFonts w:hint="cs" w:ascii="B Nazanin" w:hAnsi="B Nazanin" w:eastAsia="B Nazanin" w:cs="B Nazanin"/>
          <w:rtl/>
          <w:cs/>
          <w:lang w:eastAsia="zh-CN"/>
        </w:rPr>
        <w:t xml:space="preserve">وجود دارد، بلکه یک </w:t>
      </w:r>
      <w:r>
        <w:rPr>
          <w:rFonts w:hint="cs" w:ascii="B Nazanin" w:hAnsi="B Nazanin" w:eastAsia="B Nazanin" w:cs="B Nazanin"/>
          <w:rtl/>
          <w:lang w:eastAsia="zh-CN" w:bidi="ar"/>
        </w:rPr>
        <w:t>«</w:t>
      </w:r>
      <w:r>
        <w:rPr>
          <w:rFonts w:hint="cs" w:ascii="B Nazanin" w:hAnsi="B Nazanin" w:eastAsia="B Nazanin" w:cs="B Nazanin"/>
          <w:rtl/>
          <w:cs/>
          <w:lang w:eastAsia="zh-CN"/>
        </w:rPr>
        <w:t>جهشِ</w:t>
      </w:r>
      <w:r>
        <w:rPr>
          <w:rFonts w:hint="cs" w:ascii="B Nazanin" w:hAnsi="B Nazanin" w:eastAsia="B Nazanin" w:cs="B Nazanin"/>
          <w:rtl/>
          <w:lang w:eastAsia="zh-CN" w:bidi="ar"/>
        </w:rPr>
        <w:t>‌</w:t>
      </w:r>
      <w:r>
        <w:rPr>
          <w:rFonts w:hint="cs" w:ascii="B Nazanin" w:hAnsi="B Nazanin" w:eastAsia="B Nazanin" w:cs="B Nazanin"/>
          <w:rtl/>
          <w:cs/>
          <w:lang w:eastAsia="zh-CN"/>
        </w:rPr>
        <w:t>رو</w:t>
      </w:r>
      <w:r>
        <w:rPr>
          <w:rFonts w:hint="cs" w:ascii="B Nazanin" w:hAnsi="B Nazanin" w:eastAsia="B Nazanin" w:cs="B Nazanin"/>
          <w:rtl/>
          <w:lang w:eastAsia="zh-CN" w:bidi="ar"/>
        </w:rPr>
        <w:t>‌</w:t>
      </w:r>
      <w:r>
        <w:rPr>
          <w:rFonts w:hint="cs" w:ascii="B Nazanin" w:hAnsi="B Nazanin" w:eastAsia="B Nazanin" w:cs="B Nazanin"/>
          <w:rtl/>
          <w:cs/>
          <w:lang w:eastAsia="zh-CN"/>
        </w:rPr>
        <w:t>به</w:t>
      </w:r>
      <w:r>
        <w:rPr>
          <w:rFonts w:hint="cs" w:ascii="B Nazanin" w:hAnsi="B Nazanin" w:eastAsia="B Nazanin" w:cs="B Nazanin"/>
          <w:rtl/>
          <w:lang w:eastAsia="zh-CN" w:bidi="ar"/>
        </w:rPr>
        <w:t>‌</w:t>
      </w:r>
      <w:r>
        <w:rPr>
          <w:rFonts w:hint="cs" w:ascii="B Nazanin" w:hAnsi="B Nazanin" w:eastAsia="B Nazanin" w:cs="B Nazanin"/>
          <w:rtl/>
          <w:cs/>
          <w:lang w:eastAsia="zh-CN"/>
        </w:rPr>
        <w:t>جلو</w:t>
      </w:r>
      <w:r>
        <w:rPr>
          <w:rFonts w:hint="cs" w:ascii="B Nazanin" w:hAnsi="B Nazanin" w:eastAsia="B Nazanin" w:cs="B Nazanin"/>
          <w:rtl/>
          <w:lang w:eastAsia="zh-CN" w:bidi="ar"/>
        </w:rPr>
        <w:t xml:space="preserve">» </w:t>
      </w:r>
      <w:r>
        <w:rPr>
          <w:rFonts w:hint="cs" w:ascii="B Nazanin" w:hAnsi="B Nazanin" w:eastAsia="B Nazanin" w:cs="B Nazanin"/>
          <w:rtl/>
          <w:cs/>
          <w:lang w:eastAsia="zh-CN"/>
        </w:rPr>
        <w:t xml:space="preserve">را در جهت سازگاری و توسعۀ </w:t>
      </w:r>
      <w:r>
        <w:rPr>
          <w:rFonts w:hint="cs" w:ascii="B Nazanin" w:hAnsi="B Nazanin" w:eastAsia="B Nazanin" w:cs="B Nazanin"/>
          <w:rtl/>
          <w:lang w:eastAsia="zh-CN"/>
        </w:rPr>
        <w:t xml:space="preserve">گسترده‌تر </w:t>
      </w:r>
      <w:r>
        <w:rPr>
          <w:rFonts w:hint="cs" w:ascii="B Nazanin" w:hAnsi="B Nazanin" w:eastAsia="B Nazanin" w:cs="B Nazanin"/>
          <w:rtl/>
          <w:cs/>
          <w:lang w:eastAsia="zh-CN"/>
        </w:rPr>
        <w:t>دنبال می‌نماید</w:t>
      </w:r>
      <w:r>
        <w:rPr>
          <w:rFonts w:eastAsia="DengXian" w:cs="B Nazanin" w:asciiTheme="majorBidi" w:hAnsiTheme="majorBidi"/>
          <w:sz w:val="22"/>
          <w:szCs w:val="22"/>
          <w:lang w:eastAsia="zh-CN" w:bidi="ar"/>
        </w:rPr>
        <w:t>)</w:t>
      </w:r>
      <w:r>
        <w:rPr>
          <w:rFonts w:hint="cs" w:eastAsia="DengXian" w:cs="B Nazanin" w:asciiTheme="majorBidi" w:hAnsiTheme="majorBidi"/>
          <w:sz w:val="22"/>
          <w:szCs w:val="22"/>
          <w:rtl/>
          <w:lang w:eastAsia="zh-CN" w:bidi="ar"/>
        </w:rPr>
        <w:t xml:space="preserve"> </w:t>
      </w:r>
      <w:r>
        <w:fldChar w:fldCharType="begin"/>
      </w:r>
      <w:r>
        <w:instrText xml:space="preserve"> HYPERLINK \l "Hu" </w:instrText>
      </w:r>
      <w:r>
        <w:fldChar w:fldCharType="separate"/>
      </w:r>
      <w:r>
        <w:rPr>
          <w:rFonts w:eastAsia="DengXian" w:cs="B Nazanin" w:asciiTheme="majorBidi" w:hAnsiTheme="majorBidi"/>
          <w:color w:val="0000FF"/>
          <w:sz w:val="22"/>
          <w:szCs w:val="22"/>
          <w:u w:val="single"/>
          <w:lang w:eastAsia="zh-CN" w:bidi="ar"/>
        </w:rPr>
        <w:t>Hu, Li, &amp; Dong, 2022</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sz w:val="22"/>
          <w:szCs w:val="22"/>
          <w:rtl/>
          <w:lang w:eastAsia="zh-CN" w:bidi="ar"/>
        </w:rPr>
        <w:t xml:space="preserve"> </w:t>
      </w:r>
      <w:r>
        <w:rPr>
          <w:rFonts w:ascii="B Nazanin" w:hAnsi="B Nazanin" w:eastAsia="B Nazanin" w:cs="B Nazanin"/>
          <w:sz w:val="22"/>
          <w:szCs w:val="22"/>
          <w:rtl/>
          <w:lang w:eastAsia="zh-CN" w:bidi="ar"/>
        </w:rPr>
        <w:t>)</w:t>
      </w:r>
      <w:r>
        <w:rPr>
          <w:rFonts w:ascii="B Nazanin" w:hAnsi="B Nazanin" w:eastAsia="B Nazanin" w:cs="B Nazanin"/>
          <w:sz w:val="22"/>
          <w:szCs w:val="22"/>
          <w:lang w:eastAsia="zh-CN"/>
        </w:rPr>
        <w:t>.</w:t>
      </w:r>
      <w:r>
        <w:rPr>
          <w:rFonts w:hint="cs" w:ascii="B Nazanin" w:hAnsi="B Nazanin" w:eastAsia="B Nazanin" w:cs="B Nazanin"/>
          <w:rtl/>
          <w:lang w:eastAsia="zh-CN"/>
        </w:rPr>
        <w:t xml:space="preserve">در </w:t>
      </w:r>
      <w:r>
        <w:rPr>
          <w:rFonts w:hint="cs" w:ascii="B Nazanin" w:hAnsi="B Nazanin" w:eastAsia="B Nazanin" w:cs="B Nazanin"/>
          <w:rtl/>
          <w:cs/>
          <w:lang w:eastAsia="zh-CN"/>
        </w:rPr>
        <w:t xml:space="preserve">رویکرد سومِ </w:t>
      </w:r>
      <w:r>
        <w:rPr>
          <w:rFonts w:hint="cs" w:ascii="B Nazanin" w:hAnsi="B Nazanin" w:eastAsia="B Nazanin" w:cs="B Nazanin"/>
          <w:rtl/>
          <w:lang w:eastAsia="zh-CN"/>
        </w:rPr>
        <w:t>تاب‌آوری که</w:t>
      </w:r>
      <w:r>
        <w:rPr>
          <w:rFonts w:hint="cs" w:ascii="B Nazanin" w:hAnsi="B Nazanin" w:eastAsia="B Nazanin" w:cs="B Nazanin"/>
          <w:rtl/>
          <w:cs/>
          <w:lang w:eastAsia="zh-CN"/>
        </w:rPr>
        <w:t xml:space="preserve"> در اواخر دهه 1990 با عنوان تاب‌آوری تکاملی یا تطبیقی مطرح شد، به‌تدریج و با گذشت زمان، دامنۀ تمرکز </w:t>
      </w:r>
      <w:r>
        <w:rPr>
          <w:rFonts w:hint="cs" w:ascii="B Nazanin" w:hAnsi="B Nazanin" w:eastAsia="B Nazanin" w:cs="B Nazanin"/>
          <w:rtl/>
          <w:lang w:eastAsia="zh-CN"/>
        </w:rPr>
        <w:t>تاب‌آوری</w:t>
      </w:r>
      <w:r>
        <w:rPr>
          <w:rFonts w:hint="cs" w:ascii="B Nazanin" w:hAnsi="B Nazanin" w:eastAsia="B Nazanin" w:cs="B Nazanin"/>
          <w:rtl/>
          <w:cs/>
          <w:lang w:eastAsia="zh-CN"/>
        </w:rPr>
        <w:t xml:space="preserve"> از تلاش برای بهبود به سمتِ ظرفیتی برای تحول، گسترش یافت. </w:t>
      </w:r>
      <w:r>
        <w:fldChar w:fldCharType="begin"/>
      </w:r>
      <w:r>
        <w:instrText xml:space="preserve"> HYPERLINK \l "Neuhuber" </w:instrText>
      </w:r>
      <w:r>
        <w:fldChar w:fldCharType="separate"/>
      </w:r>
      <w:r>
        <w:rPr>
          <w:rFonts w:cs="B Nazanin"/>
          <w:color w:val="0000FF"/>
          <w:sz w:val="22"/>
          <w:szCs w:val="22"/>
          <w:u w:val="single"/>
        </w:rPr>
        <w:t>Neuhuber, 2025)</w:t>
      </w:r>
      <w:r>
        <w:rPr>
          <w:rFonts w:cs="B Nazanin"/>
          <w:color w:val="0000FF"/>
          <w:sz w:val="22"/>
          <w:szCs w:val="22"/>
          <w:u w:val="single"/>
        </w:rPr>
        <w:fldChar w:fldCharType="end"/>
      </w:r>
      <w:r>
        <w:rPr>
          <w:rFonts w:hint="cs" w:ascii="Calibri" w:hAnsi="Calibri" w:cs="B Nazanin"/>
          <w:sz w:val="22"/>
          <w:szCs w:val="22"/>
          <w:rtl/>
        </w:rPr>
        <w:t xml:space="preserve"> )</w:t>
      </w:r>
      <w:r>
        <w:rPr>
          <w:rFonts w:ascii="Calibri" w:hAnsi="Calibri" w:cs="B Nazanin"/>
          <w:sz w:val="22"/>
          <w:szCs w:val="22"/>
        </w:rPr>
        <w:t>.</w:t>
      </w:r>
      <w:r>
        <w:rPr>
          <w:rFonts w:hint="cs" w:ascii="Calibri" w:hAnsi="Calibri" w:cs="B Nazanin"/>
          <w:rtl/>
        </w:rPr>
        <w:t xml:space="preserve"> </w:t>
      </w:r>
      <w:r>
        <w:rPr>
          <w:rFonts w:hint="cs" w:eastAsia="B Nazanin" w:cs="B Nazanin"/>
          <w:rtl/>
          <w:cs/>
          <w:lang w:eastAsia="zh-CN"/>
        </w:rPr>
        <w:t xml:space="preserve">سیر تحول مفهوم </w:t>
      </w:r>
      <w:r>
        <w:rPr>
          <w:rFonts w:hint="cs" w:eastAsia="B Nazanin" w:cs="B Nazanin"/>
          <w:rtl/>
          <w:lang w:eastAsia="zh-CN"/>
        </w:rPr>
        <w:t>تاب‌آوری</w:t>
      </w:r>
      <w:r>
        <w:rPr>
          <w:rFonts w:hint="cs" w:eastAsia="B Nazanin" w:cs="B Nazanin"/>
          <w:rtl/>
          <w:cs/>
          <w:lang w:eastAsia="zh-CN"/>
        </w:rPr>
        <w:t xml:space="preserve"> نشان </w:t>
      </w:r>
      <w:r>
        <w:rPr>
          <w:rFonts w:hint="cs" w:eastAsia="B Nazanin" w:cs="B Nazanin"/>
          <w:rtl/>
          <w:lang w:eastAsia="zh-CN"/>
        </w:rPr>
        <w:t xml:space="preserve">می‌دهد که </w:t>
      </w:r>
      <w:r>
        <w:rPr>
          <w:rFonts w:hint="cs" w:eastAsia="B Nazanin" w:cs="B Nazanin"/>
          <w:rtl/>
          <w:cs/>
          <w:lang w:eastAsia="zh-CN"/>
        </w:rPr>
        <w:t xml:space="preserve">تجربة استفاده از </w:t>
      </w:r>
      <w:r>
        <w:rPr>
          <w:rFonts w:hint="cs" w:eastAsia="B Nazanin" w:cs="B Nazanin"/>
          <w:rtl/>
          <w:lang w:eastAsia="zh-CN"/>
        </w:rPr>
        <w:t>این مفهوم</w:t>
      </w:r>
      <w:r>
        <w:rPr>
          <w:rFonts w:hint="cs" w:eastAsia="B Nazanin" w:cs="B Nazanin"/>
          <w:rtl/>
          <w:cs/>
          <w:lang w:eastAsia="zh-CN"/>
        </w:rPr>
        <w:t xml:space="preserve"> در رشته</w:t>
      </w:r>
      <w:r>
        <w:rPr>
          <w:rFonts w:hint="cs" w:eastAsia="B Nazanin" w:cs="B Nazanin"/>
          <w:rtl/>
          <w:lang w:eastAsia="zh-CN" w:bidi="ar"/>
        </w:rPr>
        <w:t>‌</w:t>
      </w:r>
      <w:r>
        <w:rPr>
          <w:rFonts w:hint="cs" w:eastAsia="B Nazanin" w:cs="B Nazanin"/>
          <w:rtl/>
          <w:cs/>
          <w:lang w:eastAsia="zh-CN"/>
        </w:rPr>
        <w:t xml:space="preserve">های مختلف نه تنها بر ظرفیت نظری و مشروعیتِ آن افزوده است، بلکه مفهوم </w:t>
      </w:r>
      <w:r>
        <w:rPr>
          <w:rFonts w:hint="cs" w:eastAsia="B Nazanin" w:cs="B Nazanin"/>
          <w:rtl/>
          <w:lang w:eastAsia="zh-CN"/>
        </w:rPr>
        <w:t>تاب‌آوری</w:t>
      </w:r>
      <w:r>
        <w:rPr>
          <w:rFonts w:hint="cs" w:eastAsia="B Nazanin" w:cs="B Nazanin"/>
          <w:rtl/>
          <w:cs/>
          <w:lang w:eastAsia="zh-CN"/>
        </w:rPr>
        <w:t xml:space="preserve"> را به پشتوانه‌ای برای </w:t>
      </w:r>
      <w:r>
        <w:rPr>
          <w:rFonts w:hint="cs" w:ascii="B Nazanin" w:hAnsi="B Nazanin" w:eastAsia="B Nazanin" w:cs="B Nazanin"/>
          <w:rtl/>
          <w:cs/>
          <w:lang w:eastAsia="zh-CN"/>
        </w:rPr>
        <w:t>مفاهیم هنجاری دیگر مانند پایداری</w:t>
      </w:r>
      <w:r>
        <w:rPr>
          <w:rFonts w:hint="cs" w:eastAsia="B Nazanin" w:cs="B Nazanin"/>
          <w:rtl/>
          <w:cs/>
          <w:lang w:eastAsia="zh-CN"/>
        </w:rPr>
        <w:t xml:space="preserve"> و یک </w:t>
      </w:r>
      <w:r>
        <w:rPr>
          <w:rFonts w:hint="cs" w:ascii="B Nazanin" w:hAnsi="B Nazanin" w:eastAsia="B Nazanin" w:cs="B Nazanin"/>
          <w:rtl/>
          <w:cs/>
          <w:lang w:eastAsia="zh-CN"/>
        </w:rPr>
        <w:t>ضرورت در فرایند سیاستگذاری و مدیریت چشم</w:t>
      </w:r>
      <w:r>
        <w:rPr>
          <w:rFonts w:hint="cs" w:ascii="B Nazanin" w:hAnsi="B Nazanin" w:eastAsia="B Nazanin" w:cs="B Nazanin"/>
          <w:rtl/>
          <w:lang w:eastAsia="zh-CN" w:bidi="ar"/>
        </w:rPr>
        <w:t>‌</w:t>
      </w:r>
      <w:r>
        <w:rPr>
          <w:rFonts w:hint="cs" w:ascii="B Nazanin" w:hAnsi="B Nazanin" w:eastAsia="B Nazanin" w:cs="B Nazanin"/>
          <w:rtl/>
          <w:cs/>
          <w:lang w:eastAsia="zh-CN"/>
        </w:rPr>
        <w:t>اندازهای زیست</w:t>
      </w:r>
      <w:r>
        <w:rPr>
          <w:rFonts w:hint="cs" w:ascii="B Nazanin" w:hAnsi="B Nazanin" w:eastAsia="B Nazanin" w:cs="B Nazanin"/>
          <w:rtl/>
          <w:lang w:eastAsia="zh-CN" w:bidi="ar"/>
        </w:rPr>
        <w:t>‌</w:t>
      </w:r>
      <w:r>
        <w:rPr>
          <w:rFonts w:hint="cs" w:ascii="B Nazanin" w:hAnsi="B Nazanin" w:eastAsia="B Nazanin" w:cs="B Nazanin"/>
          <w:rtl/>
          <w:cs/>
          <w:lang w:eastAsia="zh-CN"/>
        </w:rPr>
        <w:t>محیطی تبدیل</w:t>
      </w:r>
      <w:r>
        <w:rPr>
          <w:rFonts w:hint="cs" w:eastAsia="B Nazanin" w:cs="B Nazanin"/>
          <w:rtl/>
          <w:cs/>
          <w:lang w:eastAsia="zh-CN"/>
        </w:rPr>
        <w:t xml:space="preserve"> نموده است</w:t>
      </w:r>
      <w:r>
        <w:rPr>
          <w:rFonts w:eastAsia="DengXian" w:cs="B Nazanin" w:asciiTheme="majorBidi" w:hAnsiTheme="majorBidi"/>
          <w:shd w:val="clear" w:color="auto" w:fill="FFFFFF"/>
          <w:rtl/>
          <w:lang w:eastAsia="zh-CN" w:bidi="ar"/>
        </w:rPr>
        <w:t xml:space="preserve"> </w:t>
      </w:r>
      <w:r>
        <w:rPr>
          <w:rFonts w:hint="cs" w:eastAsia="DengXian" w:cs="B Nazanin" w:asciiTheme="majorBidi" w:hAnsiTheme="majorBidi"/>
          <w:shd w:val="clear" w:color="auto" w:fill="FFFFFF"/>
          <w:rtl/>
          <w:lang w:eastAsia="zh-CN" w:bidi="ar"/>
        </w:rPr>
        <w:t>(</w:t>
      </w:r>
      <w:r>
        <w:fldChar w:fldCharType="begin"/>
      </w:r>
      <w:r>
        <w:instrText xml:space="preserve"> HYPERLINK \l "Derissen" </w:instrText>
      </w:r>
      <w:r>
        <w:fldChar w:fldCharType="separate"/>
      </w:r>
      <w:r>
        <w:rPr>
          <w:rFonts w:cs="B Nazanin" w:asciiTheme="majorBidi" w:hAnsiTheme="majorBidi"/>
          <w:color w:val="0000FF"/>
          <w:sz w:val="22"/>
          <w:szCs w:val="22"/>
          <w:u w:val="single"/>
          <w:lang w:eastAsia="zh-CN" w:bidi="ar"/>
        </w:rPr>
        <w:t>Derissen, Quaas , &amp;Baumgärtner, 2011</w:t>
      </w:r>
      <w:r>
        <w:rPr>
          <w:rFonts w:cs="B Nazanin" w:asciiTheme="majorBidi" w:hAnsiTheme="majorBidi"/>
          <w:color w:val="0000FF"/>
          <w:sz w:val="22"/>
          <w:szCs w:val="22"/>
          <w:u w:val="single"/>
          <w:lang w:eastAsia="zh-CN" w:bidi="ar"/>
        </w:rPr>
        <w:fldChar w:fldCharType="end"/>
      </w:r>
      <w:r>
        <w:rPr>
          <w:rFonts w:hint="cs" w:cs="B Nazanin" w:asciiTheme="majorBidi" w:hAnsiTheme="majorBidi"/>
          <w:color w:val="0000FF"/>
          <w:sz w:val="22"/>
          <w:szCs w:val="22"/>
          <w:u w:val="single"/>
          <w:rtl/>
          <w:lang w:eastAsia="zh-CN" w:bidi="ar"/>
        </w:rPr>
        <w:t xml:space="preserve"> </w:t>
      </w:r>
      <w:r>
        <w:rPr>
          <w:rFonts w:hint="cs" w:cs="B Nazanin" w:asciiTheme="majorBidi" w:hAnsiTheme="majorBidi"/>
          <w:sz w:val="22"/>
          <w:szCs w:val="22"/>
          <w:rtl/>
          <w:lang w:eastAsia="zh-CN" w:bidi="ar"/>
        </w:rPr>
        <w:t>)</w:t>
      </w:r>
      <w:r>
        <w:rPr>
          <w:rFonts w:hint="cs" w:cs="B Nazanin"/>
          <w:sz w:val="22"/>
          <w:szCs w:val="22"/>
          <w:rtl/>
          <w:lang w:eastAsia="zh-CN" w:bidi="ar"/>
        </w:rPr>
        <w:t xml:space="preserve"> </w:t>
      </w:r>
      <w:r>
        <w:rPr>
          <w:rFonts w:eastAsia="DengXian" w:cs="B Nazanin"/>
          <w:sz w:val="22"/>
          <w:szCs w:val="22"/>
          <w:shd w:val="clear" w:color="auto" w:fill="FFFFFF"/>
          <w:lang w:eastAsia="zh-CN" w:bidi="ar"/>
        </w:rPr>
        <w:t>(</w:t>
      </w:r>
      <w:r>
        <w:fldChar w:fldCharType="begin"/>
      </w:r>
      <w:r>
        <w:instrText xml:space="preserve"> HYPERLINK \l "Song" </w:instrText>
      </w:r>
      <w:r>
        <w:fldChar w:fldCharType="separate"/>
      </w:r>
      <w:r>
        <w:rPr>
          <w:rFonts w:eastAsia="DengXian" w:cs="B Nazanin" w:asciiTheme="majorBidi" w:hAnsiTheme="majorBidi"/>
          <w:color w:val="0000FF"/>
          <w:sz w:val="22"/>
          <w:szCs w:val="22"/>
          <w:u w:val="single"/>
          <w:shd w:val="clear" w:color="auto" w:fill="FFFFFF"/>
          <w:lang w:eastAsia="zh-CN" w:bidi="ar"/>
        </w:rPr>
        <w:t>Song &amp; Li ,2019</w:t>
      </w:r>
      <w:r>
        <w:rPr>
          <w:rFonts w:eastAsia="DengXian" w:cs="B Nazanin" w:asciiTheme="majorBidi" w:hAnsiTheme="majorBidi"/>
          <w:color w:val="0000FF"/>
          <w:sz w:val="22"/>
          <w:szCs w:val="22"/>
          <w:u w:val="single"/>
          <w:shd w:val="clear" w:color="auto" w:fill="FFFFFF"/>
          <w:lang w:eastAsia="zh-CN" w:bidi="ar"/>
        </w:rPr>
        <w:fldChar w:fldCharType="end"/>
      </w:r>
      <w:r>
        <w:rPr>
          <w:rFonts w:eastAsia="DengXian" w:cs="B Nazanin" w:asciiTheme="majorBidi" w:hAnsiTheme="majorBidi"/>
          <w:shd w:val="clear" w:color="auto" w:fill="FFFFFF"/>
          <w:lang w:eastAsia="zh-CN" w:bidi="ar"/>
        </w:rPr>
        <w:t>)</w:t>
      </w:r>
      <w:r>
        <w:rPr>
          <w:rFonts w:hint="cs" w:ascii="B Nazanin" w:hAnsi="B Nazanin" w:eastAsia="B Nazanin" w:cs="B Nazanin"/>
          <w:rtl/>
          <w:lang w:eastAsia="zh-CN"/>
        </w:rPr>
        <w:t xml:space="preserve"> با وجود این‌که ضرورت</w:t>
      </w:r>
      <w:r>
        <w:rPr>
          <w:rFonts w:hint="cs" w:eastAsia="B Nazanin" w:cs="B Nazanin"/>
          <w:rtl/>
          <w:lang w:eastAsia="zh-CN"/>
        </w:rPr>
        <w:t xml:space="preserve"> تاب‌آوری</w:t>
      </w:r>
      <w:r>
        <w:rPr>
          <w:rFonts w:hint="cs" w:eastAsia="B Nazanin" w:cs="B Nazanin"/>
          <w:rtl/>
          <w:cs/>
          <w:lang w:eastAsia="zh-CN"/>
        </w:rPr>
        <w:t xml:space="preserve"> برای مقابله با بحران‌ها</w:t>
      </w:r>
      <w:r>
        <w:rPr>
          <w:rFonts w:hint="cs" w:ascii="B Nazanin" w:hAnsi="B Nazanin" w:eastAsia="B Nazanin" w:cs="B Nazanin"/>
          <w:rtl/>
          <w:lang w:eastAsia="zh-CN"/>
        </w:rPr>
        <w:t xml:space="preserve"> و کاهش </w:t>
      </w:r>
      <w:r>
        <w:rPr>
          <w:rFonts w:hint="cs" w:ascii="B Nazanin" w:hAnsi="B Nazanin" w:eastAsia="B Nazanin" w:cs="B Nazanin"/>
          <w:rtl/>
          <w:cs/>
          <w:lang w:eastAsia="zh-CN"/>
        </w:rPr>
        <w:t>آ</w:t>
      </w:r>
      <w:r>
        <w:rPr>
          <w:rFonts w:hint="cs" w:eastAsia="B Nazanin" w:cs="B Nazanin"/>
          <w:rtl/>
          <w:cs/>
          <w:lang w:eastAsia="zh-CN"/>
        </w:rPr>
        <w:t>سیب</w:t>
      </w:r>
      <w:r>
        <w:rPr>
          <w:rFonts w:hint="cs" w:eastAsia="B Nazanin" w:cs="B Nazanin"/>
          <w:rtl/>
          <w:lang w:eastAsia="zh-CN" w:bidi="ar"/>
        </w:rPr>
        <w:t>‌</w:t>
      </w:r>
      <w:r>
        <w:rPr>
          <w:rFonts w:hint="cs" w:eastAsia="B Nazanin" w:cs="B Nazanin"/>
          <w:rtl/>
          <w:cs/>
          <w:lang w:eastAsia="zh-CN"/>
        </w:rPr>
        <w:t>پذیری</w:t>
      </w:r>
      <w:r>
        <w:rPr>
          <w:rFonts w:hint="cs" w:ascii="B Nazanin" w:hAnsi="B Nazanin" w:eastAsia="B Nazanin" w:cs="B Nazanin"/>
          <w:rtl/>
          <w:lang w:eastAsia="zh-CN"/>
        </w:rPr>
        <w:t xml:space="preserve"> همواره مورد تأکید بوده است</w:t>
      </w:r>
      <w:r>
        <w:fldChar w:fldCharType="begin"/>
      </w:r>
      <w:r>
        <w:instrText xml:space="preserve"> HYPERLINK \l "Kharrazi" </w:instrText>
      </w:r>
      <w:r>
        <w:fldChar w:fldCharType="separate"/>
      </w:r>
      <w:r>
        <w:rPr>
          <w:rFonts w:cs="B Nazanin"/>
          <w:color w:val="0000FF"/>
          <w:sz w:val="22"/>
          <w:szCs w:val="22"/>
          <w:u w:val="single"/>
        </w:rPr>
        <w:t xml:space="preserve">Kharrazi,et al. 2016) </w:t>
      </w:r>
      <w:r>
        <w:rPr>
          <w:rFonts w:hint="cs" w:eastAsia="B Nazanin" w:cs="B Nazanin"/>
          <w:color w:val="0000FF"/>
          <w:sz w:val="22"/>
          <w:szCs w:val="22"/>
          <w:u w:val="single"/>
          <w:rtl/>
          <w:lang w:eastAsia="zh-CN"/>
        </w:rPr>
        <w:t>)</w:t>
      </w:r>
      <w:r>
        <w:rPr>
          <w:rFonts w:hint="cs" w:eastAsia="B Nazanin" w:cs="B Nazanin"/>
          <w:color w:val="0000FF"/>
          <w:sz w:val="22"/>
          <w:szCs w:val="22"/>
          <w:u w:val="single"/>
          <w:rtl/>
          <w:lang w:eastAsia="zh-CN"/>
        </w:rPr>
        <w:fldChar w:fldCharType="end"/>
      </w:r>
      <w:r>
        <w:rPr>
          <w:rFonts w:eastAsia="B Nazanin" w:cs="B Nazanin"/>
          <w:color w:val="0000FF"/>
          <w:sz w:val="22"/>
          <w:szCs w:val="22"/>
          <w:u w:val="single"/>
          <w:lang w:eastAsia="zh-CN"/>
        </w:rPr>
        <w:t>.</w:t>
      </w:r>
      <w:r>
        <w:rPr>
          <w:rFonts w:hint="cs" w:eastAsia="B Nazanin" w:cs="B Nazanin"/>
          <w:rtl/>
          <w:lang w:eastAsia="zh-CN"/>
        </w:rPr>
        <w:t xml:space="preserve"> اما در زمینۀ استفاده از انواع رویکردهای آن</w:t>
      </w:r>
      <w:r>
        <w:rPr>
          <w:rFonts w:hint="cs" w:eastAsia="B Nazanin" w:cs="B Nazanin"/>
          <w:rtl/>
          <w:cs/>
          <w:lang w:eastAsia="zh-CN"/>
        </w:rPr>
        <w:t xml:space="preserve"> و </w:t>
      </w:r>
      <w:r>
        <w:rPr>
          <w:rFonts w:hint="cs" w:eastAsia="B Nazanin" w:cs="B Nazanin"/>
          <w:rtl/>
          <w:lang w:eastAsia="zh-CN"/>
        </w:rPr>
        <w:t>تصمیم‌گیری در مورد حفظ و یا تغییر وضعیت تعادل در سیستم‌ها، دیدگاه‌های متفاوتی وجود داشته است.</w:t>
      </w:r>
      <w:r>
        <w:rPr>
          <w:rFonts w:hint="cs" w:ascii="B Nazanin" w:hAnsi="B Nazanin" w:eastAsia="B Nazanin" w:cs="B Nazanin"/>
          <w:rtl/>
          <w:cs/>
          <w:lang w:eastAsia="zh-CN"/>
        </w:rPr>
        <w:t xml:space="preserve"> همان‌طور‌که مفهوم تاب‌آوری از تمرکز بر یک وضعیت فیزیکی و ثابت از تعادل، به سمت مفهومی پویا و چندبعدی درجهت مطلوب</w:t>
      </w:r>
      <w:r>
        <w:rPr>
          <w:rFonts w:ascii="B Nazanin" w:hAnsi="B Nazanin" w:eastAsia="B Nazanin" w:cs="B Nazanin"/>
          <w:cs/>
          <w:lang w:eastAsia="zh-CN" w:bidi="ar"/>
        </w:rPr>
        <w:t>‎</w:t>
      </w:r>
      <w:r>
        <w:rPr>
          <w:rFonts w:hint="cs" w:ascii="B Nazanin" w:hAnsi="B Nazanin" w:eastAsia="B Nazanin" w:cs="B Nazanin"/>
          <w:rtl/>
          <w:cs/>
          <w:lang w:eastAsia="zh-CN"/>
        </w:rPr>
        <w:t>ترین وضعیت یا وضعیت</w:t>
      </w:r>
      <w:r>
        <w:rPr>
          <w:rFonts w:ascii="B Nazanin" w:hAnsi="B Nazanin" w:eastAsia="B Nazanin" w:cs="B Nazanin"/>
          <w:cs/>
          <w:lang w:eastAsia="zh-CN" w:bidi="ar"/>
        </w:rPr>
        <w:t>‎</w:t>
      </w:r>
      <w:r>
        <w:rPr>
          <w:rFonts w:hint="cs" w:ascii="B Nazanin" w:hAnsi="B Nazanin" w:eastAsia="B Nazanin" w:cs="B Nazanin"/>
          <w:rtl/>
          <w:cs/>
          <w:lang w:eastAsia="zh-CN"/>
        </w:rPr>
        <w:t xml:space="preserve">های مختلف </w:t>
      </w:r>
      <w:r>
        <w:rPr>
          <w:rFonts w:hint="cs" w:ascii="B Nazanin" w:hAnsi="B Nazanin" w:eastAsia="B Nazanin" w:cs="B Nazanin"/>
          <w:rtl/>
          <w:lang w:eastAsia="zh-CN" w:bidi="ar"/>
        </w:rPr>
        <w:t xml:space="preserve">( </w:t>
      </w:r>
      <w:r>
        <w:rPr>
          <w:rFonts w:hint="cs" w:ascii="B Nazanin" w:hAnsi="B Nazanin" w:eastAsia="B Nazanin" w:cs="B Nazanin"/>
          <w:rtl/>
          <w:cs/>
          <w:lang w:eastAsia="zh-CN"/>
        </w:rPr>
        <w:t>به ترتیب در قالب رویکردهای مهندسی، اکولوژیکی( بوم</w:t>
      </w:r>
      <w:r>
        <w:rPr>
          <w:rFonts w:hint="cs" w:ascii="B Nazanin" w:hAnsi="B Nazanin" w:eastAsia="B Nazanin" w:cs="B Nazanin"/>
          <w:rtl/>
          <w:lang w:eastAsia="zh-CN" w:bidi="fa-IR"/>
        </w:rPr>
        <w:t>‌</w:t>
      </w:r>
      <w:r>
        <w:rPr>
          <w:rFonts w:hint="cs" w:ascii="B Nazanin" w:hAnsi="B Nazanin" w:eastAsia="B Nazanin" w:cs="B Nazanin"/>
          <w:rtl/>
          <w:cs/>
          <w:lang w:eastAsia="zh-CN"/>
        </w:rPr>
        <w:t>شناختی ) و سیستم</w:t>
      </w:r>
      <w:r>
        <w:rPr>
          <w:rFonts w:ascii="B Nazanin" w:hAnsi="B Nazanin" w:eastAsia="B Nazanin" w:cs="B Nazanin"/>
          <w:cs/>
          <w:lang w:eastAsia="zh-CN" w:bidi="ar"/>
        </w:rPr>
        <w:t>‎</w:t>
      </w:r>
      <w:r>
        <w:rPr>
          <w:rFonts w:hint="cs" w:ascii="B Nazanin" w:hAnsi="B Nazanin" w:eastAsia="B Nazanin" w:cs="B Nazanin"/>
          <w:rtl/>
          <w:cs/>
          <w:lang w:eastAsia="zh-CN"/>
        </w:rPr>
        <w:t>های انطباقیِ پیچیده در حال تحول</w:t>
      </w:r>
      <w:r>
        <w:rPr>
          <w:rFonts w:hint="cs" w:ascii="B Nazanin" w:hAnsi="B Nazanin" w:eastAsia="B Nazanin" w:cs="B Nazanin"/>
          <w:rtl/>
          <w:lang w:eastAsia="zh-CN" w:bidi="ar"/>
        </w:rPr>
        <w:t xml:space="preserve"> </w:t>
      </w:r>
      <w:r>
        <w:rPr>
          <w:rFonts w:hint="cs" w:ascii="B Nazanin" w:hAnsi="B Nazanin" w:eastAsia="B Nazanin" w:cs="B Nazanin"/>
          <w:rtl/>
          <w:cs/>
          <w:lang w:eastAsia="zh-CN"/>
        </w:rPr>
        <w:t>بوده است</w:t>
      </w:r>
      <w:r>
        <w:rPr>
          <w:rFonts w:hint="cs" w:eastAsia="DengXian" w:cs="B Nazanin" w:asciiTheme="majorBidi" w:hAnsiTheme="majorBidi"/>
          <w:color w:val="0000FF"/>
          <w:sz w:val="22"/>
          <w:szCs w:val="22"/>
          <w:u w:val="single"/>
          <w:rtl/>
          <w:lang w:eastAsia="zh-CN" w:bidi="ar"/>
        </w:rPr>
        <w:t>(</w:t>
      </w:r>
      <w:r>
        <w:rPr>
          <w:rFonts w:hint="cs" w:eastAsia="DengXian" w:cs="B Nazanin" w:asciiTheme="majorBidi" w:hAnsiTheme="majorBidi"/>
          <w:sz w:val="22"/>
          <w:szCs w:val="22"/>
          <w:rtl/>
          <w:lang w:eastAsia="zh-CN" w:bidi="ar"/>
        </w:rPr>
        <w:t xml:space="preserve"> </w:t>
      </w:r>
      <w:r>
        <w:fldChar w:fldCharType="begin"/>
      </w:r>
      <w:r>
        <w:instrText xml:space="preserve"> HYPERLINK \l "Torabi" </w:instrText>
      </w:r>
      <w:r>
        <w:fldChar w:fldCharType="separate"/>
      </w:r>
      <w:r>
        <w:rPr>
          <w:rFonts w:eastAsia="DengXian" w:cs="B Nazanin" w:asciiTheme="majorBidi" w:hAnsiTheme="majorBidi"/>
          <w:color w:val="0000FF"/>
          <w:sz w:val="22"/>
          <w:szCs w:val="22"/>
          <w:u w:val="single"/>
          <w:lang w:eastAsia="zh-CN" w:bidi="ar"/>
        </w:rPr>
        <w:t>Torabi, 2017</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rPr>
          <w:rFonts w:hint="cs" w:eastAsia="DengXian" w:cs="B Nazanin"/>
          <w:color w:val="0000FF"/>
          <w:sz w:val="22"/>
          <w:szCs w:val="22"/>
          <w:u w:val="single"/>
          <w:rtl/>
          <w:lang w:eastAsia="zh-CN" w:bidi="ar"/>
        </w:rPr>
        <w:t xml:space="preserve"> (</w:t>
      </w:r>
      <w:r>
        <w:fldChar w:fldCharType="begin"/>
      </w:r>
      <w:r>
        <w:instrText xml:space="preserve"> HYPERLINK \l "Osth" </w:instrText>
      </w:r>
      <w:r>
        <w:fldChar w:fldCharType="separate"/>
      </w:r>
      <w:r>
        <w:rPr>
          <w:rFonts w:eastAsia="DengXian" w:cs="B Nazanin"/>
          <w:color w:val="0000FF"/>
          <w:sz w:val="22"/>
          <w:szCs w:val="22"/>
          <w:u w:val="single"/>
          <w:lang w:eastAsia="zh-CN" w:bidi="ar"/>
        </w:rPr>
        <w:t>Östh, Reggiani, &amp; Galiazzo, 2015</w:t>
      </w:r>
      <w:r>
        <w:rPr>
          <w:rFonts w:eastAsia="DengXian" w:cs="B Nazanin"/>
          <w:color w:val="0000FF"/>
          <w:sz w:val="22"/>
          <w:szCs w:val="22"/>
          <w:u w:val="single"/>
          <w:lang w:eastAsia="zh-CN" w:bidi="ar"/>
        </w:rPr>
        <w:fldChar w:fldCharType="end"/>
      </w:r>
      <w:r>
        <w:rPr>
          <w:rFonts w:hint="cs" w:eastAsia="DengXian" w:cs="B Nazanin"/>
          <w:sz w:val="22"/>
          <w:szCs w:val="22"/>
          <w:rtl/>
          <w:lang w:eastAsia="zh-CN" w:bidi="ar"/>
        </w:rPr>
        <w:t xml:space="preserve"> </w:t>
      </w:r>
      <w:r>
        <w:rPr>
          <w:rFonts w:hint="cs" w:ascii="B Nazanin" w:hAnsi="B Nazanin" w:eastAsia="B Nazanin" w:cs="B Nazanin"/>
          <w:sz w:val="22"/>
          <w:szCs w:val="22"/>
          <w:rtl/>
          <w:lang w:eastAsia="zh-CN" w:bidi="ar"/>
        </w:rPr>
        <w:t>)</w:t>
      </w:r>
      <w:r>
        <w:rPr>
          <w:rFonts w:eastAsia="DengXian" w:cs="B Nazanin"/>
          <w:sz w:val="22"/>
          <w:szCs w:val="22"/>
          <w:lang w:eastAsia="zh-CN" w:bidi="ar"/>
        </w:rPr>
        <w:t xml:space="preserve"> </w:t>
      </w:r>
      <w:r>
        <w:rPr>
          <w:rFonts w:hint="cs" w:eastAsia="DengXian" w:cs="B Nazanin"/>
          <w:color w:val="0000FF"/>
          <w:sz w:val="22"/>
          <w:szCs w:val="22"/>
          <w:u w:val="single"/>
          <w:rtl/>
          <w:lang w:eastAsia="zh-CN" w:bidi="ar"/>
        </w:rPr>
        <w:t>(</w:t>
      </w:r>
      <w:r>
        <w:fldChar w:fldCharType="begin"/>
      </w:r>
      <w:r>
        <w:instrText xml:space="preserve"> HYPERLINK \l "Martin" </w:instrText>
      </w:r>
      <w:r>
        <w:fldChar w:fldCharType="separate"/>
      </w:r>
      <w:r>
        <w:rPr>
          <w:rFonts w:eastAsia="DengXian" w:cs="B Nazanin"/>
          <w:color w:val="0000FF"/>
          <w:sz w:val="22"/>
          <w:szCs w:val="22"/>
          <w:u w:val="single"/>
          <w:lang w:eastAsia="zh-CN" w:bidi="ar"/>
        </w:rPr>
        <w:t>Martin, 2012</w:t>
      </w:r>
      <w:r>
        <w:rPr>
          <w:rFonts w:eastAsia="DengXian" w:cs="B Nazanin"/>
          <w:color w:val="0000FF"/>
          <w:sz w:val="22"/>
          <w:szCs w:val="22"/>
          <w:u w:val="single"/>
          <w:lang w:eastAsia="zh-CN" w:bidi="ar"/>
        </w:rPr>
        <w:fldChar w:fldCharType="end"/>
      </w:r>
      <w:r>
        <w:rPr>
          <w:rFonts w:hint="cs" w:eastAsia="DengXian" w:cs="B Nazanin"/>
          <w:color w:val="0000FF"/>
          <w:sz w:val="22"/>
          <w:szCs w:val="22"/>
          <w:u w:val="single"/>
          <w:rtl/>
          <w:lang w:eastAsia="zh-CN" w:bidi="ar"/>
        </w:rPr>
        <w:t xml:space="preserve"> )</w:t>
      </w:r>
      <w:r>
        <w:rPr>
          <w:rFonts w:hint="cs" w:eastAsia="B Nazanin" w:cs="B Nazanin"/>
          <w:sz w:val="22"/>
          <w:szCs w:val="22"/>
          <w:rtl/>
          <w:cs/>
          <w:lang w:eastAsia="zh-CN"/>
        </w:rPr>
        <w:t xml:space="preserve"> </w:t>
      </w:r>
      <w:r>
        <w:rPr>
          <w:rFonts w:hint="cs" w:eastAsia="B Nazanin" w:cs="B Nazanin" w:asciiTheme="majorBidi" w:hAnsiTheme="majorBidi"/>
          <w:sz w:val="22"/>
          <w:szCs w:val="22"/>
          <w:rtl/>
          <w:lang w:eastAsia="zh-CN" w:bidi="ar"/>
        </w:rPr>
        <w:t xml:space="preserve">( </w:t>
      </w:r>
      <w:r>
        <w:fldChar w:fldCharType="begin"/>
      </w:r>
      <w:r>
        <w:instrText xml:space="preserve"> HYPERLINK \l "Wang" </w:instrText>
      </w:r>
      <w:r>
        <w:fldChar w:fldCharType="separate"/>
      </w:r>
      <w:r>
        <w:rPr>
          <w:rFonts w:eastAsia="DengXian" w:cs="B Nazanin" w:asciiTheme="majorBidi" w:hAnsiTheme="majorBidi"/>
          <w:color w:val="0000FF"/>
          <w:sz w:val="22"/>
          <w:szCs w:val="22"/>
          <w:u w:val="single"/>
          <w:lang w:eastAsia="zh-CN" w:bidi="ar"/>
        </w:rPr>
        <w:t>Wang &amp; et al,2017</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rPr>
          <w:rFonts w:hint="cs" w:eastAsia="DengXian" w:cs="B Nazanin" w:asciiTheme="majorBidi" w:hAnsiTheme="majorBidi"/>
          <w:sz w:val="22"/>
          <w:szCs w:val="22"/>
          <w:rtl/>
          <w:lang w:eastAsia="zh-CN" w:bidi="ar"/>
        </w:rPr>
        <w:t xml:space="preserve">) </w:t>
      </w:r>
      <w:r>
        <w:rPr>
          <w:rFonts w:hint="cs" w:eastAsia="B Nazanin" w:cs="B Nazanin" w:asciiTheme="majorBidi" w:hAnsiTheme="majorBidi"/>
          <w:sz w:val="22"/>
          <w:szCs w:val="22"/>
          <w:rtl/>
          <w:lang w:eastAsia="zh-CN" w:bidi="ar"/>
        </w:rPr>
        <w:t xml:space="preserve">( </w:t>
      </w:r>
      <w:r>
        <w:rPr>
          <w:rFonts w:eastAsia="DengXian" w:cs="B Nazanin"/>
          <w:sz w:val="22"/>
          <w:szCs w:val="22"/>
          <w:lang w:eastAsia="zh-CN" w:bidi="ar"/>
        </w:rPr>
        <w:t xml:space="preserve">( </w:t>
      </w:r>
      <w:r>
        <w:fldChar w:fldCharType="begin"/>
      </w:r>
      <w:r>
        <w:instrText xml:space="preserve"> HYPERLINK \l "Markowska" </w:instrText>
      </w:r>
      <w:r>
        <w:fldChar w:fldCharType="separate"/>
      </w:r>
      <w:r>
        <w:rPr>
          <w:rFonts w:eastAsia="DengXian" w:cs="B Nazanin" w:asciiTheme="majorBidi" w:hAnsiTheme="majorBidi"/>
          <w:color w:val="0000FF"/>
          <w:sz w:val="22"/>
          <w:szCs w:val="22"/>
          <w:u w:val="single"/>
          <w:lang w:eastAsia="zh-CN" w:bidi="ar"/>
        </w:rPr>
        <w:t>Markowska,2015</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fldChar w:fldCharType="begin"/>
      </w:r>
      <w:r>
        <w:instrText xml:space="preserve"> HYPERLINK \l "Kharrazi" </w:instrText>
      </w:r>
      <w:r>
        <w:fldChar w:fldCharType="separate"/>
      </w:r>
      <w:r>
        <w:rPr>
          <w:rFonts w:cs="B Nazanin"/>
          <w:color w:val="0000FF"/>
          <w:sz w:val="22"/>
          <w:szCs w:val="22"/>
          <w:u w:val="single"/>
        </w:rPr>
        <w:t xml:space="preserve">Kharrazi,et al. 2016) </w:t>
      </w:r>
      <w:r>
        <w:rPr>
          <w:rFonts w:hint="cs" w:cs="B Nazanin"/>
          <w:color w:val="0000FF"/>
          <w:sz w:val="22"/>
          <w:szCs w:val="22"/>
          <w:u w:val="single"/>
          <w:rtl/>
          <w:lang w:bidi="fa-IR"/>
        </w:rPr>
        <w:t>)</w:t>
      </w:r>
      <w:r>
        <w:rPr>
          <w:rFonts w:hint="cs" w:cs="B Nazanin"/>
          <w:color w:val="0000FF"/>
          <w:sz w:val="22"/>
          <w:szCs w:val="22"/>
          <w:u w:val="single"/>
          <w:rtl/>
          <w:lang w:bidi="fa-IR"/>
        </w:rPr>
        <w:fldChar w:fldCharType="end"/>
      </w:r>
      <w:r>
        <w:rPr>
          <w:rFonts w:hint="cs" w:cs="B Nazanin"/>
          <w:rtl/>
          <w:lang w:bidi="fa-IR"/>
        </w:rPr>
        <w:t xml:space="preserve"> </w:t>
      </w:r>
      <w:r>
        <w:rPr>
          <w:rFonts w:hint="cs" w:ascii="B Nazanin" w:hAnsi="B Nazanin" w:eastAsia="B Nazanin" w:cs="B Nazanin"/>
          <w:rtl/>
          <w:lang w:eastAsia="zh-CN"/>
        </w:rPr>
        <w:t xml:space="preserve">در ارتباط با انتخاب هر کدام از رویکردهای تاب‌آوری، برخی </w:t>
      </w:r>
      <w:r>
        <w:rPr>
          <w:rFonts w:hint="cs" w:ascii="B Nazanin" w:hAnsi="B Nazanin" w:eastAsia="B Nazanin" w:cs="B Nazanin"/>
          <w:rtl/>
          <w:cs/>
          <w:lang w:eastAsia="zh-CN"/>
        </w:rPr>
        <w:t xml:space="preserve">از پژوهشگران این امر را عامل </w:t>
      </w:r>
      <w:r>
        <w:rPr>
          <w:rFonts w:hint="cs" w:ascii="B Nazanin" w:hAnsi="B Nazanin" w:eastAsia="B Nazanin" w:cs="B Nazanin"/>
          <w:rtl/>
          <w:lang w:eastAsia="zh-CN"/>
        </w:rPr>
        <w:t xml:space="preserve">تعیین‌کنندۀ مسیر </w:t>
      </w:r>
      <w:r>
        <w:rPr>
          <w:rFonts w:hint="cs" w:ascii="B Nazanin" w:hAnsi="B Nazanin" w:eastAsia="B Nazanin" w:cs="B Nazanin"/>
          <w:rtl/>
          <w:cs/>
          <w:lang w:eastAsia="zh-CN"/>
        </w:rPr>
        <w:t xml:space="preserve">تاب‌آوری یک منطقه </w:t>
      </w:r>
      <w:r>
        <w:rPr>
          <w:rFonts w:hint="cs" w:ascii="B Nazanin" w:hAnsi="B Nazanin" w:eastAsia="B Nazanin" w:cs="B Nazanin"/>
          <w:rtl/>
          <w:lang w:eastAsia="zh-CN"/>
        </w:rPr>
        <w:t>ذکر کرده‌اند</w:t>
      </w:r>
      <w:r>
        <w:rPr>
          <w:rFonts w:hint="cs" w:ascii="B Nazanin" w:hAnsi="B Nazanin" w:eastAsia="B Nazanin" w:cs="B Nazanin"/>
          <w:rtl/>
          <w:cs/>
          <w:lang w:eastAsia="zh-CN"/>
        </w:rPr>
        <w:t xml:space="preserve"> </w:t>
      </w:r>
      <w:r>
        <w:rPr>
          <w:rFonts w:hint="cs" w:eastAsia="DengXian" w:cs="B Nazanin" w:asciiTheme="majorBidi" w:hAnsiTheme="majorBidi"/>
          <w:sz w:val="22"/>
          <w:szCs w:val="22"/>
          <w:rtl/>
          <w:lang w:eastAsia="zh-CN" w:bidi="ar"/>
        </w:rPr>
        <w:t>(</w:t>
      </w:r>
      <w:r>
        <w:fldChar w:fldCharType="begin"/>
      </w:r>
      <w:r>
        <w:instrText xml:space="preserve"> HYPERLINK \l "Toth" </w:instrText>
      </w:r>
      <w:r>
        <w:fldChar w:fldCharType="separate"/>
      </w:r>
      <w:r>
        <w:rPr>
          <w:rFonts w:eastAsia="DengXian" w:cs="B Nazanin" w:asciiTheme="majorBidi" w:hAnsiTheme="majorBidi"/>
          <w:color w:val="0000FF"/>
          <w:sz w:val="22"/>
          <w:szCs w:val="22"/>
          <w:u w:val="single"/>
          <w:lang w:eastAsia="zh-CN" w:bidi="ar"/>
        </w:rPr>
        <w:t>Tóth, 2015</w:t>
      </w:r>
      <w:r>
        <w:rPr>
          <w:rFonts w:eastAsia="DengXian" w:cs="B Nazanin" w:asciiTheme="majorBidi" w:hAnsiTheme="majorBidi"/>
          <w:color w:val="0000FF"/>
          <w:sz w:val="22"/>
          <w:szCs w:val="22"/>
          <w:u w:val="single"/>
          <w:lang w:eastAsia="zh-CN" w:bidi="ar"/>
        </w:rPr>
        <w:fldChar w:fldCharType="end"/>
      </w:r>
      <w:r>
        <w:rPr>
          <w:rFonts w:hint="cs" w:ascii="B Nazanin" w:hAnsi="B Nazanin" w:eastAsia="B Nazanin" w:cs="B Nazanin"/>
          <w:sz w:val="22"/>
          <w:szCs w:val="22"/>
          <w:rtl/>
          <w:cs/>
          <w:lang w:eastAsia="zh-CN"/>
        </w:rPr>
        <w:t>).</w:t>
      </w:r>
      <w:r>
        <w:rPr>
          <w:rFonts w:hint="cs" w:ascii="B Nazanin" w:hAnsi="B Nazanin" w:eastAsia="B Nazanin" w:cs="B Nazanin"/>
          <w:rtl/>
          <w:cs/>
          <w:lang w:eastAsia="zh-CN"/>
        </w:rPr>
        <w:t xml:space="preserve"> اما برخی دیگر هیچ‌کدام از رویکردهای </w:t>
      </w:r>
      <w:r>
        <w:rPr>
          <w:rFonts w:hint="cs" w:ascii="B Nazanin" w:hAnsi="B Nazanin" w:eastAsia="B Nazanin" w:cs="B Nazanin"/>
          <w:rtl/>
          <w:lang w:eastAsia="zh-CN"/>
        </w:rPr>
        <w:t>تاب‌آوری</w:t>
      </w:r>
      <w:r>
        <w:rPr>
          <w:rFonts w:hint="cs" w:ascii="B Nazanin" w:hAnsi="B Nazanin" w:eastAsia="B Nazanin" w:cs="B Nazanin"/>
          <w:rtl/>
          <w:cs/>
          <w:lang w:eastAsia="zh-CN"/>
        </w:rPr>
        <w:t xml:space="preserve"> را در تضاد با هم نمی‌بینند بلکه آنها را به عنوان ظرفیت‌های مکمل هم معرفی می‌کنند، </w:t>
      </w:r>
      <w:r>
        <w:rPr>
          <w:rFonts w:hint="cs" w:ascii="B Nazanin" w:hAnsi="B Nazanin" w:eastAsia="B Nazanin" w:cs="B Nazanin"/>
          <w:rtl/>
          <w:lang w:eastAsia="zh-CN"/>
        </w:rPr>
        <w:t xml:space="preserve">ظرفیت‌هایی </w:t>
      </w:r>
      <w:r>
        <w:rPr>
          <w:rFonts w:hint="cs" w:ascii="B Nazanin" w:hAnsi="B Nazanin" w:eastAsia="B Nazanin" w:cs="B Nazanin"/>
          <w:rtl/>
          <w:cs/>
          <w:lang w:eastAsia="zh-CN"/>
        </w:rPr>
        <w:t xml:space="preserve">که مناطق را در مقابله با </w:t>
      </w:r>
      <w:r>
        <w:rPr>
          <w:rFonts w:hint="cs" w:ascii="B Nazanin" w:hAnsi="B Nazanin" w:eastAsia="B Nazanin" w:cs="B Nazanin"/>
          <w:rtl/>
          <w:lang w:eastAsia="zh-CN"/>
        </w:rPr>
        <w:t xml:space="preserve">تکانه‌های </w:t>
      </w:r>
      <w:r>
        <w:rPr>
          <w:rFonts w:hint="cs" w:ascii="B Nazanin" w:hAnsi="B Nazanin" w:eastAsia="B Nazanin" w:cs="B Nazanin"/>
          <w:rtl/>
          <w:cs/>
          <w:lang w:eastAsia="zh-CN"/>
        </w:rPr>
        <w:t xml:space="preserve">احتمالی توانمند </w:t>
      </w:r>
      <w:r>
        <w:rPr>
          <w:rFonts w:hint="cs" w:ascii="B Nazanin" w:hAnsi="B Nazanin" w:eastAsia="B Nazanin" w:cs="B Nazanin"/>
          <w:rtl/>
          <w:lang w:eastAsia="zh-CN"/>
        </w:rPr>
        <w:t>می‌کند</w:t>
      </w:r>
      <w:r>
        <w:rPr>
          <w:rFonts w:hint="cs" w:ascii="B Nazanin" w:hAnsi="B Nazanin" w:eastAsia="B Nazanin" w:cs="B Nazanin"/>
          <w:rtl/>
          <w:lang w:eastAsia="zh-CN" w:bidi="ar"/>
        </w:rPr>
        <w:t xml:space="preserve"> </w:t>
      </w:r>
      <w:r>
        <w:rPr>
          <w:rFonts w:hint="cs" w:ascii="B Nazanin" w:hAnsi="B Nazanin" w:eastAsia="B Nazanin" w:cs="B Nazanin"/>
          <w:sz w:val="22"/>
          <w:szCs w:val="22"/>
          <w:rtl/>
          <w:lang w:eastAsia="zh-CN" w:bidi="ar"/>
        </w:rPr>
        <w:t>(</w:t>
      </w:r>
      <w:r>
        <w:fldChar w:fldCharType="begin"/>
      </w:r>
      <w:r>
        <w:instrText xml:space="preserve"> HYPERLINK \l "Sutton_2022" </w:instrText>
      </w:r>
      <w:r>
        <w:fldChar w:fldCharType="separate"/>
      </w:r>
      <w:r>
        <w:rPr>
          <w:rFonts w:eastAsia="DengXian" w:cs="B Nazanin" w:asciiTheme="majorBidi" w:hAnsiTheme="majorBidi"/>
          <w:color w:val="0000FF"/>
          <w:sz w:val="22"/>
          <w:szCs w:val="22"/>
          <w:u w:val="single"/>
          <w:lang w:eastAsia="zh-CN" w:bidi="ar"/>
        </w:rPr>
        <w:t>Sutton&amp; Arku, 2022</w:t>
      </w:r>
      <w:r>
        <w:rPr>
          <w:rFonts w:eastAsia="DengXian" w:cs="B Nazanin" w:asciiTheme="majorBidi" w:hAnsiTheme="majorBidi"/>
          <w:color w:val="0000FF"/>
          <w:sz w:val="22"/>
          <w:szCs w:val="22"/>
          <w:u w:val="single"/>
          <w:lang w:eastAsia="zh-CN" w:bidi="ar"/>
        </w:rPr>
        <w:fldChar w:fldCharType="end"/>
      </w:r>
      <w:r>
        <w:rPr>
          <w:rFonts w:eastAsia="DengXian" w:cs="B Nazanin" w:asciiTheme="majorBidi" w:hAnsiTheme="majorBidi"/>
          <w:sz w:val="22"/>
          <w:szCs w:val="22"/>
          <w:rtl/>
          <w:lang w:eastAsia="zh-CN" w:bidi="ar"/>
        </w:rPr>
        <w:t>)</w:t>
      </w:r>
      <w:r>
        <w:rPr>
          <w:rFonts w:hint="cs" w:ascii="B Nazanin" w:hAnsi="B Nazanin" w:eastAsia="B Nazanin" w:cs="B Nazanin"/>
          <w:sz w:val="22"/>
          <w:szCs w:val="22"/>
          <w:rtl/>
          <w:cs/>
          <w:lang w:eastAsia="zh-CN"/>
        </w:rPr>
        <w:t xml:space="preserve"> .    </w:t>
      </w:r>
    </w:p>
    <w:p w14:paraId="5EE70A60">
      <w:pPr>
        <w:bidi/>
        <w:jc w:val="both"/>
        <w:rPr>
          <w:rFonts w:ascii="B Nazanin" w:hAnsi="B Nazanin" w:eastAsia="B Nazanin" w:cs="B Nazanin"/>
          <w:sz w:val="22"/>
          <w:szCs w:val="22"/>
          <w:lang w:eastAsia="zh-CN" w:bidi="ar"/>
        </w:rPr>
      </w:pPr>
      <w:r>
        <w:rPr>
          <w:rFonts w:hint="cs" w:ascii="B Nazanin" w:hAnsi="B Nazanin" w:eastAsia="B Nazanin" w:cs="B Nazanin"/>
          <w:rtl/>
          <w:cs/>
          <w:lang w:eastAsia="zh-CN"/>
        </w:rPr>
        <w:t xml:space="preserve">     تاب‌آوری منطقه‌ای یک مفهوم نوظهور از تاب‌‌آوری است که در قالب </w:t>
      </w:r>
      <w:r>
        <w:rPr>
          <w:rFonts w:hint="cs" w:eastAsia="B Nazanin" w:cs="B Nazanin" w:asciiTheme="minorHAnsi" w:hAnsiTheme="minorHAnsi"/>
          <w:rtl/>
          <w:cs/>
          <w:lang w:eastAsia="zh-CN"/>
        </w:rPr>
        <w:t xml:space="preserve">مجموعه‌ای پویا، متشکل از زمان، مکان و عناصر مرتبط و وابسته به یکدیگر و </w:t>
      </w:r>
      <w:r>
        <w:rPr>
          <w:rFonts w:hint="cs" w:ascii="B Nazanin" w:hAnsi="B Nazanin" w:eastAsia="B Nazanin" w:cs="B Nazanin"/>
          <w:rtl/>
          <w:cs/>
          <w:lang w:eastAsia="zh-CN"/>
        </w:rPr>
        <w:t>براساس دیدگاه سیستم</w:t>
      </w:r>
      <w:r>
        <w:rPr>
          <w:rFonts w:hint="cs" w:ascii="B Nazanin" w:hAnsi="B Nazanin" w:eastAsia="B Nazanin" w:cs="B Nazanin"/>
          <w:rtl/>
          <w:lang w:eastAsia="zh-CN" w:bidi="ar"/>
        </w:rPr>
        <w:t>‌</w:t>
      </w:r>
      <w:r>
        <w:rPr>
          <w:rFonts w:hint="cs" w:ascii="B Nazanin" w:hAnsi="B Nazanin" w:eastAsia="B Nazanin" w:cs="B Nazanin"/>
          <w:rtl/>
          <w:cs/>
          <w:lang w:eastAsia="zh-CN"/>
        </w:rPr>
        <w:t xml:space="preserve">های پیچیده </w:t>
      </w:r>
      <w:r>
        <w:rPr>
          <w:rFonts w:hint="cs" w:eastAsia="B Nazanin" w:cs="B Nazanin" w:asciiTheme="minorHAnsi" w:hAnsiTheme="minorHAnsi"/>
          <w:rtl/>
          <w:cs/>
          <w:lang w:eastAsia="zh-CN"/>
        </w:rPr>
        <w:t>مطرح شده است.</w:t>
      </w:r>
      <w:r>
        <w:rPr>
          <w:rFonts w:hint="cs" w:ascii="B Nazanin" w:hAnsi="B Nazanin" w:eastAsia="B Nazanin" w:cs="B Nazanin"/>
          <w:rtl/>
          <w:cs/>
          <w:lang w:eastAsia="zh-CN"/>
        </w:rPr>
        <w:t xml:space="preserve"> تاب‌آوری منطقه‌ای </w:t>
      </w:r>
      <w:r>
        <w:rPr>
          <w:rFonts w:hint="cs" w:eastAsia="B Nazanin" w:cs="B Nazanin" w:asciiTheme="minorHAnsi" w:hAnsiTheme="minorHAnsi"/>
          <w:rtl/>
          <w:cs/>
          <w:lang w:eastAsia="zh-CN"/>
        </w:rPr>
        <w:t>بر اساس رویکرد سوم تاب‌آوری با در نظر گرفتن مسائل تاریخی، نهادی و انسانی، دو دیدگاه مهندسی و بوم‌شناختی را در تحلیل گسترده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تری از توسعه منطقه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ای ادغام نموده است. در رویکرد اخیر، سطح تاب‌آوری مناطق با شاخص‌هایی مانند الگوی کلی تکانه، آسیب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پذیری، مقاومت اولیه، استحکام یا توانایی تنظیم و انطباق با تکانه</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و نیز میزان</w:t>
      </w:r>
      <w:r>
        <w:rPr>
          <w:rFonts w:eastAsia="B Nazanin" w:cs="B Nazanin" w:asciiTheme="minorHAnsi" w:hAnsiTheme="minorHAnsi"/>
          <w:lang w:eastAsia="zh-CN"/>
        </w:rPr>
        <w:t xml:space="preserve"> </w:t>
      </w:r>
      <w:r>
        <w:rPr>
          <w:rFonts w:hint="cs" w:eastAsia="B Nazanin" w:cs="B Nazanin" w:asciiTheme="minorHAnsi" w:hAnsiTheme="minorHAnsi"/>
          <w:rtl/>
          <w:cs/>
          <w:lang w:eastAsia="zh-CN"/>
        </w:rPr>
        <w:t>سرعت</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و ماهیت بازیابی پس از تکانه ارزیابی می‌‌گردد</w:t>
      </w:r>
      <w:r>
        <w:rPr>
          <w:rFonts w:hint="cs" w:ascii="B Nazanin" w:hAnsi="B Nazanin" w:eastAsia="B Nazanin" w:cs="B Nazanin"/>
          <w:rtl/>
          <w:lang w:eastAsia="zh-CN" w:bidi="ar"/>
        </w:rPr>
        <w:t xml:space="preserve"> </w:t>
      </w:r>
      <w:r>
        <w:fldChar w:fldCharType="begin"/>
      </w:r>
      <w:r>
        <w:instrText xml:space="preserve"> HYPERLINK \l "Di_Caro" </w:instrText>
      </w:r>
      <w:r>
        <w:fldChar w:fldCharType="separate"/>
      </w:r>
      <w:r>
        <w:rPr>
          <w:rFonts w:eastAsia="DengXian" w:cs="B Nazanin"/>
          <w:color w:val="0000FF"/>
          <w:sz w:val="22"/>
          <w:szCs w:val="22"/>
          <w:u w:val="single"/>
          <w:lang w:eastAsia="zh-CN" w:bidi="ar"/>
        </w:rPr>
        <w:t>Di Caro, 2015)</w:t>
      </w:r>
      <w:r>
        <w:rPr>
          <w:rFonts w:eastAsia="DengXian" w:cs="B Nazanin"/>
          <w:color w:val="0000FF"/>
          <w:sz w:val="22"/>
          <w:szCs w:val="22"/>
          <w:u w:val="single"/>
          <w:lang w:eastAsia="zh-CN" w:bidi="ar"/>
        </w:rPr>
        <w:fldChar w:fldCharType="end"/>
      </w:r>
      <w:r>
        <w:rPr>
          <w:rFonts w:hint="cs" w:ascii="B Nazanin" w:hAnsi="B Nazanin" w:eastAsia="B Nazanin" w:cs="B Nazanin"/>
          <w:sz w:val="22"/>
          <w:szCs w:val="22"/>
          <w:rtl/>
        </w:rPr>
        <w:t xml:space="preserve"> </w:t>
      </w:r>
      <w:r>
        <w:rPr>
          <w:rFonts w:hint="cs" w:ascii="B Nazanin" w:hAnsi="B Nazanin" w:eastAsia="B Nazanin" w:cs="B Nazanin"/>
          <w:sz w:val="22"/>
          <w:szCs w:val="22"/>
          <w:rtl/>
          <w:lang w:eastAsia="zh-CN" w:bidi="ar"/>
        </w:rPr>
        <w:t>)</w:t>
      </w:r>
      <w:r>
        <w:rPr>
          <w:rFonts w:ascii="B Nazanin" w:hAnsi="B Nazanin" w:eastAsia="B Nazanin" w:cs="B Nazanin"/>
          <w:sz w:val="22"/>
          <w:szCs w:val="22"/>
          <w:lang w:eastAsia="zh-CN" w:bidi="ar"/>
        </w:rPr>
        <w:t>.</w:t>
      </w:r>
    </w:p>
    <w:p w14:paraId="79583C24">
      <w:pPr>
        <w:bidi/>
        <w:jc w:val="both"/>
        <w:rPr>
          <w:rFonts w:eastAsia="B Nazanin" w:cs="B Nazanin" w:asciiTheme="minorHAnsi" w:hAnsiTheme="minorHAnsi"/>
          <w:rtl/>
          <w:lang w:eastAsia="zh-CN"/>
        </w:rPr>
      </w:pPr>
      <w:r>
        <w:rPr>
          <w:rFonts w:ascii="B Nazanin" w:hAnsi="B Nazanin" w:eastAsia="B Nazanin" w:cs="B Nazanin"/>
          <w:lang w:eastAsia="zh-CN" w:bidi="ar"/>
        </w:rPr>
        <w:t xml:space="preserve">    </w:t>
      </w:r>
      <w:r>
        <w:rPr>
          <w:rFonts w:hint="cs" w:eastAsia="DengXian" w:cs="B Nazanin" w:asciiTheme="majorBidi" w:hAnsiTheme="majorBidi"/>
          <w:rtl/>
          <w:lang w:eastAsia="zh-CN" w:bidi="ar"/>
        </w:rPr>
        <w:t xml:space="preserve"> </w:t>
      </w:r>
      <w:r>
        <w:rPr>
          <w:rFonts w:hint="cs" w:eastAsia="B Nazanin" w:cs="B Nazanin" w:asciiTheme="minorHAnsi" w:hAnsiTheme="minorHAnsi"/>
          <w:rtl/>
          <w:lang w:eastAsia="zh-CN"/>
        </w:rPr>
        <w:t xml:space="preserve">با توجه به نقش مؤثر تاب‌‌‌‌‌‌‌‌‌‌‌آوری و بهره‌گیری از </w:t>
      </w:r>
      <w:r>
        <w:rPr>
          <w:rFonts w:hint="cs" w:eastAsia="B Nazanin" w:cs="B Nazanin" w:asciiTheme="minorHAnsi" w:hAnsiTheme="minorHAnsi"/>
          <w:rtl/>
          <w:cs/>
          <w:lang w:eastAsia="zh-CN"/>
        </w:rPr>
        <w:t>ظرفیت</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 xml:space="preserve">های </w:t>
      </w:r>
      <w:r>
        <w:rPr>
          <w:rFonts w:hint="cs" w:eastAsia="B Nazanin" w:cs="B Nazanin" w:asciiTheme="minorHAnsi" w:hAnsiTheme="minorHAnsi"/>
          <w:rtl/>
          <w:lang w:eastAsia="zh-CN"/>
        </w:rPr>
        <w:t xml:space="preserve">آن </w:t>
      </w:r>
      <w:r>
        <w:rPr>
          <w:rFonts w:hint="cs" w:eastAsia="B Nazanin" w:cs="B Nazanin" w:asciiTheme="minorHAnsi" w:hAnsiTheme="minorHAnsi"/>
          <w:rtl/>
          <w:cs/>
          <w:lang w:eastAsia="zh-CN"/>
        </w:rPr>
        <w:t>در جذب، انطباق و تغییر پیامد نامطلوب بلایا، این مفهوم به یک پادزهر حیاتی در مدیریت بحران تبدیل شده است</w:t>
      </w:r>
      <w:r>
        <w:rPr>
          <w:rFonts w:hint="cs" w:eastAsia="B Nazanin" w:cs="B Nazanin"/>
          <w:rtl/>
          <w:cs/>
          <w:lang w:eastAsia="zh-CN"/>
        </w:rPr>
        <w:t xml:space="preserve"> </w:t>
      </w:r>
      <w:r>
        <w:rPr>
          <w:rFonts w:hint="cs" w:eastAsia="DengXian" w:cs="B Nazanin" w:asciiTheme="majorBidi" w:hAnsiTheme="majorBidi"/>
          <w:sz w:val="22"/>
          <w:szCs w:val="22"/>
          <w:rtl/>
          <w:lang w:eastAsia="zh-CN" w:bidi="ar"/>
        </w:rPr>
        <w:t>(</w:t>
      </w:r>
      <w:r>
        <w:fldChar w:fldCharType="begin"/>
      </w:r>
      <w:r>
        <w:instrText xml:space="preserve"> HYPERLINK \l "Sarker" </w:instrText>
      </w:r>
      <w:r>
        <w:fldChar w:fldCharType="separate"/>
      </w:r>
      <w:r>
        <w:rPr>
          <w:rFonts w:eastAsia="DengXian" w:cs="B Nazanin" w:asciiTheme="majorBidi" w:hAnsiTheme="majorBidi"/>
          <w:color w:val="0000FF"/>
          <w:sz w:val="22"/>
          <w:szCs w:val="22"/>
          <w:u w:val="single"/>
          <w:lang w:eastAsia="zh-CN" w:bidi="ar"/>
        </w:rPr>
        <w:t>Sarker, et al 2020</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rPr>
          <w:rFonts w:hint="cs" w:eastAsia="DengXian" w:cs="B Nazanin" w:asciiTheme="majorBidi" w:hAnsiTheme="majorBidi"/>
          <w:sz w:val="22"/>
          <w:szCs w:val="22"/>
          <w:rtl/>
          <w:lang w:eastAsia="zh-CN" w:bidi="ar"/>
        </w:rPr>
        <w:t>)</w:t>
      </w:r>
      <w:r>
        <w:rPr>
          <w:rFonts w:hint="cs" w:eastAsia="B Nazanin" w:cs="B Nazanin" w:asciiTheme="majorBidi" w:hAnsiTheme="majorBidi"/>
          <w:sz w:val="22"/>
          <w:szCs w:val="22"/>
          <w:rtl/>
          <w:lang w:eastAsia="zh-CN" w:bidi="ar"/>
        </w:rPr>
        <w:t xml:space="preserve"> (</w:t>
      </w:r>
      <w:r>
        <w:rPr>
          <w:rFonts w:eastAsia="B Nazanin" w:cs="B Nazanin" w:asciiTheme="majorBidi" w:hAnsiTheme="majorBidi"/>
          <w:sz w:val="22"/>
          <w:szCs w:val="22"/>
          <w:rtl/>
          <w:lang w:eastAsia="zh-CN" w:bidi="ar"/>
        </w:rPr>
        <w:t xml:space="preserve"> </w:t>
      </w:r>
      <w:r>
        <w:fldChar w:fldCharType="begin"/>
      </w:r>
      <w:r>
        <w:instrText xml:space="preserve"> HYPERLINK \l "Hagen" </w:instrText>
      </w:r>
      <w:r>
        <w:fldChar w:fldCharType="separate"/>
      </w:r>
      <w:r>
        <w:rPr>
          <w:rFonts w:eastAsia="DengXian" w:cs="B Nazanin" w:asciiTheme="majorBidi" w:hAnsiTheme="majorBidi"/>
          <w:color w:val="0000FF"/>
          <w:sz w:val="22"/>
          <w:szCs w:val="22"/>
          <w:u w:val="single"/>
          <w:lang w:eastAsia="zh-CN" w:bidi="ar"/>
        </w:rPr>
        <w:t>Hagen, et al ,2015</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rPr>
          <w:rFonts w:hint="cs" w:eastAsia="B Nazanin" w:cs="B Nazanin" w:asciiTheme="minorHAnsi" w:hAnsiTheme="minorHAnsi"/>
          <w:sz w:val="22"/>
          <w:szCs w:val="22"/>
          <w:rtl/>
          <w:lang w:eastAsia="zh-CN" w:bidi="ar"/>
        </w:rPr>
        <w:t>)</w:t>
      </w:r>
      <w:r>
        <w:rPr>
          <w:rFonts w:eastAsia="B Nazanin" w:cs="B Nazanin" w:asciiTheme="minorHAnsi" w:hAnsiTheme="minorHAnsi"/>
          <w:sz w:val="22"/>
          <w:szCs w:val="22"/>
          <w:lang w:eastAsia="zh-CN"/>
        </w:rPr>
        <w:t>.</w:t>
      </w:r>
      <w:r>
        <w:rPr>
          <w:rFonts w:hint="cs" w:eastAsia="B Nazanin" w:cs="B Nazanin" w:asciiTheme="minorHAnsi" w:hAnsiTheme="minorHAnsi"/>
          <w:sz w:val="22"/>
          <w:szCs w:val="22"/>
          <w:rtl/>
          <w:lang w:eastAsia="zh-CN"/>
        </w:rPr>
        <w:t xml:space="preserve"> </w:t>
      </w:r>
      <w:r>
        <w:rPr>
          <w:rFonts w:hint="cs" w:eastAsia="B Nazanin" w:cs="B Nazanin" w:asciiTheme="minorHAnsi" w:hAnsiTheme="minorHAnsi"/>
          <w:rtl/>
          <w:lang w:eastAsia="zh-CN"/>
        </w:rPr>
        <w:t>بنابراین در مواجهه با بلایا و بحران‌های مختلف طبیعی و انسانی، اتخاذ رویکردهای تاب‌آورانه از اهمیت قابل توجهی برخوردار است</w:t>
      </w:r>
      <w:r>
        <w:rPr>
          <w:rFonts w:hint="cs" w:eastAsia="B Nazanin" w:cs="B Nazanin" w:asciiTheme="minorHAnsi" w:hAnsiTheme="minorHAnsi"/>
          <w:rtl/>
          <w:lang w:eastAsia="zh-CN" w:bidi="ar"/>
        </w:rPr>
        <w:t xml:space="preserve">. </w:t>
      </w:r>
      <w:r>
        <w:rPr>
          <w:rFonts w:hint="cs" w:eastAsia="B Nazanin" w:cs="B Nazanin" w:asciiTheme="minorHAnsi" w:hAnsiTheme="minorHAnsi"/>
          <w:rtl/>
          <w:lang w:eastAsia="zh-CN"/>
        </w:rPr>
        <w:t xml:space="preserve">یکی از </w:t>
      </w:r>
      <w:r>
        <w:rPr>
          <w:rFonts w:hint="cs" w:eastAsia="B Nazanin" w:cs="B Nazanin" w:asciiTheme="minorHAnsi" w:hAnsiTheme="minorHAnsi"/>
          <w:rtl/>
          <w:cs/>
          <w:lang w:eastAsia="zh-CN"/>
        </w:rPr>
        <w:t>شایع</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ترین و مخرب‌ترین</w:t>
      </w:r>
      <w:r>
        <w:rPr>
          <w:rFonts w:hint="cs" w:eastAsia="B Nazanin" w:cs="B Nazanin" w:asciiTheme="minorHAnsi" w:hAnsiTheme="minorHAnsi"/>
          <w:rtl/>
          <w:lang w:eastAsia="zh-CN" w:bidi="ar"/>
        </w:rPr>
        <w:t xml:space="preserve"> </w:t>
      </w:r>
      <w:r>
        <w:rPr>
          <w:rFonts w:hint="cs" w:eastAsia="B Nazanin" w:cs="B Nazanin" w:asciiTheme="minorHAnsi" w:hAnsiTheme="minorHAnsi"/>
          <w:rtl/>
          <w:lang w:eastAsia="zh-CN"/>
        </w:rPr>
        <w:t xml:space="preserve">بلایا و بحران‌های </w:t>
      </w:r>
      <w:r>
        <w:rPr>
          <w:rFonts w:hint="cs" w:eastAsia="B Nazanin" w:cs="B Nazanin" w:asciiTheme="minorHAnsi" w:hAnsiTheme="minorHAnsi"/>
          <w:rtl/>
          <w:cs/>
          <w:lang w:eastAsia="zh-CN"/>
        </w:rPr>
        <w:t>طبیعی</w:t>
      </w:r>
      <w:r>
        <w:rPr>
          <w:rFonts w:hint="cs" w:eastAsia="B Nazanin" w:cs="B Nazanin" w:asciiTheme="minorHAnsi" w:hAnsiTheme="minorHAnsi"/>
          <w:rtl/>
          <w:lang w:eastAsia="zh-CN"/>
        </w:rPr>
        <w:t xml:space="preserve"> در جهان و بویژه در </w:t>
      </w:r>
      <w:r>
        <w:rPr>
          <w:rFonts w:hint="cs" w:eastAsia="B Nazanin" w:cs="B Nazanin" w:asciiTheme="minorHAnsi" w:hAnsiTheme="minorHAnsi"/>
          <w:rtl/>
          <w:cs/>
          <w:lang w:eastAsia="zh-CN"/>
        </w:rPr>
        <w:t xml:space="preserve">جوامعِ آسیب‌پذیر و مستعدِ ریسک سیل، </w:t>
      </w:r>
      <w:r>
        <w:rPr>
          <w:rFonts w:hint="cs" w:eastAsia="B Nazanin" w:cs="B Nazanin" w:asciiTheme="minorHAnsi" w:hAnsiTheme="minorHAnsi"/>
          <w:rtl/>
          <w:lang w:eastAsia="zh-CN"/>
        </w:rPr>
        <w:t>وقوع مکرر سیل</w:t>
      </w:r>
      <w:r>
        <w:rPr>
          <w:rFonts w:hint="cs" w:eastAsia="B Nazanin" w:cs="B Nazanin" w:asciiTheme="minorHAnsi" w:hAnsiTheme="minorHAnsi"/>
          <w:rtl/>
          <w:cs/>
          <w:lang w:eastAsia="zh-CN"/>
        </w:rPr>
        <w:t xml:space="preserve"> است. وقوع سیل تنها در طی سال‌های </w:t>
      </w:r>
      <w:r>
        <w:rPr>
          <w:rFonts w:hint="cs" w:eastAsia="B Nazanin" w:cs="B Nazanin" w:asciiTheme="minorHAnsi" w:hAnsiTheme="minorHAnsi"/>
          <w:rtl/>
          <w:lang w:eastAsia="zh-CN" w:bidi="ar"/>
        </w:rPr>
        <w:t xml:space="preserve">1995 </w:t>
      </w:r>
      <w:r>
        <w:rPr>
          <w:rFonts w:hint="cs" w:eastAsia="B Nazanin" w:cs="B Nazanin" w:asciiTheme="minorHAnsi" w:hAnsiTheme="minorHAnsi"/>
          <w:rtl/>
          <w:cs/>
          <w:lang w:eastAsia="zh-CN"/>
        </w:rPr>
        <w:t xml:space="preserve">تا </w:t>
      </w:r>
      <w:r>
        <w:rPr>
          <w:rFonts w:hint="cs" w:eastAsia="B Nazanin" w:cs="B Nazanin" w:asciiTheme="minorHAnsi" w:hAnsiTheme="minorHAnsi"/>
          <w:rtl/>
          <w:lang w:eastAsia="zh-CN" w:bidi="ar"/>
        </w:rPr>
        <w:t>2015</w:t>
      </w:r>
      <w:r>
        <w:rPr>
          <w:rFonts w:hint="cs" w:eastAsia="B Nazanin" w:cs="B Nazanin" w:asciiTheme="minorHAnsi" w:hAnsiTheme="minorHAnsi"/>
          <w:rtl/>
          <w:cs/>
          <w:lang w:eastAsia="zh-CN"/>
        </w:rPr>
        <w:t xml:space="preserve"> حدود </w:t>
      </w:r>
      <w:r>
        <w:rPr>
          <w:rFonts w:hint="cs" w:eastAsia="B Nazanin" w:cs="B Nazanin" w:asciiTheme="minorHAnsi" w:hAnsiTheme="minorHAnsi"/>
          <w:rtl/>
          <w:lang w:eastAsia="zh-CN" w:bidi="ar"/>
        </w:rPr>
        <w:t xml:space="preserve">3/2 </w:t>
      </w:r>
      <w:r>
        <w:rPr>
          <w:rFonts w:hint="cs" w:eastAsia="B Nazanin" w:cs="B Nazanin" w:asciiTheme="minorHAnsi" w:hAnsiTheme="minorHAnsi"/>
          <w:rtl/>
          <w:cs/>
          <w:lang w:eastAsia="zh-CN"/>
        </w:rPr>
        <w:t xml:space="preserve">میلیارد نفر را در سراسر جهان، درگیرِ خسارت‌هایِ سنگین اقتصادی، اجتماعی و </w:t>
      </w:r>
      <w:r>
        <w:rPr>
          <w:rFonts w:hint="eastAsia" w:eastAsia="B Nazanin" w:cs="B Nazanin" w:asciiTheme="minorHAnsi" w:hAnsiTheme="minorHAnsi"/>
          <w:cs/>
          <w:lang w:eastAsia="zh-CN" w:bidi="ar"/>
        </w:rPr>
        <w:t>‎</w:t>
      </w:r>
      <w:r>
        <w:rPr>
          <w:rFonts w:hint="cs" w:eastAsia="B Nazanin" w:cs="B Nazanin" w:asciiTheme="minorHAnsi" w:hAnsiTheme="minorHAnsi"/>
          <w:rtl/>
          <w:cs/>
          <w:lang w:eastAsia="zh-CN"/>
        </w:rPr>
        <w:t>محیط زیستی نموده است. به صورتی‌که ریسکِ سیل به یک مسئلۀ مهم جهانی و مانعی برای دستیابی به توسعۀ پایدار تبدیل شده است</w:t>
      </w:r>
      <w:r>
        <w:rPr>
          <w:rFonts w:hint="cs" w:eastAsia="B Nazanin" w:cs="B Nazanin"/>
          <w:rtl/>
          <w:cs/>
          <w:lang w:eastAsia="zh-CN"/>
        </w:rPr>
        <w:t xml:space="preserve"> </w:t>
      </w:r>
      <w:r>
        <w:fldChar w:fldCharType="begin"/>
      </w:r>
      <w:r>
        <w:instrText xml:space="preserve"> HYPERLINK \l "Rentschler" </w:instrText>
      </w:r>
      <w:r>
        <w:fldChar w:fldCharType="separate"/>
      </w:r>
      <w:r>
        <w:rPr>
          <w:rFonts w:eastAsia="DengXian" w:cs="B Nazanin" w:asciiTheme="majorBidi" w:hAnsiTheme="majorBidi"/>
          <w:color w:val="0000FF"/>
          <w:sz w:val="22"/>
          <w:szCs w:val="22"/>
          <w:u w:val="single"/>
          <w:rtl/>
          <w:lang w:eastAsia="zh-CN" w:bidi="ar"/>
        </w:rPr>
        <w:t xml:space="preserve"> </w:t>
      </w:r>
      <w:r>
        <w:rPr>
          <w:rFonts w:hint="cs" w:eastAsia="DengXian" w:cs="B Nazanin" w:asciiTheme="majorBidi" w:hAnsiTheme="majorBidi"/>
          <w:color w:val="0000FF"/>
          <w:sz w:val="22"/>
          <w:szCs w:val="22"/>
          <w:u w:val="single"/>
          <w:rtl/>
          <w:lang w:eastAsia="zh-CN" w:bidi="fa-IR"/>
        </w:rPr>
        <w:t>(</w:t>
      </w:r>
      <w:r>
        <w:rPr>
          <w:rFonts w:eastAsia="DengXian" w:cs="B Nazanin" w:asciiTheme="majorBidi" w:hAnsiTheme="majorBidi"/>
          <w:color w:val="0000FF"/>
          <w:sz w:val="22"/>
          <w:szCs w:val="22"/>
          <w:u w:val="single"/>
          <w:lang w:eastAsia="zh-CN" w:bidi="ar"/>
        </w:rPr>
        <w:t>Rentschler, Salhab, &amp; Jafino, 2022</w:t>
      </w:r>
      <w:r>
        <w:rPr>
          <w:rFonts w:eastAsia="DengXian" w:cs="B Nazanin" w:asciiTheme="majorBidi" w:hAnsiTheme="majorBidi"/>
          <w:color w:val="0000FF"/>
          <w:sz w:val="22"/>
          <w:szCs w:val="22"/>
          <w:u w:val="single"/>
          <w:rtl/>
          <w:lang w:eastAsia="zh-CN" w:bidi="ar"/>
        </w:rPr>
        <w:t xml:space="preserve"> </w:t>
      </w:r>
      <w:r>
        <w:rPr>
          <w:rFonts w:hint="cs" w:eastAsia="DengXian" w:cs="B Nazanin" w:asciiTheme="majorBidi" w:hAnsiTheme="majorBidi"/>
          <w:color w:val="0000FF"/>
          <w:sz w:val="22"/>
          <w:szCs w:val="22"/>
          <w:u w:val="single"/>
          <w:rtl/>
          <w:lang w:eastAsia="zh-CN" w:bidi="ar"/>
        </w:rPr>
        <w:t>)</w:t>
      </w:r>
      <w:r>
        <w:rPr>
          <w:rFonts w:hint="cs" w:eastAsia="DengXian" w:cs="B Nazanin" w:asciiTheme="majorBidi" w:hAnsiTheme="majorBidi"/>
          <w:color w:val="0000FF"/>
          <w:sz w:val="22"/>
          <w:szCs w:val="22"/>
          <w:u w:val="single"/>
          <w:rtl/>
          <w:lang w:eastAsia="zh-CN" w:bidi="ar"/>
        </w:rPr>
        <w:fldChar w:fldCharType="end"/>
      </w:r>
      <w:r>
        <w:rPr>
          <w:rFonts w:hint="cs" w:eastAsia="B Nazanin" w:cs="B Nazanin"/>
          <w:sz w:val="22"/>
          <w:szCs w:val="22"/>
          <w:rtl/>
          <w:lang w:eastAsia="zh-CN" w:bidi="ar"/>
        </w:rPr>
        <w:t xml:space="preserve"> </w:t>
      </w:r>
      <w:r>
        <w:rPr>
          <w:rFonts w:hint="cs" w:eastAsia="B Nazanin" w:cs="B Nazanin"/>
          <w:sz w:val="22"/>
          <w:szCs w:val="22"/>
          <w:rtl/>
          <w:cs/>
          <w:lang w:eastAsia="zh-CN"/>
        </w:rPr>
        <w:t xml:space="preserve">( </w:t>
      </w:r>
      <w:r>
        <w:fldChar w:fldCharType="begin"/>
      </w:r>
      <w:r>
        <w:instrText xml:space="preserve"> HYPERLINK \l "Tellman" </w:instrText>
      </w:r>
      <w:r>
        <w:fldChar w:fldCharType="separate"/>
      </w:r>
      <w:r>
        <w:rPr>
          <w:rFonts w:eastAsia="DengXian" w:cs="B Nazanin" w:asciiTheme="majorBidi" w:hAnsiTheme="majorBidi"/>
          <w:color w:val="0000FF"/>
          <w:sz w:val="22"/>
          <w:szCs w:val="22"/>
          <w:u w:val="single"/>
          <w:lang w:eastAsia="zh-CN" w:bidi="ar"/>
        </w:rPr>
        <w:t>Tellman, et al. 2021</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 </w:t>
      </w:r>
      <w:r>
        <w:rPr>
          <w:rFonts w:eastAsia="DengXian" w:cs="B Nazanin" w:asciiTheme="majorBidi" w:hAnsiTheme="majorBidi"/>
          <w:sz w:val="22"/>
          <w:szCs w:val="22"/>
          <w:lang w:eastAsia="zh-CN" w:bidi="ar"/>
        </w:rPr>
        <w:t>)</w:t>
      </w:r>
      <w:r>
        <w:rPr>
          <w:rFonts w:hint="cs" w:eastAsia="DengXian" w:cs="B Nazanin" w:asciiTheme="majorBidi" w:hAnsiTheme="majorBidi"/>
          <w:sz w:val="22"/>
          <w:szCs w:val="22"/>
          <w:rtl/>
          <w:lang w:eastAsia="zh-CN" w:bidi="ar"/>
        </w:rPr>
        <w:t xml:space="preserve"> </w:t>
      </w:r>
      <w:r>
        <w:fldChar w:fldCharType="begin"/>
      </w:r>
      <w:r>
        <w:instrText xml:space="preserve"> HYPERLINK \l "Jha" </w:instrText>
      </w:r>
      <w:r>
        <w:fldChar w:fldCharType="separate"/>
      </w:r>
      <w:r>
        <w:rPr>
          <w:rFonts w:eastAsia="DengXian" w:cs="B Nazanin" w:asciiTheme="majorBidi" w:hAnsiTheme="majorBidi"/>
          <w:color w:val="0000FF"/>
          <w:sz w:val="22"/>
          <w:szCs w:val="22"/>
          <w:u w:val="single"/>
          <w:lang w:eastAsia="zh-CN" w:bidi="ar"/>
        </w:rPr>
        <w:t>Jha, et al. 2011</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w:t>
      </w:r>
      <w:r>
        <w:rPr>
          <w:rFonts w:eastAsia="B Nazanin" w:cs="B Nazanin" w:asciiTheme="majorBidi" w:hAnsiTheme="majorBidi"/>
          <w:sz w:val="22"/>
          <w:szCs w:val="22"/>
          <w:rtl/>
          <w:lang w:eastAsia="zh-CN" w:bidi="ar"/>
        </w:rPr>
        <w:t xml:space="preserve"> </w:t>
      </w:r>
      <w:r>
        <w:fldChar w:fldCharType="begin"/>
      </w:r>
      <w:r>
        <w:instrText xml:space="preserve"> HYPERLINK \l "Song" </w:instrText>
      </w:r>
      <w:r>
        <w:fldChar w:fldCharType="separate"/>
      </w:r>
      <w:r>
        <w:rPr>
          <w:rFonts w:eastAsia="DengXian" w:cs="B Nazanin" w:asciiTheme="majorBidi" w:hAnsiTheme="majorBidi"/>
          <w:color w:val="0000FF"/>
          <w:sz w:val="22"/>
          <w:szCs w:val="22"/>
          <w:u w:val="single"/>
          <w:lang w:eastAsia="zh-CN" w:bidi="ar"/>
        </w:rPr>
        <w:t>Song &amp; Li, 2019</w:t>
      </w:r>
      <w:r>
        <w:rPr>
          <w:rFonts w:eastAsia="DengXian" w:cs="B Nazanin" w:asciiTheme="majorBidi" w:hAnsiTheme="majorBidi"/>
          <w:color w:val="0000FF"/>
          <w:sz w:val="22"/>
          <w:szCs w:val="22"/>
          <w:u w:val="single"/>
          <w:lang w:eastAsia="zh-CN" w:bidi="ar"/>
        </w:rPr>
        <w:fldChar w:fldCharType="end"/>
      </w:r>
      <w:r>
        <w:rPr>
          <w:rFonts w:eastAsia="DengXian" w:cs="B Nazanin" w:asciiTheme="majorBidi" w:hAnsiTheme="majorBidi"/>
          <w:sz w:val="22"/>
          <w:szCs w:val="22"/>
          <w:lang w:eastAsia="zh-CN" w:bidi="ar"/>
        </w:rPr>
        <w:t>)</w:t>
      </w:r>
      <w:r>
        <w:rPr>
          <w:rFonts w:eastAsia="B Nazanin" w:cs="B Nazanin" w:asciiTheme="majorBidi" w:hAnsiTheme="majorBidi"/>
          <w:sz w:val="22"/>
          <w:szCs w:val="22"/>
          <w:rtl/>
          <w:lang w:eastAsia="zh-CN" w:bidi="ar"/>
        </w:rPr>
        <w:t xml:space="preserve">) </w:t>
      </w:r>
      <w:r>
        <w:fldChar w:fldCharType="begin"/>
      </w:r>
      <w:r>
        <w:instrText xml:space="preserve"> HYPERLINK \l "Henrique" </w:instrText>
      </w:r>
      <w:r>
        <w:fldChar w:fldCharType="separate"/>
      </w:r>
      <w:r>
        <w:rPr>
          <w:rFonts w:eastAsia="DengXian" w:cs="B Nazanin" w:asciiTheme="majorBidi" w:hAnsiTheme="majorBidi"/>
          <w:color w:val="0000FF"/>
          <w:sz w:val="22"/>
          <w:szCs w:val="22"/>
          <w:u w:val="single"/>
          <w:lang w:eastAsia="zh-CN" w:bidi="ar"/>
        </w:rPr>
        <w:t>Henrique, &amp;Tschakert,2019</w:t>
      </w:r>
      <w:r>
        <w:rPr>
          <w:rFonts w:eastAsia="DengXian" w:cs="B Nazanin" w:asciiTheme="majorBidi" w:hAnsiTheme="majorBidi"/>
          <w:color w:val="0000FF"/>
          <w:sz w:val="22"/>
          <w:szCs w:val="22"/>
          <w:u w:val="single"/>
          <w:lang w:eastAsia="zh-CN" w:bidi="ar"/>
        </w:rPr>
        <w:fldChar w:fldCharType="end"/>
      </w:r>
      <w:r>
        <w:rPr>
          <w:rFonts w:eastAsia="B Nazanin" w:cs="B Nazanin" w:asciiTheme="majorBidi" w:hAnsiTheme="majorBidi"/>
          <w:sz w:val="22"/>
          <w:szCs w:val="22"/>
          <w:rtl/>
          <w:lang w:eastAsia="zh-CN" w:bidi="ar"/>
        </w:rPr>
        <w:t>)</w:t>
      </w:r>
      <w:r>
        <w:rPr>
          <w:rFonts w:hint="cs" w:eastAsia="B Nazanin" w:cs="B Nazanin"/>
          <w:sz w:val="22"/>
          <w:szCs w:val="22"/>
          <w:rtl/>
          <w:lang w:eastAsia="zh-CN" w:bidi="ar"/>
        </w:rPr>
        <w:t xml:space="preserve"> ( </w:t>
      </w:r>
      <w:r>
        <w:fldChar w:fldCharType="begin"/>
      </w:r>
      <w:r>
        <w:instrText xml:space="preserve"> HYPERLINK \l "Henrique" </w:instrText>
      </w:r>
      <w:r>
        <w:fldChar w:fldCharType="separate"/>
      </w:r>
      <w:r>
        <w:rPr>
          <w:rFonts w:eastAsia="DengXian" w:cs="B Nazanin" w:asciiTheme="majorBidi" w:hAnsiTheme="majorBidi"/>
          <w:color w:val="0000FF"/>
          <w:sz w:val="22"/>
          <w:szCs w:val="22"/>
          <w:u w:val="single"/>
          <w:lang w:eastAsia="zh-CN" w:bidi="ar"/>
        </w:rPr>
        <w:t>Henrique, &amp; Tschakert,2019</w:t>
      </w:r>
      <w:r>
        <w:rPr>
          <w:rFonts w:eastAsia="DengXian" w:cs="B Nazanin" w:asciiTheme="majorBidi" w:hAnsiTheme="majorBidi"/>
          <w:color w:val="0000FF"/>
          <w:sz w:val="22"/>
          <w:szCs w:val="22"/>
          <w:u w:val="single"/>
          <w:lang w:eastAsia="zh-CN" w:bidi="ar"/>
        </w:rPr>
        <w:fldChar w:fldCharType="end"/>
      </w:r>
      <w:r>
        <w:rPr>
          <w:rFonts w:hint="cs" w:eastAsia="DengXian" w:cs="B Nazanin" w:asciiTheme="majorBidi" w:hAnsiTheme="majorBidi"/>
          <w:color w:val="0000FF"/>
          <w:sz w:val="22"/>
          <w:szCs w:val="22"/>
          <w:u w:val="single"/>
          <w:rtl/>
          <w:lang w:eastAsia="zh-CN" w:bidi="ar"/>
        </w:rPr>
        <w:t xml:space="preserve"> </w:t>
      </w:r>
      <w:r>
        <w:rPr>
          <w:rFonts w:eastAsia="B Nazanin" w:cs="B Nazanin" w:asciiTheme="minorHAnsi" w:hAnsiTheme="minorHAnsi"/>
          <w:sz w:val="22"/>
          <w:szCs w:val="22"/>
          <w:rtl/>
          <w:lang w:eastAsia="zh-CN" w:bidi="ar"/>
        </w:rPr>
        <w:t>)</w:t>
      </w:r>
      <w:r>
        <w:rPr>
          <w:rFonts w:eastAsia="B Nazanin" w:cs="B Nazanin" w:asciiTheme="minorHAnsi" w:hAnsiTheme="minorHAnsi"/>
          <w:sz w:val="22"/>
          <w:szCs w:val="22"/>
          <w:lang w:eastAsia="zh-CN"/>
        </w:rPr>
        <w:t>.</w:t>
      </w:r>
      <w:r>
        <w:rPr>
          <w:rFonts w:hint="cs" w:eastAsia="B Nazanin" w:cs="B Nazanin" w:asciiTheme="minorHAnsi" w:hAnsiTheme="minorHAnsi"/>
          <w:rtl/>
          <w:lang w:eastAsia="zh-CN" w:bidi="ar"/>
        </w:rPr>
        <w:t xml:space="preserve"> </w:t>
      </w:r>
      <w:r>
        <w:rPr>
          <w:rFonts w:hint="cs" w:eastAsia="B Nazanin" w:cs="B Nazanin" w:asciiTheme="minorHAnsi" w:hAnsiTheme="minorHAnsi"/>
          <w:rtl/>
          <w:lang w:eastAsia="zh-CN"/>
        </w:rPr>
        <w:t>براین اساس پژوهش حاضر جهت مقابله</w:t>
      </w:r>
      <w:r>
        <w:rPr>
          <w:rFonts w:hint="cs" w:eastAsia="B Nazanin" w:cs="B Nazanin" w:asciiTheme="minorHAnsi" w:hAnsiTheme="minorHAnsi"/>
          <w:rtl/>
          <w:cs/>
          <w:lang w:eastAsia="zh-CN"/>
        </w:rPr>
        <w:t xml:space="preserve"> با ریسک سیل و</w:t>
      </w:r>
      <w:r>
        <w:rPr>
          <w:rFonts w:hint="cs" w:eastAsia="B Nazanin" w:cs="B Nazanin" w:asciiTheme="minorHAnsi" w:hAnsiTheme="minorHAnsi"/>
          <w:rtl/>
          <w:lang w:eastAsia="zh-CN"/>
        </w:rPr>
        <w:t xml:space="preserve"> به دلایلی که در ادامه ذکر شده است، تاب‌آوری منطقه‌ای‌ را محور توجه خود قرار داده است. نخست این‌که</w:t>
      </w:r>
      <w:r>
        <w:rPr>
          <w:rFonts w:eastAsia="B Nazanin" w:cs="B Nazanin" w:asciiTheme="minorHAnsi" w:hAnsiTheme="minorHAnsi"/>
          <w:lang w:eastAsia="zh-CN"/>
        </w:rPr>
        <w:t xml:space="preserve"> </w:t>
      </w:r>
      <w:r>
        <w:rPr>
          <w:rFonts w:hint="cs" w:eastAsia="B Nazanin" w:cs="B Nazanin" w:asciiTheme="minorHAnsi" w:hAnsiTheme="minorHAnsi"/>
          <w:rtl/>
          <w:cs/>
          <w:lang w:eastAsia="zh-CN"/>
        </w:rPr>
        <w:t>کنترل سیل</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شهری</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محدود به مقیاس شهر نیست</w:t>
      </w:r>
      <w:r>
        <w:rPr>
          <w:rFonts w:hint="cs" w:eastAsia="B Nazanin" w:cs="B Nazanin" w:asciiTheme="minorHAnsi" w:hAnsiTheme="minorHAnsi"/>
          <w:rtl/>
          <w:lang w:eastAsia="zh-CN"/>
        </w:rPr>
        <w:t xml:space="preserve">، </w:t>
      </w:r>
      <w:r>
        <w:rPr>
          <w:rFonts w:hint="cs" w:eastAsia="B Nazanin" w:cs="B Nazanin" w:asciiTheme="minorHAnsi" w:hAnsiTheme="minorHAnsi"/>
          <w:rtl/>
          <w:cs/>
          <w:lang w:eastAsia="zh-CN"/>
        </w:rPr>
        <w:t>بلکه نیازمند چارچوبی فراتر از شهر و با اولویتِ تاب‌آوری در سطح منطقه‌ است</w:t>
      </w:r>
      <w:r>
        <w:fldChar w:fldCharType="begin"/>
      </w:r>
      <w:r>
        <w:instrText xml:space="preserve"> HYPERLINK \l "Tellman" </w:instrText>
      </w:r>
      <w:r>
        <w:fldChar w:fldCharType="separate"/>
      </w:r>
      <w:r>
        <w:rPr>
          <w:rFonts w:eastAsia="Calibri" w:cs="B Nazanin"/>
          <w:color w:val="0000FF"/>
          <w:sz w:val="22"/>
          <w:szCs w:val="22"/>
          <w:u w:val="single"/>
          <w:lang w:eastAsia="zh-CN" w:bidi="ar"/>
        </w:rPr>
        <w:t>Tellman, et al. 2021</w:t>
      </w:r>
      <w:r>
        <w:rPr>
          <w:rFonts w:eastAsia="Calibri" w:cs="B Nazanin"/>
          <w:color w:val="0000FF"/>
          <w:sz w:val="22"/>
          <w:szCs w:val="22"/>
          <w:u w:val="single"/>
          <w:lang w:eastAsia="zh-CN" w:bidi="ar"/>
        </w:rPr>
        <w:fldChar w:fldCharType="end"/>
      </w:r>
      <w:r>
        <w:rPr>
          <w:rFonts w:eastAsia="Calibri" w:cs="B Nazanin"/>
          <w:color w:val="0000FF"/>
          <w:sz w:val="22"/>
          <w:szCs w:val="22"/>
          <w:u w:val="single"/>
          <w:lang w:eastAsia="zh-CN" w:bidi="ar"/>
        </w:rPr>
        <w:t>)</w:t>
      </w:r>
      <w:r>
        <w:rPr>
          <w:rFonts w:hint="cs" w:eastAsia="B Nazanin" w:cs="B Nazanin"/>
          <w:sz w:val="22"/>
          <w:szCs w:val="22"/>
          <w:rtl/>
          <w:lang w:eastAsia="zh-CN" w:bidi="ar"/>
        </w:rPr>
        <w:t xml:space="preserve">) </w:t>
      </w:r>
      <w:r>
        <w:fldChar w:fldCharType="begin"/>
      </w:r>
      <w:r>
        <w:instrText xml:space="preserve"> HYPERLINK \l "Zevenbergen" </w:instrText>
      </w:r>
      <w:r>
        <w:fldChar w:fldCharType="separate"/>
      </w:r>
      <w:r>
        <w:rPr>
          <w:rFonts w:eastAsia="Calibri" w:cs="B Nazanin"/>
          <w:color w:val="0000FF"/>
          <w:sz w:val="22"/>
          <w:szCs w:val="22"/>
          <w:u w:val="single"/>
          <w:lang w:eastAsia="zh-CN" w:bidi="ar"/>
        </w:rPr>
        <w:t xml:space="preserve"> (Zevenbergen, et al,2008</w:t>
      </w:r>
      <w:r>
        <w:rPr>
          <w:rFonts w:eastAsia="Calibri" w:cs="B Nazanin"/>
          <w:color w:val="0000FF"/>
          <w:sz w:val="22"/>
          <w:szCs w:val="22"/>
          <w:u w:val="single"/>
          <w:lang w:eastAsia="zh-CN" w:bidi="ar"/>
        </w:rPr>
        <w:fldChar w:fldCharType="end"/>
      </w:r>
      <w:r>
        <w:rPr>
          <w:rFonts w:eastAsia="Calibri" w:cs="B Nazanin"/>
          <w:color w:val="0000FF"/>
          <w:u w:val="single"/>
          <w:lang w:eastAsia="zh-CN" w:bidi="ar"/>
        </w:rPr>
        <w:t>)</w:t>
      </w:r>
      <w:r>
        <w:rPr>
          <w:rFonts w:hint="cs" w:eastAsia="Calibri" w:cs="B Nazanin"/>
          <w:color w:val="0000FF"/>
          <w:u w:val="single"/>
          <w:rtl/>
          <w:lang w:eastAsia="zh-CN" w:bidi="ar"/>
        </w:rPr>
        <w:t>.</w:t>
      </w:r>
      <w:r>
        <w:rPr>
          <w:rFonts w:hint="cs" w:eastAsia="B Nazanin" w:cs="B Nazanin" w:asciiTheme="minorHAnsi" w:hAnsiTheme="minorHAnsi"/>
          <w:rtl/>
          <w:lang w:eastAsia="zh-CN"/>
        </w:rPr>
        <w:t xml:space="preserve"> درحالی‌‌که </w:t>
      </w:r>
      <w:r>
        <w:rPr>
          <w:rFonts w:hint="cs" w:eastAsia="B Nazanin" w:cs="B Nazanin" w:asciiTheme="minorHAnsi" w:hAnsiTheme="minorHAnsi"/>
          <w:rtl/>
          <w:cs/>
          <w:lang w:eastAsia="zh-CN"/>
        </w:rPr>
        <w:t>اغلب پژوهش‌ها با تمرکز بر سیل‌های شهری انجام شده است</w:t>
      </w:r>
      <w:r>
        <w:rPr>
          <w:rFonts w:eastAsia="Calibri" w:cs="B Nazanin"/>
          <w:sz w:val="22"/>
          <w:szCs w:val="22"/>
          <w:lang w:eastAsia="zh-CN" w:bidi="ar"/>
        </w:rPr>
        <w:t xml:space="preserve"> </w:t>
      </w:r>
      <w:r>
        <w:fldChar w:fldCharType="begin"/>
      </w:r>
      <w:r>
        <w:instrText xml:space="preserve"> HYPERLINK \l "Tayyab" </w:instrText>
      </w:r>
      <w:r>
        <w:fldChar w:fldCharType="separate"/>
      </w:r>
      <w:r>
        <w:rPr>
          <w:rFonts w:eastAsia="Calibri" w:cs="B Nazanin"/>
          <w:color w:val="0000FF"/>
          <w:sz w:val="22"/>
          <w:szCs w:val="22"/>
          <w:u w:val="single"/>
          <w:lang w:eastAsia="zh-CN" w:bidi="ar"/>
        </w:rPr>
        <w:t>Tayyab, et al ,2021</w:t>
      </w:r>
      <w:r>
        <w:rPr>
          <w:rFonts w:eastAsia="Calibri" w:cs="B Nazanin"/>
          <w:color w:val="0000FF"/>
          <w:sz w:val="22"/>
          <w:szCs w:val="22"/>
          <w:u w:val="single"/>
          <w:lang w:eastAsia="zh-CN" w:bidi="ar"/>
        </w:rPr>
        <w:fldChar w:fldCharType="end"/>
      </w:r>
      <w:r>
        <w:rPr>
          <w:rFonts w:eastAsia="Calibri" w:cs="B Nazanin"/>
          <w:sz w:val="22"/>
          <w:szCs w:val="22"/>
          <w:lang w:eastAsia="zh-CN" w:bidi="ar"/>
        </w:rPr>
        <w:t>)</w:t>
      </w:r>
      <w:r>
        <w:rPr>
          <w:rFonts w:hint="cs" w:eastAsia="B Nazanin" w:cs="B Nazanin"/>
          <w:sz w:val="22"/>
          <w:szCs w:val="22"/>
          <w:rtl/>
          <w:lang w:eastAsia="zh-CN" w:bidi="ar"/>
        </w:rPr>
        <w:t>)</w:t>
      </w:r>
      <w:r>
        <w:rPr>
          <w:rFonts w:eastAsia="B Nazanin" w:cs="B Nazanin"/>
          <w:sz w:val="22"/>
          <w:szCs w:val="22"/>
          <w:lang w:eastAsia="zh-CN" w:bidi="ar"/>
        </w:rPr>
        <w:t>(</w:t>
      </w:r>
      <w:r>
        <w:rPr>
          <w:rFonts w:eastAsia="Calibri" w:cs="B Nazanin"/>
          <w:sz w:val="22"/>
          <w:szCs w:val="22"/>
          <w:lang w:eastAsia="zh-CN" w:bidi="ar"/>
        </w:rPr>
        <w:t xml:space="preserve"> </w:t>
      </w:r>
      <w:r>
        <w:fldChar w:fldCharType="begin"/>
      </w:r>
      <w:r>
        <w:instrText xml:space="preserve"> HYPERLINK \l "Sun" </w:instrText>
      </w:r>
      <w:r>
        <w:fldChar w:fldCharType="separate"/>
      </w:r>
      <w:r>
        <w:rPr>
          <w:rFonts w:eastAsia="Calibri" w:cs="B Nazanin"/>
          <w:color w:val="0000FF"/>
          <w:sz w:val="22"/>
          <w:szCs w:val="22"/>
          <w:u w:val="single"/>
          <w:lang w:eastAsia="zh-CN" w:bidi="ar"/>
        </w:rPr>
        <w:t>Sun, et al. 2022</w:t>
      </w:r>
      <w:r>
        <w:rPr>
          <w:rFonts w:eastAsia="Calibri" w:cs="B Nazanin"/>
          <w:color w:val="0000FF"/>
          <w:sz w:val="22"/>
          <w:szCs w:val="22"/>
          <w:u w:val="single"/>
          <w:lang w:eastAsia="zh-CN" w:bidi="ar"/>
        </w:rPr>
        <w:fldChar w:fldCharType="end"/>
      </w:r>
      <w:r>
        <w:rPr>
          <w:rFonts w:eastAsia="Calibri" w:cs="B Nazanin"/>
          <w:sz w:val="22"/>
          <w:szCs w:val="22"/>
          <w:lang w:eastAsia="zh-CN" w:bidi="ar"/>
        </w:rPr>
        <w:t>)</w:t>
      </w:r>
      <w:r>
        <w:rPr>
          <w:rFonts w:hint="cs" w:eastAsia="B Nazanin" w:cs="B Nazanin"/>
          <w:sz w:val="22"/>
          <w:szCs w:val="22"/>
          <w:rtl/>
          <w:lang w:eastAsia="zh-CN" w:bidi="ar"/>
        </w:rPr>
        <w:t xml:space="preserve"> </w:t>
      </w:r>
      <w:r>
        <w:fldChar w:fldCharType="begin"/>
      </w:r>
      <w:r>
        <w:instrText xml:space="preserve"> HYPERLINK \l "Zheng" </w:instrText>
      </w:r>
      <w:r>
        <w:fldChar w:fldCharType="separate"/>
      </w:r>
      <w:r>
        <w:rPr>
          <w:rFonts w:eastAsia="Calibri" w:cs="B Nazanin"/>
          <w:color w:val="0000FF"/>
          <w:sz w:val="22"/>
          <w:szCs w:val="22"/>
          <w:u w:val="single"/>
          <w:lang w:eastAsia="zh-CN" w:bidi="ar"/>
        </w:rPr>
        <w:t>Zheng &amp; Huang, 2023</w:t>
      </w:r>
      <w:r>
        <w:rPr>
          <w:rFonts w:eastAsia="Calibri" w:cs="B Nazanin"/>
          <w:color w:val="0000FF"/>
          <w:sz w:val="22"/>
          <w:szCs w:val="22"/>
          <w:u w:val="single"/>
          <w:lang w:eastAsia="zh-CN" w:bidi="ar"/>
        </w:rPr>
        <w:fldChar w:fldCharType="end"/>
      </w:r>
      <w:r>
        <w:rPr>
          <w:rFonts w:eastAsia="Calibri" w:cs="B Nazanin"/>
          <w:sz w:val="22"/>
          <w:szCs w:val="22"/>
          <w:lang w:eastAsia="zh-CN" w:bidi="ar"/>
        </w:rPr>
        <w:t>)</w:t>
      </w:r>
      <w:r>
        <w:rPr>
          <w:rFonts w:hint="cs" w:eastAsia="B Nazanin" w:cs="B Nazanin"/>
          <w:sz w:val="22"/>
          <w:szCs w:val="22"/>
          <w:rtl/>
          <w:lang w:eastAsia="zh-CN" w:bidi="ar"/>
        </w:rPr>
        <w:t>)</w:t>
      </w:r>
      <w:r>
        <w:rPr>
          <w:rFonts w:eastAsia="B Nazanin" w:cs="B Nazanin" w:asciiTheme="minorHAnsi" w:hAnsiTheme="minorHAnsi"/>
          <w:sz w:val="22"/>
          <w:szCs w:val="22"/>
          <w:lang w:eastAsia="zh-CN"/>
        </w:rPr>
        <w:t>.</w:t>
      </w:r>
      <w:r>
        <w:rPr>
          <w:rFonts w:hint="cs" w:eastAsia="B Nazanin" w:cs="B Nazanin" w:asciiTheme="minorHAnsi" w:hAnsiTheme="minorHAnsi"/>
          <w:sz w:val="22"/>
          <w:szCs w:val="22"/>
          <w:rtl/>
          <w:lang w:eastAsia="zh-CN"/>
        </w:rPr>
        <w:t xml:space="preserve"> </w:t>
      </w:r>
      <w:r>
        <w:rPr>
          <w:rFonts w:hint="cs" w:eastAsia="B Nazanin" w:cs="B Nazanin" w:asciiTheme="minorHAnsi" w:hAnsiTheme="minorHAnsi"/>
          <w:rtl/>
          <w:lang w:eastAsia="zh-CN"/>
        </w:rPr>
        <w:t>همچنین در پژوهش‌های منطقه‌ایِ پیشین در زمینۀ شناسایی مؤلفه‌های تاب‌آوری منطقه‌ای، پیوستگی و انسجام لازم وجود نداشته است</w:t>
      </w:r>
      <w:r>
        <w:rPr>
          <w:rFonts w:hint="cs" w:eastAsia="B Nazanin" w:cs="B Nazanin"/>
          <w:rtl/>
          <w:lang w:eastAsia="zh-CN" w:bidi="ar"/>
        </w:rPr>
        <w:t xml:space="preserve"> </w:t>
      </w:r>
      <w:r>
        <w:rPr>
          <w:rFonts w:eastAsia="Calibri" w:cs="B Nazanin" w:asciiTheme="majorBidi" w:hAnsiTheme="majorBidi"/>
          <w:sz w:val="22"/>
          <w:szCs w:val="22"/>
          <w:lang w:eastAsia="zh-CN" w:bidi="ar"/>
        </w:rPr>
        <w:t>.</w:t>
      </w:r>
      <w:r>
        <w:fldChar w:fldCharType="begin"/>
      </w:r>
      <w:r>
        <w:instrText xml:space="preserve"> HYPERLINK \l "Bianchi" </w:instrText>
      </w:r>
      <w:r>
        <w:fldChar w:fldCharType="separate"/>
      </w:r>
      <w:r>
        <w:rPr>
          <w:rFonts w:eastAsia="Calibri" w:cs="B Nazanin" w:asciiTheme="majorBidi" w:hAnsiTheme="majorBidi"/>
          <w:color w:val="0000FF"/>
          <w:sz w:val="22"/>
          <w:szCs w:val="22"/>
          <w:u w:val="single"/>
          <w:lang w:eastAsia="zh-CN" w:bidi="ar"/>
        </w:rPr>
        <w:t>2021 )</w:t>
      </w:r>
      <w:r>
        <w:rPr>
          <w:rFonts w:eastAsia="B Nazanin" w:cs="B Nazanin" w:asciiTheme="majorBidi" w:hAnsiTheme="majorBidi"/>
          <w:color w:val="0000FF"/>
          <w:sz w:val="22"/>
          <w:szCs w:val="22"/>
          <w:u w:val="single"/>
          <w:rtl/>
          <w:lang w:eastAsia="zh-CN" w:bidi="ar"/>
        </w:rPr>
        <w:t xml:space="preserve"> </w:t>
      </w:r>
      <w:r>
        <w:rPr>
          <w:rFonts w:eastAsia="Calibri" w:cs="B Nazanin" w:asciiTheme="majorBidi" w:hAnsiTheme="majorBidi"/>
          <w:color w:val="0000FF"/>
          <w:sz w:val="22"/>
          <w:szCs w:val="22"/>
          <w:u w:val="single"/>
          <w:lang w:eastAsia="zh-CN" w:bidi="ar"/>
        </w:rPr>
        <w:t>Bianchi, et al,</w:t>
      </w:r>
      <w:r>
        <w:rPr>
          <w:rFonts w:eastAsia="Calibri" w:cs="B Nazanin" w:asciiTheme="majorBidi" w:hAnsiTheme="majorBidi"/>
          <w:color w:val="0000FF"/>
          <w:sz w:val="22"/>
          <w:szCs w:val="22"/>
          <w:u w:val="single"/>
          <w:lang w:eastAsia="zh-CN" w:bidi="ar"/>
        </w:rPr>
        <w:fldChar w:fldCharType="end"/>
      </w:r>
      <w:r>
        <w:rPr>
          <w:rFonts w:hint="cs" w:eastAsia="Calibri" w:cs="B Nazanin" w:asciiTheme="majorBidi" w:hAnsiTheme="majorBidi"/>
          <w:color w:val="0000FF"/>
          <w:sz w:val="22"/>
          <w:szCs w:val="22"/>
          <w:u w:val="single"/>
          <w:rtl/>
          <w:lang w:eastAsia="zh-CN" w:bidi="ar"/>
        </w:rPr>
        <w:t xml:space="preserve"> </w:t>
      </w:r>
      <w:r>
        <w:rPr>
          <w:rFonts w:eastAsia="B Nazanin" w:cs="B Nazanin" w:asciiTheme="majorBidi" w:hAnsiTheme="majorBidi"/>
          <w:sz w:val="22"/>
          <w:szCs w:val="22"/>
          <w:rtl/>
          <w:lang w:eastAsia="zh-CN" w:bidi="ar"/>
        </w:rPr>
        <w:t>)</w:t>
      </w:r>
      <w:r>
        <w:rPr>
          <w:rFonts w:hint="cs" w:eastAsia="B Nazanin" w:cs="B Nazanin" w:asciiTheme="minorHAnsi" w:hAnsiTheme="minorHAnsi"/>
          <w:rtl/>
          <w:lang w:eastAsia="zh-CN"/>
        </w:rPr>
        <w:t>. به‌ویژه این‌که در رویکرد تحولی پژوهش‌ها نسبت به مفهوم تاب‌آوری، همان‌طور که قبلا اشاره شد، با ترکیب رویکردهای قبل طیف گسترده‌‌تری از شاخص‌ها و ظرفیت‌های متنوع تاب‌آور‌ی مناطق ارائه شده است؛ که این امر در کنار نتایج متفاوت در شناسایی مؤلفه‌های تاب‌آوری منطقه‌ای، بر ابهامِ مفهوم تاب‌آوری منطقه‌ای افزوده است. با وجود اینکه</w:t>
      </w:r>
      <w:r>
        <w:rPr>
          <w:rFonts w:eastAsia="B Nazanin" w:cs="B Nazanin" w:asciiTheme="minorHAnsi" w:hAnsiTheme="minorHAnsi"/>
          <w:lang w:eastAsia="zh-CN"/>
        </w:rPr>
        <w:t xml:space="preserve"> </w:t>
      </w:r>
      <w:r>
        <w:rPr>
          <w:rFonts w:hint="cs" w:eastAsia="B Nazanin" w:cs="B Nazanin" w:asciiTheme="minorHAnsi" w:hAnsiTheme="minorHAnsi"/>
          <w:rtl/>
          <w:lang w:eastAsia="zh-CN"/>
        </w:rPr>
        <w:t>مسئلة پراکندگیِ نتایج در شناسایی مؤلفه‌های تاب‌آوری منطقه‌ای به دلایلی مانند نوع رویکردِ مورد استفاده، تفاوت‌های منطقه‌ای و اولویت یا مسئلة پژوهش تا اندازه‌ای طبیعی به‌نظر می‌رسد، اما با توجه به مطالبی که ذکر شد، با افزایش پراکندگی‌ نتایج، تعیین اولویت در بین مؤلفه‌هایِ شناسایی شده نیز با ابهام بیشتری روبرو شده است. در حالی</w:t>
      </w:r>
      <w:r>
        <w:rPr>
          <w:rFonts w:hint="cs" w:eastAsia="B Nazanin" w:cs="B Nazanin" w:asciiTheme="minorHAnsi" w:hAnsiTheme="minorHAnsi"/>
          <w:rtl/>
          <w:cs/>
          <w:lang w:eastAsia="zh-CN"/>
        </w:rPr>
        <w:t>‎ که وجود ابهام دراین زمینه، بر</w:t>
      </w:r>
      <w:r>
        <w:rPr>
          <w:rFonts w:hint="cs" w:eastAsia="B Nazanin" w:cs="B Nazanin" w:asciiTheme="minorHAnsi" w:hAnsiTheme="minorHAnsi"/>
          <w:rtl/>
          <w:lang w:eastAsia="zh-CN"/>
        </w:rPr>
        <w:t>نامه‌ریزی اصولی و در نتیجه، عملیاتی شدن تاب‌آوری منطقه‌ای را با مانع جدی روبرو می‌کند. براین اساس پژوهش حاضر با طرح دو سوال شامل</w:t>
      </w:r>
      <w:r>
        <w:rPr>
          <w:rFonts w:hint="cs" w:eastAsia="B Nazanin" w:cs="B Nazanin" w:asciiTheme="minorHAnsi" w:hAnsiTheme="minorHAnsi"/>
          <w:rtl/>
          <w:lang w:eastAsia="zh-CN" w:bidi="ar"/>
        </w:rPr>
        <w:t xml:space="preserve"> 1. </w:t>
      </w:r>
      <w:r>
        <w:rPr>
          <w:rFonts w:hint="cs" w:eastAsia="B Nazanin" w:cs="B Nazanin" w:asciiTheme="minorHAnsi" w:hAnsiTheme="minorHAnsi"/>
          <w:rtl/>
          <w:cs/>
          <w:lang w:eastAsia="zh-CN"/>
        </w:rPr>
        <w:t xml:space="preserve">مؤلفه‌های اصلی مرتبط با تاب‌آوری منطقه‌ای کدامند؟ و </w:t>
      </w:r>
      <w:r>
        <w:rPr>
          <w:rFonts w:hint="cs" w:eastAsia="B Nazanin" w:cs="B Nazanin" w:asciiTheme="minorHAnsi" w:hAnsiTheme="minorHAnsi"/>
          <w:rtl/>
          <w:lang w:eastAsia="zh-CN" w:bidi="ar"/>
        </w:rPr>
        <w:t xml:space="preserve">2. </w:t>
      </w:r>
      <w:r>
        <w:rPr>
          <w:rFonts w:hint="cs" w:eastAsia="B Nazanin" w:cs="B Nazanin" w:asciiTheme="minorHAnsi" w:hAnsiTheme="minorHAnsi"/>
          <w:rtl/>
          <w:cs/>
          <w:lang w:eastAsia="zh-CN"/>
        </w:rPr>
        <w:t>کدام یک از مؤلفه‌های تاب‌آوری منطقه‌ای در مقابله با سیل مؤثرتر است؟</w:t>
      </w:r>
      <w:r>
        <w:rPr>
          <w:rFonts w:hint="cs" w:eastAsia="B Nazanin" w:cs="B Nazanin" w:asciiTheme="minorHAnsi" w:hAnsiTheme="minorHAnsi"/>
          <w:rtl/>
          <w:lang w:eastAsia="zh-CN" w:bidi="ar"/>
        </w:rPr>
        <w:t xml:space="preserve"> </w:t>
      </w:r>
      <w:r>
        <w:rPr>
          <w:rFonts w:hint="cs" w:eastAsia="B Nazanin" w:cs="B Nazanin" w:asciiTheme="minorHAnsi" w:hAnsiTheme="minorHAnsi"/>
          <w:rtl/>
          <w:lang w:eastAsia="zh-CN"/>
        </w:rPr>
        <w:t>تحلیل محتوای پژوهش‌های مرتبطِ پیشین را در دستور کار خود قرار داده است. در تحلیل اولیه پژوهش‌های پیشین، تعدادی از پژوهشگران با تمرکز بر رویکردهای تاب‌آوری به شناسایی مؤلفه‌های تاب‌آوری منطقه‌ای پرداخته‌اند که در اغلب پژوهش‌های قدیمی‌تر و مبتنی بر رویکرد مهندسی بر شاخص‌های کالبدی تمرکز بیشتری وجود داشته‌ است: به عنوان مثال</w:t>
      </w:r>
      <w:r>
        <w:rPr>
          <w:rFonts w:hint="cs" w:eastAsia="DengXian" w:cs="B Nazanin" w:asciiTheme="majorBidi" w:hAnsiTheme="majorBidi"/>
          <w:rtl/>
        </w:rPr>
        <w:t>،</w:t>
      </w:r>
      <w:r>
        <w:rPr>
          <w:rFonts w:hint="cs" w:ascii="Calibri" w:hAnsi="Calibri" w:eastAsia="DengXian" w:cs="B Nazanin"/>
          <w:rtl/>
          <w:lang w:eastAsia="zh-CN" w:bidi="ar"/>
        </w:rPr>
        <w:t xml:space="preserve"> </w:t>
      </w:r>
      <w:r>
        <w:fldChar w:fldCharType="begin"/>
      </w:r>
      <w:r>
        <w:instrText xml:space="preserve"> HYPERLINK \l "Jha" </w:instrText>
      </w:r>
      <w:r>
        <w:fldChar w:fldCharType="separate"/>
      </w:r>
      <w:r>
        <w:rPr>
          <w:rFonts w:hint="cs" w:ascii="B Nazanin" w:hAnsi="B Nazanin" w:eastAsia="B Nazanin" w:cs="B Nazanin"/>
          <w:color w:val="0000FF"/>
          <w:sz w:val="22"/>
          <w:szCs w:val="22"/>
          <w:u w:val="single"/>
          <w:rtl/>
          <w:cs/>
          <w:lang w:eastAsia="zh-CN"/>
        </w:rPr>
        <w:t>جها</w:t>
      </w:r>
      <w:r>
        <w:rPr>
          <w:rFonts w:ascii="B Nazanin" w:hAnsi="B Nazanin" w:eastAsia="B Nazanin" w:cs="B Nazanin"/>
          <w:color w:val="0000FF"/>
          <w:sz w:val="22"/>
          <w:szCs w:val="22"/>
          <w:u w:val="single"/>
          <w:vertAlign w:val="superscript"/>
          <w:rtl/>
          <w:cs/>
          <w:lang w:eastAsia="zh-CN"/>
        </w:rPr>
        <w:footnoteReference w:id="1"/>
      </w:r>
      <w:r>
        <w:rPr>
          <w:rFonts w:hint="cs" w:ascii="B Nazanin" w:hAnsi="B Nazanin" w:eastAsia="B Nazanin" w:cs="B Nazanin"/>
          <w:color w:val="0000FF"/>
          <w:sz w:val="22"/>
          <w:szCs w:val="22"/>
          <w:u w:val="single"/>
          <w:rtl/>
          <w:cs/>
          <w:lang w:eastAsia="zh-CN"/>
        </w:rPr>
        <w:t xml:space="preserve"> و همکا‌ران(</w:t>
      </w:r>
      <w:r>
        <w:rPr>
          <w:rFonts w:hint="cs" w:ascii="B Nazanin" w:hAnsi="B Nazanin" w:eastAsia="B Nazanin" w:cs="B Nazanin"/>
          <w:color w:val="0000FF"/>
          <w:sz w:val="22"/>
          <w:szCs w:val="22"/>
          <w:u w:val="single"/>
          <w:rtl/>
          <w:lang w:eastAsia="zh-CN" w:bidi="ar"/>
        </w:rPr>
        <w:t>2011</w:t>
      </w:r>
      <w:r>
        <w:rPr>
          <w:rFonts w:hint="cs" w:ascii="B Nazanin" w:hAnsi="B Nazanin" w:eastAsia="B Nazanin" w:cs="B Nazanin"/>
          <w:color w:val="0000FF"/>
          <w:sz w:val="22"/>
          <w:szCs w:val="22"/>
          <w:u w:val="single"/>
          <w:rtl/>
          <w:lang w:eastAsia="zh-CN" w:bidi="ar"/>
        </w:rPr>
        <w:fldChar w:fldCharType="end"/>
      </w:r>
      <w:r>
        <w:rPr>
          <w:rFonts w:hint="cs" w:ascii="B Nazanin" w:hAnsi="B Nazanin" w:eastAsia="B Nazanin" w:cs="B Nazanin"/>
          <w:sz w:val="22"/>
          <w:szCs w:val="22"/>
          <w:rtl/>
          <w:cs/>
          <w:lang w:eastAsia="zh-CN"/>
        </w:rPr>
        <w:t>)</w:t>
      </w:r>
      <w:r>
        <w:rPr>
          <w:rFonts w:hint="cs" w:ascii="B Nazanin" w:hAnsi="B Nazanin" w:eastAsia="B Nazanin" w:cs="B Nazanin"/>
          <w:rtl/>
          <w:lang w:eastAsia="zh-CN" w:bidi="ar"/>
        </w:rPr>
        <w:t xml:space="preserve"> </w:t>
      </w:r>
      <w:r>
        <w:rPr>
          <w:rFonts w:hint="cs" w:eastAsia="B Nazanin" w:cs="B Nazanin" w:asciiTheme="minorHAnsi" w:hAnsiTheme="minorHAnsi"/>
          <w:rtl/>
          <w:cs/>
          <w:lang w:eastAsia="zh-CN"/>
        </w:rPr>
        <w:t>در</w:t>
      </w:r>
      <w:r>
        <w:rPr>
          <w:rFonts w:hint="cs" w:eastAsia="B Nazanin" w:cs="B Nazanin" w:asciiTheme="minorHAnsi" w:hAnsiTheme="minorHAnsi"/>
          <w:rtl/>
          <w:lang w:eastAsia="zh-CN"/>
        </w:rPr>
        <w:t xml:space="preserve"> یک پژوهش با موضوع</w:t>
      </w:r>
      <w:r>
        <w:rPr>
          <w:rFonts w:hint="cs" w:eastAsia="B Nazanin" w:cs="B Nazanin" w:asciiTheme="minorHAnsi" w:hAnsiTheme="minorHAnsi"/>
          <w:rtl/>
          <w:cs/>
          <w:lang w:eastAsia="zh-CN"/>
        </w:rPr>
        <w:t xml:space="preserve"> بررسی آسیب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پذیری جمعیت و مکان</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 xml:space="preserve">هایِ در‌معرضِ خطرِ سیل نشان داده‌‌اند که رشد اجتناب‌ناپذیر شهرنشینی، عامل افزایش این آسیب‌پذیری بوده است، </w:t>
      </w:r>
      <w:r>
        <w:rPr>
          <w:rFonts w:hint="cs" w:eastAsia="B Nazanin" w:cs="B Nazanin" w:asciiTheme="minorHAnsi" w:hAnsiTheme="minorHAnsi"/>
          <w:rtl/>
          <w:lang w:eastAsia="zh-CN"/>
        </w:rPr>
        <w:t>در نتیجه</w:t>
      </w:r>
      <w:r>
        <w:rPr>
          <w:rFonts w:hint="cs" w:eastAsia="B Nazanin" w:cs="B Nazanin" w:asciiTheme="minorHAnsi" w:hAnsiTheme="minorHAnsi"/>
          <w:rtl/>
          <w:cs/>
          <w:lang w:eastAsia="zh-CN"/>
        </w:rPr>
        <w:t xml:space="preserve"> به منظور کاهش آسیب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پذیری و ریسک ناشی از سیل، بر تاب‌آورنمودن مکان‌های استقرار جمعیت به عنوان اولویتِ برنامه‌های تاب‌آوری تأکید داشته‌اند، درحالی‌که با تحول رویکردهای تاب‌آوری، پژوهش</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 xml:space="preserve">های جدیدتر توجه خود را به ظرفیت‌های بیشتری و فراتر از رویکرد مهندسی متمرکز نموده‌اند. </w:t>
      </w:r>
      <w:r>
        <w:rPr>
          <w:rFonts w:hint="cs" w:eastAsia="B Nazanin" w:cs="B Nazanin" w:asciiTheme="minorHAnsi" w:hAnsiTheme="minorHAnsi"/>
          <w:rtl/>
          <w:lang w:eastAsia="zh-CN"/>
        </w:rPr>
        <w:t>به عنوان مثال</w:t>
      </w:r>
      <w:r>
        <w:rPr>
          <w:rFonts w:hint="cs" w:eastAsia="DengXian" w:cs="B Nazanin" w:asciiTheme="majorBidi" w:hAnsiTheme="majorBidi"/>
          <w:rtl/>
        </w:rPr>
        <w:t>،</w:t>
      </w:r>
      <w:r>
        <w:rPr>
          <w:rFonts w:hint="cs" w:ascii="Calibri" w:hAnsi="Calibri" w:eastAsia="DengXian" w:cs="B Nazanin"/>
          <w:rtl/>
          <w:lang w:eastAsia="zh-CN" w:bidi="ar"/>
        </w:rPr>
        <w:t xml:space="preserve"> </w:t>
      </w:r>
      <w:r>
        <w:fldChar w:fldCharType="begin"/>
      </w:r>
      <w:r>
        <w:instrText xml:space="preserve"> HYPERLINK \l "Yang" </w:instrText>
      </w:r>
      <w:r>
        <w:fldChar w:fldCharType="separate"/>
      </w:r>
      <w:r>
        <w:rPr>
          <w:rFonts w:hint="cs" w:ascii="B Nazanin" w:hAnsi="B Nazanin" w:eastAsia="B Nazanin" w:cs="B Nazanin"/>
          <w:color w:val="0000FF"/>
          <w:sz w:val="22"/>
          <w:szCs w:val="22"/>
          <w:u w:val="single"/>
          <w:rtl/>
          <w:cs/>
          <w:lang w:eastAsia="zh-CN"/>
        </w:rPr>
        <w:t>یانگ و چن</w:t>
      </w:r>
      <w:r>
        <w:rPr>
          <w:rFonts w:hint="cs" w:ascii="B Nazanin" w:hAnsi="B Nazanin" w:eastAsia="B Nazanin" w:cs="B Nazanin"/>
          <w:color w:val="0000FF"/>
          <w:sz w:val="22"/>
          <w:szCs w:val="22"/>
          <w:u w:val="single"/>
          <w:rtl/>
          <w:lang w:eastAsia="zh-CN" w:bidi="ar"/>
        </w:rPr>
        <w:footnoteReference w:id="2"/>
      </w:r>
      <w:r>
        <w:rPr>
          <w:rFonts w:hint="cs" w:ascii="B Nazanin" w:hAnsi="B Nazanin" w:eastAsia="B Nazanin" w:cs="B Nazanin"/>
          <w:color w:val="0000FF"/>
          <w:sz w:val="22"/>
          <w:szCs w:val="22"/>
          <w:u w:val="single"/>
          <w:rtl/>
          <w:lang w:eastAsia="zh-CN" w:bidi="ar"/>
        </w:rPr>
        <w:t xml:space="preserve"> ( 2017)</w:t>
      </w:r>
      <w:r>
        <w:rPr>
          <w:rFonts w:hint="cs" w:ascii="B Nazanin" w:hAnsi="B Nazanin" w:eastAsia="B Nazanin" w:cs="B Nazanin"/>
          <w:color w:val="0000FF"/>
          <w:sz w:val="22"/>
          <w:szCs w:val="22"/>
          <w:u w:val="single"/>
          <w:rtl/>
          <w:lang w:eastAsia="zh-CN" w:bidi="ar"/>
        </w:rPr>
        <w:fldChar w:fldCharType="end"/>
      </w:r>
      <w:r>
        <w:rPr>
          <w:rFonts w:hint="cs" w:eastAsia="B Nazanin" w:cs="B Nazanin" w:asciiTheme="minorHAnsi" w:hAnsiTheme="minorHAnsi"/>
          <w:rtl/>
          <w:lang w:eastAsia="zh-CN"/>
        </w:rPr>
        <w:t xml:space="preserve"> </w:t>
      </w:r>
      <w:r>
        <w:rPr>
          <w:rFonts w:hint="cs" w:eastAsia="B Nazanin" w:cs="B Nazanin" w:asciiTheme="minorHAnsi" w:hAnsiTheme="minorHAnsi"/>
          <w:rtl/>
          <w:cs/>
          <w:lang w:eastAsia="zh-CN"/>
        </w:rPr>
        <w:t>به منظور ارتقای تاب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آوری و کاهش آسیب‌پذیری در برابر بلایا، کاربرد فناوری و تجزیه و تحلیل کلان‌داده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 را در مواجهه با بلایای آنی مورد بررسی قرار داده‌اند و به این نتیجه رسیده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اند، که استفاده از این مهم در مراحل چهارگانۀ مدیریت بلایا شامل</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پیشگیری، حفاظت، کاهش، واکنش و بازیابی،</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نقش مؤثری داشته است</w:t>
      </w:r>
      <w:r>
        <w:rPr>
          <w:rFonts w:hint="cs" w:eastAsia="B Nazanin" w:cs="B Nazanin" w:asciiTheme="minorHAnsi" w:hAnsiTheme="minorHAnsi"/>
          <w:rtl/>
          <w:lang w:eastAsia="zh-CN" w:bidi="ar"/>
        </w:rPr>
        <w:t>.</w:t>
      </w:r>
      <w:r>
        <w:rPr>
          <w:rFonts w:hint="cs" w:eastAsia="B Nazanin" w:cs="B Nazanin" w:asciiTheme="minorHAnsi" w:hAnsiTheme="minorHAnsi"/>
          <w:rtl/>
          <w:lang w:eastAsia="zh-CN"/>
        </w:rPr>
        <w:t xml:space="preserve"> همچنین</w:t>
      </w:r>
      <w:r>
        <w:rPr>
          <w:rFonts w:hint="cs" w:eastAsia="B Nazanin" w:cs="B Nazanin"/>
          <w:rtl/>
          <w:cs/>
          <w:lang w:eastAsia="zh-CN"/>
        </w:rPr>
        <w:t xml:space="preserve"> </w:t>
      </w:r>
      <w:r>
        <w:fldChar w:fldCharType="begin"/>
      </w:r>
      <w:r>
        <w:instrText xml:space="preserve"> HYPERLINK \l "Sarker" </w:instrText>
      </w:r>
      <w:r>
        <w:fldChar w:fldCharType="separate"/>
      </w:r>
      <w:r>
        <w:rPr>
          <w:rFonts w:hint="cs" w:eastAsia="B Nazanin" w:cs="B Nazanin"/>
          <w:color w:val="0000FF"/>
          <w:sz w:val="22"/>
          <w:szCs w:val="22"/>
          <w:u w:val="single"/>
          <w:rtl/>
          <w:cs/>
          <w:lang w:eastAsia="zh-CN"/>
        </w:rPr>
        <w:t>سارکر</w:t>
      </w:r>
      <w:r>
        <w:rPr>
          <w:rFonts w:eastAsia="B Nazanin" w:cs="B Nazanin"/>
          <w:color w:val="0000FF"/>
          <w:sz w:val="22"/>
          <w:szCs w:val="22"/>
          <w:u w:val="single"/>
          <w:vertAlign w:val="superscript"/>
          <w:rtl/>
          <w:cs/>
          <w:lang w:eastAsia="zh-CN"/>
        </w:rPr>
        <w:footnoteReference w:id="3"/>
      </w:r>
      <w:r>
        <w:rPr>
          <w:rFonts w:hint="cs" w:eastAsia="B Nazanin" w:cs="B Nazanin"/>
          <w:color w:val="0000FF"/>
          <w:sz w:val="22"/>
          <w:szCs w:val="22"/>
          <w:u w:val="single"/>
          <w:rtl/>
          <w:cs/>
          <w:lang w:eastAsia="zh-CN"/>
        </w:rPr>
        <w:t xml:space="preserve"> و همکاران</w:t>
      </w:r>
      <w:r>
        <w:rPr>
          <w:rFonts w:hint="cs" w:eastAsia="B Nazanin" w:cs="B Nazanin"/>
          <w:color w:val="0000FF"/>
          <w:sz w:val="22"/>
          <w:szCs w:val="22"/>
          <w:u w:val="single"/>
          <w:rtl/>
          <w:lang w:eastAsia="zh-CN" w:bidi="ar"/>
        </w:rPr>
        <w:t xml:space="preserve"> (2020)</w:t>
      </w:r>
      <w:r>
        <w:rPr>
          <w:rFonts w:hint="cs" w:eastAsia="B Nazanin" w:cs="B Nazanin"/>
          <w:color w:val="0000FF"/>
          <w:sz w:val="22"/>
          <w:szCs w:val="22"/>
          <w:u w:val="single"/>
          <w:rtl/>
          <w:lang w:eastAsia="zh-CN" w:bidi="ar"/>
        </w:rPr>
        <w:fldChar w:fldCharType="end"/>
      </w:r>
      <w:r>
        <w:rPr>
          <w:rFonts w:hint="cs" w:eastAsia="B Nazanin" w:cs="B Nazanin"/>
          <w:rtl/>
          <w:cs/>
          <w:lang w:eastAsia="zh-CN"/>
        </w:rPr>
        <w:t xml:space="preserve"> </w:t>
      </w:r>
      <w:r>
        <w:rPr>
          <w:rFonts w:hint="cs" w:eastAsia="B Nazanin" w:cs="B Nazanin" w:asciiTheme="minorHAnsi" w:hAnsiTheme="minorHAnsi"/>
          <w:rtl/>
          <w:cs/>
          <w:lang w:eastAsia="zh-CN"/>
        </w:rPr>
        <w:t>استفاده از ظرفیت‌ فناوری</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کلان</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داده را به عنوان یکی از ظرفیت‌های تاب‌آوری در مقابله با بحران سیل مورد بررسی قرار داده‌اند. کلان‌داده‌ها که طیف وسیعی از اطلاعات،</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نرم‌افزارهایی با منبع باز، زیرساخت</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پایدار، توسعه مهارت</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بومی، اشتراک اخلاقی داده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 اطلاع</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رسانی در مورد حق داده‌ها و یادگیری از تجربیات در مدیریت بلایای طبیعی را دربرمی‌گیرد، به عنوان ابزار بالقوه برای سیاست</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گذاران، مدیران و ذینفعان مرتبط معرفی شده است که با استفاده از آن قادر خواهند بود تا اقدامات ضروری مانند سیستم هشدار اولیه، پیش</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بینی آب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و</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هوا، تخلیه اضطراری، واکنش</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فوری، توزیع امداد، ارزیابی نیازهای آموزشی و افزایش نیروی انسانی متخصص را در قبل، حین و پس از بلایا، عملیاتی نمایند</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 xml:space="preserve"> برخی از پژوهشگران اخیر نیز به منظور </w:t>
      </w:r>
      <w:r>
        <w:rPr>
          <w:rFonts w:hint="cs" w:eastAsia="B Nazanin" w:cs="B Nazanin" w:asciiTheme="minorHAnsi" w:hAnsiTheme="minorHAnsi"/>
          <w:rtl/>
          <w:lang w:eastAsia="zh-CN"/>
        </w:rPr>
        <w:t>تاب‌آورنمودن مناطق در مقابله با سیل، بروزسانی راهکارهای مدیریت بحران را محور توجه خود قرار داده‌اند. به عنوان مثال،</w:t>
      </w:r>
      <w:r>
        <w:fldChar w:fldCharType="begin"/>
      </w:r>
      <w:r>
        <w:instrText xml:space="preserve"> HYPERLINK \l "Samuel" </w:instrText>
      </w:r>
      <w:r>
        <w:fldChar w:fldCharType="separate"/>
      </w:r>
      <w:r>
        <w:rPr>
          <w:rFonts w:hint="cs" w:eastAsia="B Nazanin" w:cs="B Nazanin" w:asciiTheme="minorHAnsi" w:hAnsiTheme="minorHAnsi"/>
          <w:color w:val="0000FF"/>
          <w:sz w:val="22"/>
          <w:szCs w:val="22"/>
          <w:u w:val="single"/>
          <w:rtl/>
          <w:lang w:eastAsia="zh-CN"/>
        </w:rPr>
        <w:t xml:space="preserve"> ساموئل</w:t>
      </w:r>
      <w:r>
        <w:rPr>
          <w:rFonts w:eastAsia="B Nazanin" w:cs="B Nazanin" w:asciiTheme="minorHAnsi" w:hAnsiTheme="minorHAnsi"/>
          <w:color w:val="0000FF"/>
          <w:sz w:val="22"/>
          <w:szCs w:val="22"/>
          <w:u w:val="single"/>
          <w:vertAlign w:val="superscript"/>
          <w:rtl/>
          <w:lang w:eastAsia="zh-CN"/>
        </w:rPr>
        <w:footnoteReference w:id="4"/>
      </w:r>
      <w:r>
        <w:rPr>
          <w:rFonts w:hint="cs" w:eastAsia="B Nazanin" w:cs="B Nazanin" w:asciiTheme="minorHAnsi" w:hAnsiTheme="minorHAnsi"/>
          <w:color w:val="0000FF"/>
          <w:sz w:val="22"/>
          <w:szCs w:val="22"/>
          <w:u w:val="single"/>
          <w:rtl/>
          <w:lang w:eastAsia="zh-CN"/>
        </w:rPr>
        <w:t xml:space="preserve"> و همکاران(2022)</w:t>
      </w:r>
      <w:r>
        <w:rPr>
          <w:rFonts w:hint="cs" w:eastAsia="B Nazanin" w:cs="B Nazanin" w:asciiTheme="minorHAnsi" w:hAnsiTheme="minorHAnsi"/>
          <w:color w:val="0000FF"/>
          <w:sz w:val="22"/>
          <w:szCs w:val="22"/>
          <w:u w:val="single"/>
          <w:rtl/>
          <w:lang w:eastAsia="zh-CN"/>
        </w:rPr>
        <w:fldChar w:fldCharType="end"/>
      </w:r>
      <w:r>
        <w:rPr>
          <w:rFonts w:hint="cs" w:eastAsia="B Nazanin" w:cs="B Nazanin" w:asciiTheme="minorHAnsi" w:hAnsiTheme="minorHAnsi"/>
          <w:rtl/>
          <w:lang w:eastAsia="zh-CN"/>
        </w:rPr>
        <w:t xml:space="preserve"> در بررسی عوامل مؤثر بر </w:t>
      </w:r>
      <w:r>
        <w:rPr>
          <w:rFonts w:eastAsia="B Nazanin" w:cs="B Nazanin" w:asciiTheme="minorHAnsi" w:hAnsiTheme="minorHAnsi"/>
          <w:rtl/>
          <w:lang w:eastAsia="zh-CN"/>
        </w:rPr>
        <w:t>ناکارآمدی</w:t>
      </w:r>
      <w:r>
        <w:rPr>
          <w:rFonts w:hint="cs" w:eastAsia="B Nazanin" w:cs="B Nazanin" w:asciiTheme="minorHAnsi" w:hAnsiTheme="minorHAnsi"/>
          <w:rtl/>
          <w:lang w:eastAsia="zh-CN"/>
        </w:rPr>
        <w:t xml:space="preserve"> </w:t>
      </w:r>
      <w:r>
        <w:rPr>
          <w:rFonts w:eastAsia="B Nazanin" w:cs="B Nazanin" w:asciiTheme="minorHAnsi" w:hAnsiTheme="minorHAnsi"/>
          <w:rtl/>
          <w:lang w:eastAsia="zh-CN"/>
        </w:rPr>
        <w:t xml:space="preserve">راهبردهای مدیریت بحران </w:t>
      </w:r>
      <w:r>
        <w:rPr>
          <w:rFonts w:hint="cs" w:eastAsia="B Nazanin" w:cs="B Nazanin" w:asciiTheme="minorHAnsi" w:hAnsiTheme="minorHAnsi"/>
          <w:rtl/>
          <w:lang w:eastAsia="zh-CN"/>
        </w:rPr>
        <w:t xml:space="preserve">شهر </w:t>
      </w:r>
      <w:r>
        <w:rPr>
          <w:rFonts w:eastAsia="B Nazanin" w:cs="B Nazanin" w:asciiTheme="minorHAnsi" w:hAnsiTheme="minorHAnsi"/>
          <w:rtl/>
          <w:lang w:eastAsia="zh-CN"/>
        </w:rPr>
        <w:t>بوتسوانا</w:t>
      </w:r>
      <w:r>
        <w:rPr>
          <w:rFonts w:hint="cs" w:eastAsia="B Nazanin" w:cs="B Nazanin" w:asciiTheme="minorHAnsi" w:hAnsiTheme="minorHAnsi"/>
          <w:rtl/>
          <w:lang w:eastAsia="zh-CN"/>
        </w:rPr>
        <w:t xml:space="preserve"> </w:t>
      </w:r>
      <w:r>
        <w:rPr>
          <w:rFonts w:eastAsia="B Nazanin" w:cs="B Nazanin" w:asciiTheme="minorHAnsi" w:hAnsiTheme="minorHAnsi"/>
          <w:rtl/>
          <w:lang w:eastAsia="zh-CN"/>
        </w:rPr>
        <w:t>در مواجهه با سیل</w:t>
      </w:r>
      <w:r>
        <w:rPr>
          <w:rFonts w:hint="cs" w:eastAsia="B Nazanin" w:cs="B Nazanin" w:asciiTheme="minorHAnsi" w:hAnsiTheme="minorHAnsi"/>
          <w:rtl/>
          <w:lang w:eastAsia="zh-CN"/>
        </w:rPr>
        <w:t xml:space="preserve">، عامل شکست این </w:t>
      </w:r>
      <w:r>
        <w:rPr>
          <w:rFonts w:eastAsia="B Nazanin" w:cs="B Nazanin" w:asciiTheme="minorHAnsi" w:hAnsiTheme="minorHAnsi"/>
          <w:rtl/>
          <w:lang w:eastAsia="zh-CN"/>
        </w:rPr>
        <w:t>راهبردها</w:t>
      </w:r>
      <w:r>
        <w:rPr>
          <w:rFonts w:hint="cs" w:eastAsia="B Nazanin" w:cs="B Nazanin" w:asciiTheme="minorHAnsi" w:hAnsiTheme="minorHAnsi"/>
          <w:rtl/>
          <w:lang w:eastAsia="zh-CN"/>
        </w:rPr>
        <w:t xml:space="preserve"> را کاربرد </w:t>
      </w:r>
      <w:r>
        <w:rPr>
          <w:rFonts w:eastAsia="B Nazanin" w:cs="B Nazanin" w:asciiTheme="minorHAnsi" w:hAnsiTheme="minorHAnsi"/>
          <w:rtl/>
          <w:lang w:eastAsia="zh-CN"/>
        </w:rPr>
        <w:t>استراتژی</w:t>
      </w:r>
      <w:r>
        <w:rPr>
          <w:rFonts w:hint="cs" w:eastAsia="B Nazanin" w:cs="B Nazanin" w:asciiTheme="minorHAnsi" w:hAnsiTheme="minorHAnsi"/>
          <w:rtl/>
          <w:lang w:eastAsia="zh-CN"/>
        </w:rPr>
        <w:t>‌</w:t>
      </w:r>
      <w:r>
        <w:rPr>
          <w:rFonts w:eastAsia="B Nazanin" w:cs="B Nazanin" w:asciiTheme="minorHAnsi" w:hAnsiTheme="minorHAnsi"/>
          <w:rtl/>
          <w:lang w:eastAsia="zh-CN"/>
        </w:rPr>
        <w:t xml:space="preserve">های </w:t>
      </w:r>
      <w:r>
        <w:rPr>
          <w:rFonts w:hint="cs" w:eastAsia="B Nazanin" w:cs="B Nazanin" w:asciiTheme="minorHAnsi" w:hAnsiTheme="minorHAnsi"/>
          <w:rtl/>
          <w:lang w:eastAsia="zh-CN"/>
        </w:rPr>
        <w:t xml:space="preserve">منسوخ ذکر کرده‌اند، آنها با پیشنهاد بروزسانی استراتژی‌ها، بر ادغام شاخص‌های کالبدی با فناوری‌های پیشرفته تأکید داشته‌اند. </w:t>
      </w:r>
    </w:p>
    <w:p w14:paraId="1C5BADD9">
      <w:pPr>
        <w:bidi/>
        <w:jc w:val="both"/>
        <w:rPr>
          <w:rFonts w:eastAsia="DengXian" w:cs="B Nazanin"/>
          <w:rtl/>
          <w:lang w:eastAsia="zh-CN"/>
        </w:rPr>
      </w:pPr>
      <w:r>
        <w:rPr>
          <w:rFonts w:hint="cs" w:eastAsia="B Nazanin" w:cs="B Nazanin" w:asciiTheme="minorHAnsi" w:hAnsiTheme="minorHAnsi"/>
          <w:rtl/>
          <w:lang w:eastAsia="zh-CN"/>
        </w:rPr>
        <w:t xml:space="preserve">     همان‌گونه که در مطالب قبل اشاره شده است، در رویکرد اخیرِ تاب‌آوری،</w:t>
      </w:r>
      <w:r>
        <w:rPr>
          <w:rFonts w:hint="cs" w:eastAsia="B Nazanin" w:cs="B Nazanin" w:asciiTheme="minorHAnsi" w:hAnsiTheme="minorHAnsi"/>
          <w:rtl/>
          <w:cs/>
          <w:lang w:eastAsia="zh-CN"/>
        </w:rPr>
        <w:t xml:space="preserve"> با ورود طیف وسیعی از شاخص‌های تاب‌آوری منطقه‌ای، دیدگاه مدیریت بحران نیز متحول شده است. </w:t>
      </w:r>
      <w:r>
        <w:rPr>
          <w:rFonts w:hint="cs" w:eastAsia="B Nazanin" w:cs="B Nazanin" w:asciiTheme="minorHAnsi" w:hAnsiTheme="minorHAnsi"/>
          <w:rtl/>
          <w:lang w:eastAsia="zh-CN"/>
        </w:rPr>
        <w:t>به‌طوری‌که امروزه</w:t>
      </w:r>
      <w:r>
        <w:rPr>
          <w:rFonts w:hint="cs" w:eastAsia="B Nazanin" w:cs="B Nazanin" w:asciiTheme="minorHAnsi" w:hAnsiTheme="minorHAnsi"/>
          <w:rtl/>
          <w:cs/>
          <w:lang w:eastAsia="zh-CN"/>
        </w:rPr>
        <w:t xml:space="preserve"> در دیدگاه مدیریت بحران، کاهش ریسک بلایا محدود به ارزیابی ریسک و اقدامات مدیریت بحران نیست، بلکه با تأکید بر انباشت تاب‌آوری به عنوان یک فرایند تدریجی و تکمیل کننده، تمام فعالیت</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تدریجی توسعه، مانند سرمایه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گذاری</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زیرساختی، فعالیت</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اجتماعی و اقتصادی را نیز در برمی‌گیرد</w:t>
      </w:r>
      <w:r>
        <w:rPr>
          <w:rFonts w:hint="cs" w:eastAsia="B Nazanin" w:cs="B Nazanin" w:asciiTheme="minorHAnsi" w:hAnsiTheme="minorHAnsi"/>
          <w:rtl/>
          <w:lang w:eastAsia="zh-CN" w:bidi="ar"/>
        </w:rPr>
        <w:t xml:space="preserve">. </w:t>
      </w:r>
      <w:r>
        <w:rPr>
          <w:rFonts w:hint="cs" w:eastAsia="B Nazanin" w:cs="B Nazanin" w:asciiTheme="minorHAnsi" w:hAnsiTheme="minorHAnsi"/>
          <w:rtl/>
          <w:lang w:eastAsia="zh-CN"/>
        </w:rPr>
        <w:t>این درهم‌تنیدگی در پژوهش</w:t>
      </w:r>
      <w:r>
        <w:rPr>
          <w:rFonts w:hint="cs" w:eastAsia="B Nazanin" w:cs="B Nazanin" w:asciiTheme="minorHAnsi" w:hAnsiTheme="minorHAnsi"/>
          <w:rtl/>
          <w:cs/>
          <w:lang w:eastAsia="zh-CN" w:bidi="ar"/>
        </w:rPr>
        <w:t>‎‌‌</w:t>
      </w:r>
      <w:r>
        <w:rPr>
          <w:rFonts w:hint="cs" w:eastAsia="B Nazanin" w:cs="B Nazanin" w:asciiTheme="minorHAnsi" w:hAnsiTheme="minorHAnsi"/>
          <w:rtl/>
          <w:cs/>
          <w:lang w:eastAsia="zh-CN"/>
        </w:rPr>
        <w:t>های مرتبط نیز در قالب استفاده از رویکردهای چندرشته‌ای، ادغام رفتار کنشگران با روش</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های ارزیابی ریسک سیل و موارد مشابه نیز مشهود است</w:t>
      </w:r>
      <w:r>
        <w:rPr>
          <w:rFonts w:hint="cs" w:eastAsia="B Nazanin" w:cs="B Nazanin"/>
          <w:rtl/>
          <w:cs/>
          <w:lang w:eastAsia="zh-CN"/>
        </w:rPr>
        <w:t xml:space="preserve"> </w:t>
      </w:r>
      <w:r>
        <w:fldChar w:fldCharType="begin"/>
      </w:r>
      <w:r>
        <w:instrText xml:space="preserve"> HYPERLINK \l "Aerts" </w:instrText>
      </w:r>
      <w:r>
        <w:fldChar w:fldCharType="separate"/>
      </w:r>
      <w:r>
        <w:rPr>
          <w:rFonts w:hint="cs" w:eastAsia="DengXian" w:cs="B Nazanin"/>
          <w:color w:val="0000FF"/>
          <w:sz w:val="22"/>
          <w:szCs w:val="22"/>
          <w:u w:val="single"/>
          <w:rtl/>
          <w:lang w:eastAsia="zh-CN" w:bidi="ar"/>
        </w:rPr>
        <w:t>(</w:t>
      </w:r>
      <w:r>
        <w:rPr>
          <w:rFonts w:eastAsia="DengXian" w:cs="B Nazanin"/>
          <w:color w:val="0000FF"/>
          <w:sz w:val="22"/>
          <w:szCs w:val="22"/>
          <w:u w:val="single"/>
          <w:lang w:eastAsia="zh-CN" w:bidi="ar"/>
        </w:rPr>
        <w:t>Aerts,et al. 2018</w:t>
      </w:r>
      <w:r>
        <w:rPr>
          <w:rFonts w:hint="cs" w:eastAsia="DengXian" w:cs="B Nazanin"/>
          <w:color w:val="0000FF"/>
          <w:sz w:val="22"/>
          <w:szCs w:val="22"/>
          <w:u w:val="single"/>
          <w:rtl/>
          <w:lang w:eastAsia="zh-CN" w:bidi="ar"/>
        </w:rPr>
        <w:t>.)</w:t>
      </w:r>
      <w:r>
        <w:rPr>
          <w:rFonts w:hint="cs" w:eastAsia="DengXian" w:cs="B Nazanin"/>
          <w:color w:val="0000FF"/>
          <w:sz w:val="22"/>
          <w:szCs w:val="22"/>
          <w:u w:val="single"/>
          <w:rtl/>
          <w:lang w:eastAsia="zh-CN" w:bidi="ar"/>
        </w:rPr>
        <w:fldChar w:fldCharType="end"/>
      </w:r>
      <w:r>
        <w:rPr>
          <w:rFonts w:hint="cs" w:eastAsia="B Nazanin" w:cs="B Nazanin"/>
          <w:sz w:val="22"/>
          <w:szCs w:val="22"/>
          <w:rtl/>
          <w:lang w:eastAsia="zh-CN" w:bidi="ar"/>
        </w:rPr>
        <w:t xml:space="preserve">. </w:t>
      </w:r>
      <w:r>
        <w:fldChar w:fldCharType="begin"/>
      </w:r>
      <w:r>
        <w:instrText xml:space="preserve"> HYPERLINK \l "Torabi" </w:instrText>
      </w:r>
      <w:r>
        <w:fldChar w:fldCharType="separate"/>
      </w:r>
      <w:r>
        <w:rPr>
          <w:rFonts w:eastAsia="DengXian" w:cs="B Nazanin"/>
          <w:color w:val="0000FF"/>
          <w:sz w:val="22"/>
          <w:szCs w:val="22"/>
          <w:u w:val="single"/>
          <w:lang w:eastAsia="zh-CN" w:bidi="ar"/>
        </w:rPr>
        <w:t>Torabi, 2017</w:t>
      </w:r>
      <w:r>
        <w:rPr>
          <w:rFonts w:eastAsia="DengXian" w:cs="B Nazanin"/>
          <w:color w:val="0000FF"/>
          <w:sz w:val="22"/>
          <w:szCs w:val="22"/>
          <w:u w:val="single"/>
          <w:lang w:eastAsia="zh-CN" w:bidi="ar"/>
        </w:rPr>
        <w:fldChar w:fldCharType="end"/>
      </w:r>
      <w:r>
        <w:rPr>
          <w:rFonts w:eastAsia="DengXian" w:cs="B Nazanin"/>
          <w:sz w:val="22"/>
          <w:szCs w:val="22"/>
          <w:lang w:eastAsia="zh-CN" w:bidi="ar"/>
        </w:rPr>
        <w:t>)</w:t>
      </w:r>
      <w:r>
        <w:rPr>
          <w:rFonts w:hint="cs" w:eastAsia="DengXian" w:cs="B Nazanin"/>
          <w:sz w:val="22"/>
          <w:szCs w:val="22"/>
          <w:rtl/>
          <w:lang w:eastAsia="zh-CN" w:bidi="ar"/>
        </w:rPr>
        <w:t>)</w:t>
      </w:r>
      <w:r>
        <w:rPr>
          <w:rFonts w:hint="cs" w:eastAsia="B Nazanin" w:cs="B Nazanin"/>
          <w:sz w:val="22"/>
          <w:szCs w:val="22"/>
          <w:rtl/>
          <w:lang w:eastAsia="zh-CN" w:bidi="ar"/>
        </w:rPr>
        <w:t xml:space="preserve"> </w:t>
      </w:r>
      <w:r>
        <w:fldChar w:fldCharType="begin"/>
      </w:r>
      <w:r>
        <w:instrText xml:space="preserve"> HYPERLINK \l "Satterthwaite" </w:instrText>
      </w:r>
      <w:r>
        <w:fldChar w:fldCharType="separate"/>
      </w:r>
      <w:r>
        <w:rPr>
          <w:rFonts w:eastAsia="DengXian" w:cs="B Nazanin" w:asciiTheme="majorBidi" w:hAnsiTheme="majorBidi"/>
          <w:color w:val="0000FF"/>
          <w:sz w:val="22"/>
          <w:szCs w:val="22"/>
          <w:u w:val="single"/>
          <w:lang w:eastAsia="zh-CN" w:bidi="ar"/>
        </w:rPr>
        <w:t>Satterthwaite and Dodman 2013</w:t>
      </w:r>
      <w:r>
        <w:rPr>
          <w:rFonts w:eastAsia="DengXian" w:cs="B Nazanin" w:asciiTheme="majorBidi" w:hAnsiTheme="majorBidi"/>
          <w:color w:val="0000FF"/>
          <w:sz w:val="22"/>
          <w:szCs w:val="22"/>
          <w:u w:val="single"/>
          <w:lang w:eastAsia="zh-CN" w:bidi="ar"/>
        </w:rPr>
        <w:fldChar w:fldCharType="end"/>
      </w:r>
      <w:r>
        <w:rPr>
          <w:rFonts w:eastAsia="DengXian" w:cs="B Nazanin" w:asciiTheme="majorBidi" w:hAnsiTheme="majorBidi"/>
          <w:sz w:val="22"/>
          <w:szCs w:val="22"/>
          <w:lang w:eastAsia="zh-CN" w:bidi="ar"/>
        </w:rPr>
        <w:t>)</w:t>
      </w:r>
      <w:r>
        <w:rPr>
          <w:rFonts w:eastAsia="B Nazanin" w:cs="B Nazanin" w:asciiTheme="majorBidi" w:hAnsiTheme="majorBidi"/>
          <w:sz w:val="22"/>
          <w:szCs w:val="22"/>
          <w:rtl/>
          <w:lang w:eastAsia="zh-CN" w:bidi="ar"/>
        </w:rPr>
        <w:t>)</w:t>
      </w:r>
      <w:r>
        <w:rPr>
          <w:rFonts w:hint="cs" w:eastAsia="DengXian" w:cs="B Nazanin"/>
          <w:sz w:val="22"/>
          <w:szCs w:val="22"/>
          <w:rtl/>
          <w:lang w:eastAsia="zh-CN" w:bidi="ar"/>
        </w:rPr>
        <w:t xml:space="preserve">( </w:t>
      </w:r>
      <w:r>
        <w:fldChar w:fldCharType="begin"/>
      </w:r>
      <w:r>
        <w:instrText xml:space="preserve"> HYPERLINK \l "Zheng" </w:instrText>
      </w:r>
      <w:r>
        <w:fldChar w:fldCharType="separate"/>
      </w:r>
      <w:r>
        <w:rPr>
          <w:rFonts w:eastAsia="DengXian" w:cs="B Nazanin"/>
          <w:color w:val="0000FF"/>
          <w:sz w:val="22"/>
          <w:szCs w:val="22"/>
          <w:u w:val="single"/>
          <w:lang w:eastAsia="zh-CN" w:bidi="ar"/>
        </w:rPr>
        <w:t>Zheng &amp; Huang, 2023</w:t>
      </w:r>
      <w:r>
        <w:rPr>
          <w:rFonts w:eastAsia="DengXian" w:cs="B Nazanin"/>
          <w:color w:val="0000FF"/>
          <w:sz w:val="22"/>
          <w:szCs w:val="22"/>
          <w:u w:val="single"/>
          <w:lang w:eastAsia="zh-CN" w:bidi="ar"/>
        </w:rPr>
        <w:fldChar w:fldCharType="end"/>
      </w:r>
      <w:r>
        <w:rPr>
          <w:rFonts w:hint="cs" w:eastAsia="DengXian" w:cs="B Nazanin"/>
          <w:sz w:val="22"/>
          <w:szCs w:val="22"/>
          <w:rtl/>
          <w:lang w:eastAsia="zh-CN"/>
        </w:rPr>
        <w:t>).</w:t>
      </w:r>
    </w:p>
    <w:p w14:paraId="503D84E1">
      <w:pPr>
        <w:bidi/>
        <w:jc w:val="both"/>
        <w:rPr>
          <w:rFonts w:cs="B Nazanin"/>
          <w:rtl/>
          <w:lang w:bidi="fa-IR"/>
        </w:rPr>
      </w:pPr>
      <w:r>
        <w:rPr>
          <w:rFonts w:hint="cs" w:eastAsia="B Nazanin" w:cs="B Nazanin" w:asciiTheme="minorHAnsi" w:hAnsiTheme="minorHAnsi"/>
          <w:rtl/>
          <w:lang w:eastAsia="zh-CN"/>
        </w:rPr>
        <w:t xml:space="preserve">      در پژوهش حاضر به منظور استخراج مؤلفه‌های تاب‌آوری منطقه‌ای، علاوه بر تحلیل رویکردهای تاب‌آوری، در بخش دیگری به تحلیل پژوهش‌هایی پرداخته است که به طور جدی‌تری شاخص‌‌ها و همچنین دسته‌بندی‌های مرتبط با‌ مؤلفه‌های تاب‌آوری منطقه‌ای را مورد بررسی قرار داده‌اند، که در ادامه به برخی از این موارد اشاره شده است. به عنوان مثال، تعداد قابل توجهی از پژوهش‌های مرتبط با تاب‌آوری منطقه‌ای به رابطه </w:t>
      </w:r>
      <w:r>
        <w:rPr>
          <w:rFonts w:hint="cs" w:eastAsia="B Nazanin" w:cs="B Nazanin" w:asciiTheme="minorHAnsi" w:hAnsiTheme="minorHAnsi"/>
          <w:rtl/>
          <w:cs/>
          <w:lang w:eastAsia="zh-CN"/>
        </w:rPr>
        <w:t xml:space="preserve">بین سطح تاب‌آوری </w:t>
      </w:r>
      <w:r>
        <w:rPr>
          <w:rFonts w:hint="cs" w:eastAsia="B Nazanin" w:cs="B Nazanin" w:asciiTheme="minorHAnsi" w:hAnsiTheme="minorHAnsi"/>
          <w:rtl/>
          <w:lang w:eastAsia="zh-CN"/>
        </w:rPr>
        <w:t>با شاخص‌های اقتصادی،</w:t>
      </w:r>
      <w:r>
        <w:rPr>
          <w:rFonts w:hint="cs" w:eastAsia="B Nazanin" w:cs="B Nazanin" w:asciiTheme="minorHAnsi" w:hAnsiTheme="minorHAnsi"/>
          <w:rtl/>
          <w:cs/>
          <w:lang w:eastAsia="zh-CN"/>
        </w:rPr>
        <w:t xml:space="preserve"> </w:t>
      </w:r>
      <w:r>
        <w:rPr>
          <w:rFonts w:hint="cs" w:eastAsia="B Nazanin" w:cs="B Nazanin" w:asciiTheme="minorHAnsi" w:hAnsiTheme="minorHAnsi"/>
          <w:rtl/>
          <w:lang w:eastAsia="zh-CN"/>
        </w:rPr>
        <w:t xml:space="preserve">تنوع </w:t>
      </w:r>
      <w:r>
        <w:rPr>
          <w:rFonts w:hint="cs" w:eastAsia="B Nazanin" w:cs="B Nazanin" w:asciiTheme="minorHAnsi" w:hAnsiTheme="minorHAnsi"/>
          <w:rtl/>
          <w:cs/>
          <w:lang w:eastAsia="zh-CN"/>
        </w:rPr>
        <w:t>شاخص‌های</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تاب</w:t>
      </w:r>
      <w:r>
        <w:rPr>
          <w:rFonts w:hint="cs" w:eastAsia="B Nazanin" w:cs="B Nazanin" w:asciiTheme="minorHAnsi" w:hAnsiTheme="minorHAnsi"/>
          <w:rtl/>
          <w:lang w:eastAsia="zh-CN"/>
        </w:rPr>
        <w:t>‌</w:t>
      </w:r>
      <w:r>
        <w:rPr>
          <w:rFonts w:hint="cs" w:eastAsia="B Nazanin" w:cs="B Nazanin" w:asciiTheme="minorHAnsi" w:hAnsiTheme="minorHAnsi"/>
          <w:rtl/>
          <w:cs/>
          <w:lang w:eastAsia="zh-CN"/>
        </w:rPr>
        <w:t>آوری اقتصادیِ مناطق</w:t>
      </w:r>
      <w:r>
        <w:rPr>
          <w:rFonts w:hint="cs" w:eastAsia="B Nazanin" w:cs="B Nazanin" w:asciiTheme="minorHAnsi" w:hAnsiTheme="minorHAnsi"/>
          <w:rtl/>
          <w:lang w:eastAsia="zh-CN"/>
        </w:rPr>
        <w:t xml:space="preserve"> و گرایش مدیریت بحران به تاب‌آوری اقتصادی پرداخته‌اند</w:t>
      </w:r>
      <w:r>
        <w:rPr>
          <w:rFonts w:hint="cs" w:eastAsia="B Nazanin" w:cs="B Nazanin"/>
          <w:rtl/>
          <w:lang w:eastAsia="zh-CN"/>
        </w:rPr>
        <w:t xml:space="preserve"> </w:t>
      </w:r>
      <w:r>
        <w:rPr>
          <w:rFonts w:hint="cs" w:eastAsia="B Nazanin" w:cs="B Nazanin"/>
          <w:sz w:val="22"/>
          <w:szCs w:val="22"/>
          <w:rtl/>
          <w:lang w:eastAsia="zh-CN" w:bidi="ar"/>
        </w:rPr>
        <w:t>(</w:t>
      </w:r>
      <w:r>
        <w:fldChar w:fldCharType="begin"/>
      </w:r>
      <w:r>
        <w:instrText xml:space="preserve"> HYPERLINK \l "Osth" </w:instrText>
      </w:r>
      <w:r>
        <w:fldChar w:fldCharType="separate"/>
      </w:r>
      <w:r>
        <w:rPr>
          <w:rFonts w:eastAsia="DengXian" w:asciiTheme="majorBidi" w:hAnsiTheme="majorBidi" w:cstheme="majorBidi"/>
          <w:color w:val="0000FF"/>
          <w:sz w:val="22"/>
          <w:szCs w:val="22"/>
          <w:u w:val="single"/>
          <w:lang w:eastAsia="zh-CN" w:bidi="ar"/>
        </w:rPr>
        <w:t>Östh, et al ,2015</w:t>
      </w:r>
      <w:r>
        <w:rPr>
          <w:rFonts w:eastAsia="DengXian" w:asciiTheme="majorBidi" w:hAnsiTheme="majorBidi" w:cstheme="majorBidi"/>
          <w:color w:val="0000FF"/>
          <w:sz w:val="22"/>
          <w:szCs w:val="22"/>
          <w:u w:val="single"/>
          <w:lang w:eastAsia="zh-CN" w:bidi="ar"/>
        </w:rPr>
        <w:fldChar w:fldCharType="end"/>
      </w:r>
      <w:r>
        <w:rPr>
          <w:rFonts w:eastAsia="B Nazanin" w:asciiTheme="majorBidi" w:hAnsiTheme="majorBidi" w:cstheme="majorBidi"/>
          <w:sz w:val="22"/>
          <w:szCs w:val="22"/>
          <w:rtl/>
          <w:lang w:eastAsia="zh-CN" w:bidi="ar"/>
        </w:rPr>
        <w:t>)</w:t>
      </w:r>
      <w:r>
        <w:rPr>
          <w:rFonts w:eastAsia="DengXian" w:asciiTheme="majorBidi" w:hAnsiTheme="majorBidi" w:cstheme="majorBidi"/>
          <w:sz w:val="22"/>
          <w:szCs w:val="22"/>
          <w:lang w:eastAsia="zh-CN" w:bidi="ar"/>
        </w:rPr>
        <w:t>.</w:t>
      </w:r>
      <w:r>
        <w:fldChar w:fldCharType="begin"/>
      </w:r>
      <w:r>
        <w:instrText xml:space="preserve"> HYPERLINK \l "Markowska" </w:instrText>
      </w:r>
      <w:r>
        <w:fldChar w:fldCharType="separate"/>
      </w:r>
      <w:r>
        <w:rPr>
          <w:rFonts w:eastAsia="DengXian" w:asciiTheme="majorBidi" w:hAnsiTheme="majorBidi" w:cstheme="majorBidi"/>
          <w:color w:val="0000FF"/>
          <w:sz w:val="22"/>
          <w:szCs w:val="22"/>
          <w:u w:val="single"/>
          <w:lang w:eastAsia="zh-CN" w:bidi="ar"/>
        </w:rPr>
        <w:t>Markowska,2015</w:t>
      </w:r>
      <w:r>
        <w:rPr>
          <w:rFonts w:eastAsia="DengXian" w:asciiTheme="majorBidi" w:hAnsiTheme="majorBidi" w:cstheme="majorBidi"/>
          <w:color w:val="0000FF"/>
          <w:sz w:val="22"/>
          <w:szCs w:val="22"/>
          <w:u w:val="single"/>
          <w:lang w:eastAsia="zh-CN" w:bidi="ar"/>
        </w:rPr>
        <w:fldChar w:fldCharType="end"/>
      </w:r>
      <w:r>
        <w:rPr>
          <w:rFonts w:eastAsia="DengXian" w:asciiTheme="majorBidi" w:hAnsiTheme="majorBidi" w:cstheme="majorBidi"/>
        </w:rPr>
        <w:t>)</w:t>
      </w:r>
      <w:r>
        <w:rPr>
          <w:rFonts w:eastAsia="B Nazanin" w:cs="B Nazanin" w:asciiTheme="majorBidi" w:hAnsiTheme="majorBidi"/>
          <w:rtl/>
          <w:lang w:eastAsia="zh-CN" w:bidi="ar"/>
        </w:rPr>
        <w:t xml:space="preserve"> </w:t>
      </w:r>
      <w:r>
        <w:fldChar w:fldCharType="begin"/>
      </w:r>
      <w:r>
        <w:instrText xml:space="preserve"> HYPERLINK \l "Osth" </w:instrText>
      </w:r>
      <w:r>
        <w:fldChar w:fldCharType="separate"/>
      </w:r>
      <w:r>
        <w:rPr>
          <w:rFonts w:eastAsia="DengXian" w:asciiTheme="majorBidi" w:hAnsiTheme="majorBidi" w:cstheme="majorBidi"/>
          <w:color w:val="0000FF"/>
          <w:sz w:val="22"/>
          <w:szCs w:val="22"/>
          <w:u w:val="single"/>
          <w:lang w:eastAsia="zh-CN" w:bidi="ar"/>
        </w:rPr>
        <w:t>Östh, Reggiani, &amp; Galiazzo, 2015,</w:t>
      </w:r>
      <w:r>
        <w:rPr>
          <w:rFonts w:eastAsia="DengXian" w:asciiTheme="majorBidi" w:hAnsiTheme="majorBidi" w:cstheme="majorBidi"/>
          <w:color w:val="0000FF"/>
          <w:sz w:val="22"/>
          <w:szCs w:val="22"/>
          <w:u w:val="single"/>
          <w:lang w:eastAsia="zh-CN" w:bidi="ar"/>
        </w:rPr>
        <w:fldChar w:fldCharType="end"/>
      </w:r>
      <w:r>
        <w:rPr>
          <w:rFonts w:eastAsia="DengXian" w:asciiTheme="majorBidi" w:hAnsiTheme="majorBidi" w:cstheme="majorBidi"/>
          <w:color w:val="0000FF"/>
          <w:sz w:val="22"/>
          <w:szCs w:val="22"/>
          <w:u w:val="single"/>
          <w:rtl/>
          <w:lang w:eastAsia="zh-CN" w:bidi="ar"/>
        </w:rPr>
        <w:t xml:space="preserve"> </w:t>
      </w:r>
      <w:r>
        <w:fldChar w:fldCharType="begin"/>
      </w:r>
      <w:r>
        <w:instrText xml:space="preserve"> HYPERLINK \l "Martin2020" </w:instrText>
      </w:r>
      <w:r>
        <w:fldChar w:fldCharType="separate"/>
      </w:r>
      <w:r>
        <w:rPr>
          <w:rFonts w:asciiTheme="majorBidi" w:hAnsiTheme="majorBidi" w:cstheme="majorBidi"/>
          <w:color w:val="0000FF"/>
          <w:sz w:val="22"/>
          <w:szCs w:val="22"/>
          <w:u w:val="single"/>
          <w:lang w:eastAsia="zh-CN"/>
        </w:rPr>
        <w:t>Martin &amp; Sunley (2020)</w:t>
      </w:r>
      <w:r>
        <w:rPr>
          <w:rFonts w:asciiTheme="majorBidi" w:hAnsiTheme="majorBidi" w:cstheme="majorBidi"/>
          <w:color w:val="0000FF"/>
          <w:sz w:val="22"/>
          <w:szCs w:val="22"/>
          <w:u w:val="single"/>
          <w:lang w:eastAsia="zh-CN"/>
        </w:rPr>
        <w:fldChar w:fldCharType="end"/>
      </w:r>
      <w:r>
        <w:rPr>
          <w:rFonts w:asciiTheme="majorBidi" w:hAnsiTheme="majorBidi" w:cstheme="majorBidi"/>
          <w:sz w:val="22"/>
          <w:szCs w:val="22"/>
          <w:rtl/>
          <w:lang w:eastAsia="zh-CN"/>
        </w:rPr>
        <w:t xml:space="preserve"> </w:t>
      </w:r>
      <w:r>
        <w:rPr>
          <w:rFonts w:eastAsia="B Nazanin" w:asciiTheme="majorBidi" w:hAnsiTheme="majorBidi" w:cstheme="majorBidi"/>
          <w:sz w:val="22"/>
          <w:szCs w:val="22"/>
          <w:rtl/>
          <w:lang w:eastAsia="zh-CN"/>
        </w:rPr>
        <w:t>).</w:t>
      </w:r>
      <w:r>
        <w:rPr>
          <w:rFonts w:hint="cs" w:eastAsia="B Nazanin" w:cs="B Nazanin" w:asciiTheme="minorHAnsi" w:hAnsiTheme="minorHAnsi"/>
          <w:sz w:val="22"/>
          <w:szCs w:val="22"/>
          <w:rtl/>
          <w:cs/>
          <w:lang w:eastAsia="zh-CN"/>
        </w:rPr>
        <w:t xml:space="preserve"> </w:t>
      </w:r>
      <w:r>
        <w:rPr>
          <w:rFonts w:hint="cs" w:eastAsia="B Nazanin" w:cs="B Nazanin" w:asciiTheme="minorHAnsi" w:hAnsiTheme="minorHAnsi"/>
          <w:rtl/>
          <w:cs/>
          <w:lang w:eastAsia="zh-CN"/>
        </w:rPr>
        <w:t>به‌طوری‌که</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 xml:space="preserve">از سال </w:t>
      </w:r>
      <w:r>
        <w:rPr>
          <w:rFonts w:hint="cs" w:eastAsia="B Nazanin" w:cs="B Nazanin" w:asciiTheme="minorHAnsi" w:hAnsiTheme="minorHAnsi"/>
          <w:rtl/>
          <w:lang w:eastAsia="zh-CN" w:bidi="ar"/>
        </w:rPr>
        <w:t xml:space="preserve">1998 </w:t>
      </w:r>
      <w:r>
        <w:rPr>
          <w:rFonts w:hint="cs" w:eastAsia="B Nazanin" w:cs="B Nazanin" w:asciiTheme="minorHAnsi" w:hAnsiTheme="minorHAnsi"/>
          <w:rtl/>
          <w:cs/>
          <w:lang w:eastAsia="zh-CN"/>
        </w:rPr>
        <w:t xml:space="preserve">تا </w:t>
      </w:r>
      <w:r>
        <w:rPr>
          <w:rFonts w:hint="cs" w:eastAsia="B Nazanin" w:cs="B Nazanin" w:asciiTheme="minorHAnsi" w:hAnsiTheme="minorHAnsi"/>
          <w:rtl/>
          <w:lang w:eastAsia="zh-CN" w:bidi="ar"/>
        </w:rPr>
        <w:t>2020</w:t>
      </w:r>
      <w:r>
        <w:rPr>
          <w:rFonts w:hint="cs" w:eastAsia="B Nazanin" w:cs="B Nazanin" w:asciiTheme="minorHAnsi" w:hAnsiTheme="minorHAnsi"/>
          <w:rtl/>
          <w:cs/>
          <w:lang w:eastAsia="zh-CN"/>
        </w:rPr>
        <w:t xml:space="preserve">، نرخ رشد سالانۀ مقالات پژوهشی، با کلیدواژه‌های </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تاب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آوری منطقه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ای</w:t>
      </w:r>
      <w:r>
        <w:rPr>
          <w:rFonts w:hint="cs" w:eastAsia="B Nazanin" w:cs="B Nazanin" w:asciiTheme="minorHAnsi" w:hAnsiTheme="minorHAnsi"/>
          <w:rtl/>
          <w:lang w:eastAsia="zh-CN" w:bidi="ar"/>
        </w:rPr>
        <w:t xml:space="preserve">» </w:t>
      </w:r>
      <w:r>
        <w:rPr>
          <w:rFonts w:hint="cs" w:eastAsia="B Nazanin" w:cs="B Nazanin" w:asciiTheme="minorHAnsi" w:hAnsiTheme="minorHAnsi"/>
          <w:rtl/>
          <w:cs/>
          <w:lang w:eastAsia="zh-CN"/>
        </w:rPr>
        <w:t xml:space="preserve">و </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تاب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آوری اقتصادی</w:t>
      </w:r>
      <w:r>
        <w:rPr>
          <w:rFonts w:hint="cs" w:eastAsia="B Nazanin" w:cs="B Nazanin" w:asciiTheme="minorHAnsi" w:hAnsiTheme="minorHAnsi"/>
          <w:rtl/>
          <w:lang w:eastAsia="zh-CN" w:bidi="ar"/>
        </w:rPr>
        <w:t xml:space="preserve">» 22.8 </w:t>
      </w:r>
      <w:r>
        <w:rPr>
          <w:rFonts w:hint="cs" w:eastAsia="B Nazanin" w:cs="B Nazanin" w:asciiTheme="minorHAnsi" w:hAnsiTheme="minorHAnsi"/>
          <w:rtl/>
          <w:cs/>
          <w:lang w:eastAsia="zh-CN"/>
        </w:rPr>
        <w:t>درصد بوده است که نشان می</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دهد پژوهش‌های تاب</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آوری منطقه</w:t>
      </w:r>
      <w:r>
        <w:rPr>
          <w:rFonts w:hint="cs" w:eastAsia="B Nazanin" w:cs="B Nazanin" w:asciiTheme="minorHAnsi" w:hAnsiTheme="minorHAnsi"/>
          <w:rtl/>
          <w:lang w:eastAsia="zh-CN" w:bidi="ar"/>
        </w:rPr>
        <w:t>‌</w:t>
      </w:r>
      <w:r>
        <w:rPr>
          <w:rFonts w:hint="cs" w:eastAsia="B Nazanin" w:cs="B Nazanin" w:asciiTheme="minorHAnsi" w:hAnsiTheme="minorHAnsi"/>
          <w:rtl/>
          <w:cs/>
          <w:lang w:eastAsia="zh-CN"/>
        </w:rPr>
        <w:t>ای و اقتصادی، تبدیل به یک کانون پژوهشی شده</w:t>
      </w:r>
      <w:r>
        <w:rPr>
          <w:rFonts w:hint="cs" w:eastAsia="B Nazanin" w:cs="B Nazanin"/>
          <w:rtl/>
          <w:cs/>
          <w:lang w:eastAsia="zh-CN"/>
        </w:rPr>
        <w:t xml:space="preserve"> است </w:t>
      </w:r>
      <w:r>
        <w:rPr>
          <w:rFonts w:eastAsia="DengXian" w:cs="B Nazanin" w:asciiTheme="majorBidi" w:hAnsiTheme="majorBidi"/>
          <w:sz w:val="22"/>
          <w:szCs w:val="22"/>
          <w:lang w:eastAsia="zh-CN" w:bidi="ar"/>
        </w:rPr>
        <w:t xml:space="preserve"> </w:t>
      </w:r>
      <w:r>
        <w:fldChar w:fldCharType="begin"/>
      </w:r>
      <w:r>
        <w:instrText xml:space="preserve"> HYPERLINK \l "Li" </w:instrText>
      </w:r>
      <w:r>
        <w:fldChar w:fldCharType="separate"/>
      </w:r>
      <w:r>
        <w:rPr>
          <w:rFonts w:eastAsia="DengXian" w:cs="B Nazanin" w:asciiTheme="majorBidi" w:hAnsiTheme="majorBidi"/>
          <w:color w:val="0000FF"/>
          <w:sz w:val="22"/>
          <w:szCs w:val="22"/>
          <w:u w:val="single"/>
          <w:lang w:eastAsia="zh-CN" w:bidi="ar"/>
        </w:rPr>
        <w:t>Li, et al. 2022</w:t>
      </w:r>
      <w:r>
        <w:rPr>
          <w:rFonts w:eastAsia="DengXian" w:cs="B Nazanin" w:asciiTheme="majorBidi" w:hAnsiTheme="majorBidi"/>
          <w:color w:val="0000FF"/>
          <w:sz w:val="22"/>
          <w:szCs w:val="22"/>
          <w:u w:val="single"/>
          <w:lang w:eastAsia="zh-CN" w:bidi="ar"/>
        </w:rPr>
        <w:fldChar w:fldCharType="end"/>
      </w:r>
      <w:r>
        <w:rPr>
          <w:rFonts w:eastAsia="DengXian" w:cs="B Nazanin" w:asciiTheme="majorBidi" w:hAnsiTheme="majorBidi"/>
          <w:sz w:val="22"/>
          <w:szCs w:val="22"/>
          <w:lang w:eastAsia="zh-CN" w:bidi="ar"/>
        </w:rPr>
        <w:t>)</w:t>
      </w:r>
      <w:r>
        <w:rPr>
          <w:rFonts w:eastAsia="B Nazanin" w:cs="B Nazanin" w:asciiTheme="majorBidi" w:hAnsiTheme="majorBidi"/>
          <w:sz w:val="22"/>
          <w:szCs w:val="22"/>
          <w:rtl/>
          <w:lang w:eastAsia="zh-CN" w:bidi="ar"/>
        </w:rPr>
        <w:t>)</w:t>
      </w:r>
      <w:r>
        <w:rPr>
          <w:rFonts w:eastAsia="B Nazanin" w:cs="B Nazanin" w:asciiTheme="majorBidi" w:hAnsiTheme="majorBidi"/>
          <w:sz w:val="22"/>
          <w:szCs w:val="22"/>
          <w:lang w:eastAsia="zh-CN" w:bidi="ar"/>
        </w:rPr>
        <w:t>.</w:t>
      </w:r>
      <w:r>
        <w:rPr>
          <w:rFonts w:hint="cs" w:eastAsia="B Nazanin" w:cs="B Nazanin" w:asciiTheme="majorBidi" w:hAnsiTheme="majorBidi"/>
          <w:sz w:val="22"/>
          <w:szCs w:val="22"/>
          <w:rtl/>
          <w:lang w:eastAsia="zh-CN" w:bidi="ar"/>
        </w:rPr>
        <w:t xml:space="preserve"> </w:t>
      </w:r>
      <w:r>
        <w:rPr>
          <w:rFonts w:hint="cs" w:eastAsia="SimSun" w:cs="B Nazanin"/>
          <w:rtl/>
          <w:lang w:eastAsia="zh-CN"/>
        </w:rPr>
        <w:t>همچنین در پژوهش‌های پیشین،</w:t>
      </w:r>
      <w:r>
        <w:rPr>
          <w:rFonts w:hint="cs" w:eastAsia="SimSun" w:cs="B Nazanin"/>
          <w:rtl/>
          <w:lang w:eastAsia="zh-CN" w:bidi="ar"/>
        </w:rPr>
        <w:t xml:space="preserve"> </w:t>
      </w:r>
      <w:r>
        <w:rPr>
          <w:rFonts w:hint="cs" w:eastAsia="DengXian" w:cs="B Nazanin"/>
          <w:rtl/>
          <w:lang w:eastAsia="zh-CN"/>
        </w:rPr>
        <w:t>دسته‌بندی‌های متفاوتی</w:t>
      </w:r>
      <w:r>
        <w:rPr>
          <w:rFonts w:hint="cs" w:eastAsia="Calibri" w:cs="B Nazanin"/>
          <w:rtl/>
          <w:lang w:eastAsia="zh-CN"/>
        </w:rPr>
        <w:t xml:space="preserve"> از مؤلفه‌های تاب‌آوری منطقه‌ای ارائه شده است که اغلب به یک یا چند مؤلفۀ مشخص پرداخته است. </w:t>
      </w:r>
      <w:r>
        <w:rPr>
          <w:rFonts w:hint="cs" w:eastAsia="B Nazanin" w:cs="B Nazanin"/>
          <w:rtl/>
          <w:cs/>
          <w:lang w:eastAsia="zh-CN"/>
        </w:rPr>
        <w:t>به عنوان مثال</w:t>
      </w:r>
      <w:r>
        <w:rPr>
          <w:rFonts w:hint="cs" w:eastAsia="B Nazanin" w:cs="B Nazanin"/>
          <w:rtl/>
          <w:lang w:eastAsia="zh-CN"/>
        </w:rPr>
        <w:t>،</w:t>
      </w:r>
      <w:r>
        <w:rPr>
          <w:rFonts w:hint="cs" w:eastAsia="B Nazanin" w:cs="B Nazanin"/>
          <w:rtl/>
          <w:lang w:eastAsia="zh-CN" w:bidi="ar"/>
        </w:rPr>
        <w:t xml:space="preserve"> </w:t>
      </w:r>
      <w:r>
        <w:fldChar w:fldCharType="begin"/>
      </w:r>
      <w:r>
        <w:instrText xml:space="preserve"> HYPERLINK \l "Laurien" </w:instrText>
      </w:r>
      <w:r>
        <w:fldChar w:fldCharType="separate"/>
      </w:r>
      <w:r>
        <w:rPr>
          <w:rFonts w:hint="cs" w:eastAsia="B Nazanin" w:cs="B Nazanin"/>
          <w:color w:val="0000FF"/>
          <w:sz w:val="22"/>
          <w:szCs w:val="22"/>
          <w:u w:val="single"/>
          <w:rtl/>
          <w:lang w:eastAsia="zh-CN"/>
        </w:rPr>
        <w:t>لورین</w:t>
      </w:r>
      <w:r>
        <w:rPr>
          <w:rFonts w:eastAsia="B Nazanin" w:cs="B Nazanin"/>
          <w:color w:val="0000FF"/>
          <w:sz w:val="22"/>
          <w:szCs w:val="22"/>
          <w:u w:val="single"/>
          <w:vertAlign w:val="superscript"/>
          <w:rtl/>
          <w:lang w:eastAsia="zh-CN" w:bidi="ar"/>
        </w:rPr>
        <w:footnoteReference w:id="5"/>
      </w:r>
      <w:r>
        <w:rPr>
          <w:rFonts w:hint="cs" w:eastAsia="B Nazanin" w:cs="B Nazanin"/>
          <w:color w:val="0000FF"/>
          <w:sz w:val="22"/>
          <w:szCs w:val="22"/>
          <w:u w:val="single"/>
          <w:rtl/>
          <w:lang w:eastAsia="zh-CN"/>
        </w:rPr>
        <w:t xml:space="preserve"> و همکاران</w:t>
      </w:r>
      <w:r>
        <w:rPr>
          <w:rFonts w:hint="cs" w:eastAsia="B Nazanin" w:cs="B Nazanin"/>
          <w:color w:val="0000FF"/>
          <w:sz w:val="22"/>
          <w:szCs w:val="22"/>
          <w:u w:val="single"/>
          <w:rtl/>
          <w:lang w:eastAsia="zh-CN" w:bidi="ar"/>
        </w:rPr>
        <w:t xml:space="preserve"> (2020)</w:t>
      </w:r>
      <w:r>
        <w:rPr>
          <w:rFonts w:hint="cs" w:eastAsia="B Nazanin" w:cs="B Nazanin"/>
          <w:color w:val="0000FF"/>
          <w:sz w:val="22"/>
          <w:szCs w:val="22"/>
          <w:u w:val="single"/>
          <w:rtl/>
          <w:lang w:eastAsia="zh-CN" w:bidi="ar"/>
        </w:rPr>
        <w:fldChar w:fldCharType="end"/>
      </w:r>
      <w:r>
        <w:rPr>
          <w:rFonts w:hint="cs" w:eastAsia="B Nazanin" w:cs="B Nazanin"/>
          <w:rtl/>
          <w:cs/>
          <w:lang w:eastAsia="zh-CN"/>
        </w:rPr>
        <w:t xml:space="preserve"> با دسته‌بندی ظرفیت‌های جامعه در قالب پنج سرمایه </w:t>
      </w:r>
      <w:r>
        <w:rPr>
          <w:rFonts w:hint="cs" w:eastAsia="B Nazanin" w:cs="B Nazanin"/>
          <w:rtl/>
          <w:lang w:eastAsia="zh-CN" w:bidi="ar"/>
        </w:rPr>
        <w:t>(</w:t>
      </w:r>
      <w:r>
        <w:rPr>
          <w:rFonts w:hint="cs" w:eastAsia="B Nazanin" w:cs="B Nazanin"/>
          <w:rtl/>
          <w:cs/>
          <w:lang w:eastAsia="zh-CN"/>
        </w:rPr>
        <w:t>انسانی، مالی، طبیعی، فیزیکی و اجتماعی</w:t>
      </w:r>
      <w:r>
        <w:rPr>
          <w:rFonts w:hint="cs" w:eastAsia="B Nazanin" w:cs="B Nazanin"/>
          <w:rtl/>
          <w:lang w:eastAsia="zh-CN" w:bidi="ar"/>
        </w:rPr>
        <w:t xml:space="preserve">) </w:t>
      </w:r>
      <w:r>
        <w:rPr>
          <w:rFonts w:hint="cs" w:eastAsia="B Nazanin" w:cs="B Nazanin"/>
          <w:rtl/>
          <w:lang w:eastAsia="zh-CN"/>
        </w:rPr>
        <w:t xml:space="preserve">به </w:t>
      </w:r>
      <w:r>
        <w:rPr>
          <w:rFonts w:hint="cs" w:eastAsia="B Nazanin" w:cs="B Nazanin"/>
          <w:rtl/>
          <w:cs/>
          <w:lang w:eastAsia="zh-CN"/>
        </w:rPr>
        <w:t>گونه‌شناسی تاب‌آوری جوامع پرداخته‌اند، آنها داده‌های مدیریت ریسک سیل را در 118 جامعه از 9 کشور جمع‌آوری نموده‌‌اند که این ظرفیت‌ها صرفاً مربوط به شرایط عادی جامعه و قبل از رویداد سیل بوده است، بنابراین با تأیید رابطة معنی‌دار بین تعامل ظرفیت‌‌ها با سطح تاب</w:t>
      </w:r>
      <w:r>
        <w:rPr>
          <w:rFonts w:hint="cs" w:eastAsia="B Nazanin" w:cs="B Nazanin"/>
          <w:rtl/>
          <w:lang w:eastAsia="zh-CN" w:bidi="ar"/>
        </w:rPr>
        <w:t>‌</w:t>
      </w:r>
      <w:r>
        <w:rPr>
          <w:rFonts w:hint="cs" w:eastAsia="B Nazanin" w:cs="B Nazanin"/>
          <w:rtl/>
          <w:cs/>
          <w:lang w:eastAsia="zh-CN"/>
        </w:rPr>
        <w:t xml:space="preserve">آوری جوامع در برابر </w:t>
      </w:r>
      <w:r>
        <w:rPr>
          <w:rFonts w:hint="cs" w:eastAsia="B Nazanin" w:cs="B Nazanin"/>
          <w:rtl/>
          <w:lang w:eastAsia="zh-CN"/>
        </w:rPr>
        <w:t>بلایای</w:t>
      </w:r>
      <w:r>
        <w:rPr>
          <w:rFonts w:hint="cs" w:eastAsia="B Nazanin" w:cs="B Nazanin"/>
          <w:rtl/>
          <w:cs/>
          <w:lang w:eastAsia="zh-CN"/>
        </w:rPr>
        <w:t xml:space="preserve"> سیل، بر مدیریت یکپارچه این ظرفیت‌‌ها تأکید داشته‌اند. </w:t>
      </w:r>
      <w:r>
        <w:fldChar w:fldCharType="begin"/>
      </w:r>
      <w:r>
        <w:instrText xml:space="preserve"> HYPERLINK \l "Visvizi" </w:instrText>
      </w:r>
      <w:r>
        <w:fldChar w:fldCharType="separate"/>
      </w:r>
      <w:r>
        <w:rPr>
          <w:rFonts w:hint="cs" w:cs="B Nazanin"/>
          <w:color w:val="0000FF"/>
          <w:sz w:val="22"/>
          <w:szCs w:val="22"/>
          <w:u w:val="single"/>
          <w:rtl/>
          <w:lang w:bidi="fa-IR"/>
        </w:rPr>
        <w:t>ویسویزی و دل هویو</w:t>
      </w:r>
      <w:r>
        <w:rPr>
          <w:rFonts w:cs="B Nazanin"/>
          <w:color w:val="0000FF"/>
          <w:sz w:val="22"/>
          <w:szCs w:val="22"/>
          <w:u w:val="single"/>
          <w:vertAlign w:val="superscript"/>
          <w:rtl/>
          <w:lang w:bidi="fa-IR"/>
        </w:rPr>
        <w:footnoteReference w:id="6"/>
      </w:r>
      <w:r>
        <w:rPr>
          <w:rFonts w:hint="cs" w:cs="B Nazanin"/>
          <w:color w:val="0000FF"/>
          <w:sz w:val="22"/>
          <w:szCs w:val="22"/>
          <w:u w:val="single"/>
          <w:rtl/>
          <w:lang w:bidi="fa-IR"/>
        </w:rPr>
        <w:t>( ۲۰۲۱</w:t>
      </w:r>
      <w:r>
        <w:rPr>
          <w:rFonts w:hint="cs" w:eastAsia="B Nazanin" w:cs="B Nazanin"/>
          <w:color w:val="0000FF"/>
          <w:sz w:val="22"/>
          <w:szCs w:val="22"/>
          <w:u w:val="single"/>
          <w:rtl/>
          <w:lang w:eastAsia="zh-CN" w:bidi="ar"/>
        </w:rPr>
        <w:t xml:space="preserve"> )</w:t>
      </w:r>
      <w:r>
        <w:rPr>
          <w:rFonts w:hint="cs" w:eastAsia="B Nazanin" w:cs="B Nazanin"/>
          <w:color w:val="0000FF"/>
          <w:sz w:val="22"/>
          <w:szCs w:val="22"/>
          <w:u w:val="single"/>
          <w:rtl/>
          <w:lang w:eastAsia="zh-CN" w:bidi="ar"/>
        </w:rPr>
        <w:fldChar w:fldCharType="end"/>
      </w:r>
      <w:r>
        <w:rPr>
          <w:rFonts w:hint="cs" w:eastAsia="B Nazanin" w:cs="B Nazanin"/>
          <w:rtl/>
          <w:lang w:eastAsia="zh-CN" w:bidi="ar"/>
        </w:rPr>
        <w:t xml:space="preserve"> </w:t>
      </w:r>
      <w:r>
        <w:rPr>
          <w:rFonts w:hint="cs" w:eastAsia="B Nazanin" w:cs="B Nazanin"/>
          <w:rtl/>
          <w:cs/>
          <w:lang w:eastAsia="zh-CN"/>
        </w:rPr>
        <w:t>نیز به آسیب‌شناسی سیاست‌های تاب‌آوری مناطق از جمله اسناد هیوگو</w:t>
      </w:r>
      <w:r>
        <w:rPr>
          <w:rFonts w:eastAsia="B Nazanin" w:cs="B Nazanin"/>
          <w:vertAlign w:val="superscript"/>
          <w:rtl/>
          <w:cs/>
          <w:lang w:eastAsia="zh-CN"/>
        </w:rPr>
        <w:footnoteReference w:id="7"/>
      </w:r>
      <w:r>
        <w:rPr>
          <w:rFonts w:hint="cs" w:eastAsia="B Nazanin" w:cs="B Nazanin"/>
          <w:rtl/>
          <w:cs/>
          <w:lang w:eastAsia="zh-CN"/>
        </w:rPr>
        <w:t xml:space="preserve"> و سندای</w:t>
      </w:r>
      <w:r>
        <w:rPr>
          <w:rFonts w:eastAsia="B Nazanin" w:cs="B Nazanin"/>
          <w:vertAlign w:val="superscript"/>
          <w:rtl/>
          <w:cs/>
          <w:lang w:eastAsia="zh-CN"/>
        </w:rPr>
        <w:footnoteReference w:id="8"/>
      </w:r>
      <w:r>
        <w:rPr>
          <w:rFonts w:hint="cs" w:eastAsia="B Nazanin" w:cs="B Nazanin"/>
          <w:rtl/>
          <w:cs/>
          <w:lang w:eastAsia="zh-CN"/>
        </w:rPr>
        <w:t xml:space="preserve"> پرداخته‌اند</w:t>
      </w:r>
      <w:r>
        <w:rPr>
          <w:rFonts w:hint="cs" w:eastAsia="B Nazanin" w:cs="B Nazanin"/>
          <w:rtl/>
          <w:lang w:eastAsia="zh-CN" w:bidi="ar"/>
        </w:rPr>
        <w:t>.</w:t>
      </w:r>
      <w:r>
        <w:rPr>
          <w:rFonts w:hint="cs" w:eastAsia="B Nazanin" w:cs="B Nazanin"/>
          <w:rtl/>
          <w:cs/>
          <w:lang w:eastAsia="zh-CN"/>
        </w:rPr>
        <w:t xml:space="preserve"> آنها با اذعان به افزایش مداومِ چالش‌های موجود در اکوسیستم‌های شهری و منطقه‌ای و پیش‌بینی بحران‌های ناشی از آن، به مواردی مانند عدم دسترسی به منابع پایدار و یا محدودیت</w:t>
      </w:r>
      <w:r>
        <w:rPr>
          <w:rFonts w:hint="cs" w:eastAsia="B Nazanin" w:cs="B Nazanin"/>
          <w:rtl/>
          <w:lang w:eastAsia="zh-CN"/>
        </w:rPr>
        <w:t xml:space="preserve"> در </w:t>
      </w:r>
      <w:r>
        <w:rPr>
          <w:rFonts w:hint="cs" w:eastAsia="B Nazanin" w:cs="B Nazanin"/>
          <w:rtl/>
          <w:cs/>
          <w:lang w:eastAsia="zh-CN"/>
        </w:rPr>
        <w:t xml:space="preserve">اختیارات </w:t>
      </w:r>
      <w:r>
        <w:rPr>
          <w:rFonts w:hint="cs" w:eastAsia="B Nazanin" w:cs="B Nazanin"/>
          <w:rtl/>
          <w:lang w:eastAsia="zh-CN" w:bidi="fa-IR"/>
        </w:rPr>
        <w:t>حکومت‌های</w:t>
      </w:r>
      <w:r>
        <w:rPr>
          <w:rFonts w:hint="cs" w:eastAsia="B Nazanin" w:cs="B Nazanin"/>
          <w:rtl/>
          <w:cs/>
          <w:lang w:eastAsia="zh-CN"/>
        </w:rPr>
        <w:t xml:space="preserve"> محلی، به عنوان عوامل به افق نرسیدن اهداف این اسناد و از موانع تاب‌آوری منطقه‌ای اشاره نموده‌اند</w:t>
      </w:r>
      <w:r>
        <w:rPr>
          <w:rFonts w:hint="cs" w:cs="B Nazanin"/>
          <w:rtl/>
        </w:rPr>
        <w:t>.</w:t>
      </w:r>
      <w:r>
        <w:rPr>
          <w:rFonts w:hint="cs" w:cs="B Nazanin"/>
          <w:rtl/>
          <w:lang w:eastAsia="zh-CN"/>
        </w:rPr>
        <w:t xml:space="preserve"> </w:t>
      </w:r>
      <w:r>
        <w:fldChar w:fldCharType="begin"/>
      </w:r>
      <w:r>
        <w:instrText xml:space="preserve"> HYPERLINK \l "Ro" </w:instrText>
      </w:r>
      <w:r>
        <w:fldChar w:fldCharType="separate"/>
      </w:r>
      <w:r>
        <w:rPr>
          <w:rFonts w:hint="cs" w:cs="B Nazanin"/>
          <w:color w:val="0000FF"/>
          <w:sz w:val="22"/>
          <w:szCs w:val="22"/>
          <w:u w:val="single"/>
          <w:rtl/>
          <w:lang w:bidi="fa-IR"/>
        </w:rPr>
        <w:t>رو و گارفین</w:t>
      </w:r>
      <w:r>
        <w:rPr>
          <w:rFonts w:cs="B Nazanin"/>
          <w:color w:val="0000FF"/>
          <w:sz w:val="22"/>
          <w:szCs w:val="22"/>
          <w:u w:val="single"/>
          <w:vertAlign w:val="superscript"/>
          <w:rtl/>
          <w:lang w:bidi="fa-IR"/>
        </w:rPr>
        <w:footnoteReference w:id="9"/>
      </w:r>
      <w:r>
        <w:rPr>
          <w:rFonts w:hint="cs" w:cs="B Nazanin"/>
          <w:color w:val="0000FF"/>
          <w:sz w:val="22"/>
          <w:szCs w:val="22"/>
          <w:u w:val="single"/>
          <w:lang w:bidi="fa-IR"/>
        </w:rPr>
        <w:t xml:space="preserve"> </w:t>
      </w:r>
      <w:r>
        <w:rPr>
          <w:rFonts w:hint="cs" w:cs="B Nazanin"/>
          <w:color w:val="0000FF"/>
          <w:sz w:val="22"/>
          <w:szCs w:val="22"/>
          <w:u w:val="single"/>
          <w:rtl/>
          <w:lang w:bidi="fa-IR"/>
        </w:rPr>
        <w:t>(۲۰۲۳)</w:t>
      </w:r>
      <w:r>
        <w:rPr>
          <w:rFonts w:hint="cs" w:cs="B Nazanin"/>
          <w:color w:val="0000FF"/>
          <w:sz w:val="22"/>
          <w:szCs w:val="22"/>
          <w:u w:val="single"/>
          <w:rtl/>
          <w:lang w:bidi="fa-IR"/>
        </w:rPr>
        <w:fldChar w:fldCharType="end"/>
      </w:r>
      <w:r>
        <w:rPr>
          <w:rFonts w:hint="cs" w:cs="B Nazanin"/>
          <w:rtl/>
          <w:lang w:bidi="fa-IR"/>
        </w:rPr>
        <w:t xml:space="preserve"> نیز تاب‌آوری و مدیریت ریسک سیل را در سئولِ کره جنونی مورد بررسی قرار داده‌اند، آنها مؤلفۀ ظرفیت نهادی را به عنوان عامل مؤثر در افزایش آمادگی، پیشگیری و مقابله با خطر سیل‌های اخیر و آتی معرفی نموده‌اند</w:t>
      </w:r>
      <w:r>
        <w:rPr>
          <w:rFonts w:cs="B Nazanin"/>
        </w:rPr>
        <w:t>.</w:t>
      </w:r>
      <w:r>
        <w:rPr>
          <w:rFonts w:hint="cs" w:cs="B Nazanin"/>
          <w:rtl/>
        </w:rPr>
        <w:t xml:space="preserve"> همچنین</w:t>
      </w:r>
      <w:r>
        <w:rPr>
          <w:rFonts w:hint="cs" w:cs="B Nazanin"/>
          <w:rtl/>
          <w:lang w:bidi="fa-IR"/>
        </w:rPr>
        <w:t xml:space="preserve"> </w:t>
      </w:r>
      <w:r>
        <w:fldChar w:fldCharType="begin"/>
      </w:r>
      <w:r>
        <w:instrText xml:space="preserve"> HYPERLINK \l "Tu" </w:instrText>
      </w:r>
      <w:r>
        <w:fldChar w:fldCharType="separate"/>
      </w:r>
      <w:r>
        <w:rPr>
          <w:rFonts w:hint="cs" w:cs="B Nazanin"/>
          <w:color w:val="0000FF"/>
          <w:sz w:val="22"/>
          <w:szCs w:val="22"/>
          <w:u w:val="single"/>
          <w:rtl/>
          <w:lang w:bidi="fa-IR"/>
        </w:rPr>
        <w:t>تو</w:t>
      </w:r>
      <w:r>
        <w:rPr>
          <w:rFonts w:cs="B Nazanin"/>
          <w:color w:val="0000FF"/>
          <w:sz w:val="14"/>
          <w:szCs w:val="14"/>
          <w:u w:val="single"/>
          <w:rtl/>
          <w:lang w:bidi="fa-IR"/>
        </w:rPr>
        <w:footnoteReference w:id="10"/>
      </w:r>
      <w:r>
        <w:rPr>
          <w:rFonts w:hint="cs" w:cs="B Nazanin"/>
          <w:color w:val="0000FF"/>
          <w:sz w:val="22"/>
          <w:szCs w:val="22"/>
          <w:u w:val="single"/>
          <w:rtl/>
          <w:lang w:bidi="fa-IR"/>
        </w:rPr>
        <w:t xml:space="preserve"> و همکاران(2023</w:t>
      </w:r>
      <w:r>
        <w:rPr>
          <w:rFonts w:hint="cs" w:eastAsia="Calibri" w:cs="B Nazanin"/>
          <w:color w:val="0000FF"/>
          <w:sz w:val="22"/>
          <w:szCs w:val="22"/>
          <w:u w:val="single"/>
          <w:rtl/>
          <w:lang w:eastAsia="zh-CN"/>
        </w:rPr>
        <w:t>)</w:t>
      </w:r>
      <w:r>
        <w:rPr>
          <w:rFonts w:hint="cs" w:eastAsia="Calibri" w:cs="B Nazanin"/>
          <w:color w:val="0000FF"/>
          <w:sz w:val="22"/>
          <w:szCs w:val="22"/>
          <w:u w:val="single"/>
          <w:rtl/>
          <w:lang w:eastAsia="zh-CN"/>
        </w:rPr>
        <w:fldChar w:fldCharType="end"/>
      </w:r>
      <w:r>
        <w:rPr>
          <w:rFonts w:hint="cs" w:eastAsia="Calibri" w:cs="B Nazanin"/>
          <w:rtl/>
          <w:lang w:eastAsia="zh-CN"/>
        </w:rPr>
        <w:t xml:space="preserve"> </w:t>
      </w:r>
      <w:r>
        <w:rPr>
          <w:rFonts w:hint="cs" w:cs="B Nazanin"/>
          <w:rtl/>
          <w:lang w:bidi="fa-IR"/>
        </w:rPr>
        <w:t>تاب‌آوری منطقه‌ای در مقابله با سیل را با توجه به مؤلفه‌های عینی و مدیریتی مورد ارزیابی قرار داده‌‌اند. پژوهش ایشان در استان هوبئی چین نشان داده است که تغریباً نیمی از مناطق این استان از سطح تاب‌آوری کم تا متوسط برخوردار بوده‌ است در حالی‌که سطح تاب‌آوری بالاتر مربوط به مناطقی با توسعه اقتصادی بالاتر بوده است.</w:t>
      </w:r>
    </w:p>
    <w:p w14:paraId="6F4BEC1B">
      <w:pPr>
        <w:bidi/>
        <w:jc w:val="both"/>
        <w:rPr>
          <w:rFonts w:eastAsia="DengXian" w:cs="B Nazanin"/>
          <w:rtl/>
          <w:lang w:eastAsia="zh-CN"/>
        </w:rPr>
      </w:pPr>
      <w:r>
        <w:rPr>
          <w:rFonts w:hint="cs" w:cs="B Nazanin"/>
          <w:rtl/>
          <w:lang w:bidi="fa-IR"/>
        </w:rPr>
        <w:t xml:space="preserve">    </w:t>
      </w:r>
      <w:r>
        <w:rPr>
          <w:rFonts w:hint="cs" w:ascii="B Nazanin" w:hAnsi="B Nazanin" w:eastAsia="B Nazanin" w:cs="B Nazanin"/>
          <w:rtl/>
          <w:lang w:eastAsia="zh-CN"/>
        </w:rPr>
        <w:t xml:space="preserve"> </w:t>
      </w:r>
      <w:r>
        <w:rPr>
          <w:rFonts w:hint="cs" w:eastAsia="DengXian" w:cs="B Nazanin"/>
          <w:rtl/>
          <w:lang w:eastAsia="zh-CN"/>
        </w:rPr>
        <w:t xml:space="preserve">بنابراین همان‌طور که در مطالب قبل اشاره شد، پراکندگی موجود در شناسایی مؤلفه‌های تاب‌آوری منطقه‌ای بیانگر نبود </w:t>
      </w:r>
      <w:r>
        <w:rPr>
          <w:rFonts w:hint="cs" w:cs="B Nazanin"/>
          <w:rtl/>
          <w:lang w:bidi="fa-IR"/>
        </w:rPr>
        <w:t xml:space="preserve">انسجام در این پژوهش‌ها بوده است، به‌صورتی‌که تمرکز بر اهمیت تفاوت‌های منطقه‌ای در </w:t>
      </w:r>
      <w:r>
        <w:rPr>
          <w:rFonts w:hint="cs" w:eastAsia="DengXian" w:cs="B Nazanin"/>
          <w:rtl/>
          <w:lang w:eastAsia="zh-CN"/>
        </w:rPr>
        <w:t>پژوهش‌های پیشین، ضرورت اولویت‌بندیِ بین مؤلفه‌های تاب‌آوری منطقه‌ای را در حاشیه قرار داده است</w:t>
      </w:r>
      <w:r>
        <w:rPr>
          <w:rFonts w:hint="cs" w:eastAsia="B Nazanin" w:cs="B Nazanin"/>
          <w:rtl/>
          <w:cs/>
          <w:lang w:eastAsia="zh-CN"/>
        </w:rPr>
        <w:t xml:space="preserve">. این خلاء ضمن این‌که به افزایش ابهام نسبت به مفهوم </w:t>
      </w:r>
      <w:r>
        <w:rPr>
          <w:rFonts w:hint="cs" w:eastAsia="B Nazanin" w:cs="B Nazanin"/>
          <w:rtl/>
          <w:lang w:eastAsia="zh-CN"/>
        </w:rPr>
        <w:t xml:space="preserve">تاب‌آوری منطقه‌ای منجر می‌شود، مسیر تاب‌آوری منطقه‌ای در مقابله با ریسک سیل را با مانع جدی مواجه می‌سازد. براین اساس پژوهش حاضر به منظور شناسایی مؤلفه‌های اصلی </w:t>
      </w:r>
      <w:r>
        <w:rPr>
          <w:rFonts w:hint="cs" w:eastAsia="DengXian" w:cs="B Nazanin"/>
          <w:rtl/>
          <w:lang w:eastAsia="zh-CN"/>
        </w:rPr>
        <w:t>تاب‌آوری</w:t>
      </w:r>
      <w:r>
        <w:rPr>
          <w:rFonts w:hint="cs" w:eastAsia="B Nazanin" w:cs="B Nazanin"/>
          <w:rtl/>
          <w:lang w:eastAsia="zh-CN"/>
        </w:rPr>
        <w:t xml:space="preserve"> منطقه‌ای تلاش نموده است که پژوهش‌های منطقه‌ای پیشین را با استفاده از روش فراترکیب، پالایش و انتخاب نماید، سپس با استخراج شاخص‌های </w:t>
      </w:r>
      <w:r>
        <w:rPr>
          <w:rFonts w:hint="cs" w:eastAsia="DengXian" w:cs="B Nazanin"/>
          <w:rtl/>
          <w:lang w:eastAsia="zh-CN"/>
        </w:rPr>
        <w:t>تاب‌آوری</w:t>
      </w:r>
      <w:r>
        <w:rPr>
          <w:rFonts w:hint="cs" w:eastAsia="B Nazanin" w:cs="B Nazanin"/>
          <w:rtl/>
          <w:lang w:eastAsia="zh-CN"/>
        </w:rPr>
        <w:t xml:space="preserve"> منطقه‌ای و با تأکید بر اشتراک بین آنها به ترکیب شاخص‌های آنها بپردازد، تا بتواند به یک دسته‌بندی جدید و الگویی قابل استناد در این زمینه دست یابد. همچنین در مرحلۀ نهایی تلاش شده است</w:t>
      </w:r>
      <w:r>
        <w:rPr>
          <w:rFonts w:hint="cs" w:eastAsia="B Nazanin" w:cs="B Nazanin"/>
          <w:rtl/>
          <w:lang w:eastAsia="zh-CN" w:bidi="fa-IR"/>
        </w:rPr>
        <w:t>،</w:t>
      </w:r>
      <w:r>
        <w:rPr>
          <w:rFonts w:hint="cs" w:eastAsia="B Nazanin" w:cs="B Nazanin"/>
          <w:rtl/>
          <w:lang w:eastAsia="zh-CN"/>
        </w:rPr>
        <w:t xml:space="preserve"> با سنجش روابط بین مؤلفه‌های شناسایی شده به تعیین مؤلفه‌ای که نقش موتور محرک را در فرایند تاب‌آوری منطقه‌ای بر عهده دارد، بپردازد. تا بدین ترتیب پژوهش‌های نظری در این زمینه قابلیت اجرایی بیشتری داشته باشند، و در نهایت فرایند تاب‌آوری منطقه‌ای در مقابله با سیل‌های احتمالی تسریع گردد.</w:t>
      </w:r>
    </w:p>
    <w:p w14:paraId="288FA14E">
      <w:pPr>
        <w:widowControl w:val="0"/>
        <w:bidi/>
        <w:spacing w:line="276" w:lineRule="auto"/>
        <w:contextualSpacing/>
        <w:jc w:val="both"/>
        <w:rPr>
          <w:rFonts w:cs="B Nazanin"/>
          <w:b/>
          <w:bCs/>
        </w:rPr>
      </w:pPr>
      <w:r>
        <w:rPr>
          <w:rFonts w:hint="cs" w:cs="B Nazanin"/>
          <w:b/>
          <w:bCs/>
          <w:rtl/>
        </w:rPr>
        <w:t xml:space="preserve">روش پژوهش </w:t>
      </w:r>
    </w:p>
    <w:p w14:paraId="5F2D9144">
      <w:pPr>
        <w:bidi/>
        <w:jc w:val="both"/>
        <w:rPr>
          <w:rFonts w:cs="B Nazanin" w:eastAsiaTheme="minorEastAsia"/>
          <w:rtl/>
        </w:rPr>
      </w:pPr>
      <w:r>
        <w:rPr>
          <w:rFonts w:hint="cs" w:eastAsia="B Nazanin" w:cs="B Nazanin"/>
          <w:rtl/>
          <w:lang w:eastAsia="zh-CN"/>
        </w:rPr>
        <w:t xml:space="preserve"> </w:t>
      </w:r>
      <w:r>
        <w:rPr>
          <w:rFonts w:hint="cs" w:cs="B Nazanin" w:eastAsiaTheme="minorEastAsia"/>
          <w:rtl/>
        </w:rPr>
        <w:t xml:space="preserve">پژوهش حاضر از نوع مطالعات تفسیری و با رویکرد کیفی است که با استفاده از تحلیل محتوای عمقی و فراترکیب تلاش نموده است، به تحلیل محتوای منابع چاپی و الکترونیکی مرتبط با مفهوم تاب‌آوری منطقه‌ای و مدیریت بحران سیل بپردازد، تا بتواند به یک الگوی مهم و تکرار‌شونده در زمینه شناسایی مؤلفه‌های اصلی پژوهش دست یابد. جمع‌آوری داده با استفاده از فیش‌برداری و پرسشنامۀ خبره‌محور صورت گرفته است. جامعه آماری مطالعه حاضر، تمام منابع چاپی الکترونیکی معتبر، در زمینه تاب‌آوری منطقه‌ای، مدیریت بحران و ریسک سیل بوده است. جامعه آماری نیز جمعیت خبرگان در رشته های جغرافیا، برنامه‌ریزی‌شهری و منطقه‌ای و مدیریت بحران بوده است. نمونه‌های پژوهش به‌صورت نظری و براساس هدف پژوهش انتخاب شده است. براین‌اساس پرسشنامۀ ارزیابی علی به تعداد 30 نفر از اساتید و متخصصین دارای سطح تحصیلات دکتری در رشته های جغرافیا، برنامه‌ریزی منطقه‌ای و مدیریت بحران که </w:t>
      </w:r>
      <w:r>
        <w:rPr>
          <w:rFonts w:hint="cs" w:cs="B Nazanin" w:eastAsiaTheme="minorEastAsia"/>
          <w:rtl/>
          <w:lang w:bidi="fa-IR"/>
        </w:rPr>
        <w:t xml:space="preserve">همگی در زمینه </w:t>
      </w:r>
      <w:r>
        <w:rPr>
          <w:rFonts w:hint="cs" w:cs="B Nazanin" w:eastAsiaTheme="minorEastAsia"/>
          <w:rtl/>
        </w:rPr>
        <w:t xml:space="preserve">موضوع پژوهش حاضر از تجربه و تخصص لازم برخوردار بوده‌اند، ارسال شد. که از این تعداد ،10 نفر به پرسشنامه‌های ارسال‌شده پاسخ داده‌اند. </w:t>
      </w:r>
    </w:p>
    <w:p w14:paraId="552CAEF9">
      <w:pPr>
        <w:bidi/>
        <w:jc w:val="both"/>
        <w:rPr>
          <w:rFonts w:cs="B Nazanin" w:eastAsiaTheme="minorEastAsia"/>
          <w:b/>
          <w:bCs/>
          <w:rtl/>
        </w:rPr>
      </w:pPr>
      <w:r>
        <w:rPr>
          <w:rFonts w:hint="cs" w:cs="B Nazanin" w:eastAsiaTheme="minorEastAsia"/>
          <w:b/>
          <w:bCs/>
          <w:rtl/>
        </w:rPr>
        <w:t>روایی و پایایی در بخش مطالعه کیفی</w:t>
      </w:r>
    </w:p>
    <w:p w14:paraId="5BDB11D5">
      <w:pPr>
        <w:bidi/>
        <w:jc w:val="both"/>
        <w:rPr>
          <w:rFonts w:cs="B Nazanin" w:eastAsiaTheme="minorEastAsia"/>
          <w:b/>
          <w:bCs/>
          <w:rtl/>
        </w:rPr>
      </w:pPr>
      <w:r>
        <w:rPr>
          <w:rFonts w:cs="B Nazanin" w:eastAsiaTheme="minorEastAsia"/>
          <w:rtl/>
        </w:rPr>
        <w:t>بخش ک</w:t>
      </w:r>
      <w:r>
        <w:rPr>
          <w:rFonts w:hint="cs" w:cs="B Nazanin" w:eastAsiaTheme="minorEastAsia"/>
          <w:rtl/>
        </w:rPr>
        <w:t>ی</w:t>
      </w:r>
      <w:r>
        <w:rPr>
          <w:rFonts w:hint="eastAsia" w:cs="B Nazanin" w:eastAsiaTheme="minorEastAsia"/>
          <w:rtl/>
        </w:rPr>
        <w:t>ف</w:t>
      </w:r>
      <w:r>
        <w:rPr>
          <w:rFonts w:hint="cs" w:cs="B Nazanin" w:eastAsiaTheme="minorEastAsia"/>
          <w:rtl/>
        </w:rPr>
        <w:t>ی این پژوهش به‌صورت</w:t>
      </w:r>
      <w:r>
        <w:rPr>
          <w:rFonts w:cs="B Nazanin" w:eastAsiaTheme="minorEastAsia"/>
          <w:rtl/>
        </w:rPr>
        <w:t xml:space="preserve"> فراترک</w:t>
      </w:r>
      <w:r>
        <w:rPr>
          <w:rFonts w:hint="cs" w:cs="B Nazanin" w:eastAsiaTheme="minorEastAsia"/>
          <w:rtl/>
        </w:rPr>
        <w:t>ی</w:t>
      </w:r>
      <w:r>
        <w:rPr>
          <w:rFonts w:hint="eastAsia" w:cs="B Nazanin" w:eastAsiaTheme="minorEastAsia"/>
          <w:rtl/>
        </w:rPr>
        <w:t>ب</w:t>
      </w:r>
      <w:r>
        <w:rPr>
          <w:rFonts w:cs="B Nazanin" w:eastAsiaTheme="minorEastAsia"/>
        </w:rPr>
        <w:t xml:space="preserve">(Meta-synthesis) </w:t>
      </w:r>
      <w:r>
        <w:rPr>
          <w:rFonts w:hint="cs" w:cs="B Nazanin" w:eastAsiaTheme="minorEastAsia"/>
          <w:rtl/>
          <w:lang w:bidi="fa-IR"/>
        </w:rPr>
        <w:t>بوده</w:t>
      </w:r>
      <w:r>
        <w:rPr>
          <w:rFonts w:cs="B Nazanin" w:eastAsiaTheme="minorEastAsia"/>
        </w:rPr>
        <w:t xml:space="preserve"> </w:t>
      </w:r>
      <w:r>
        <w:rPr>
          <w:rFonts w:hint="cs" w:cs="B Nazanin" w:eastAsiaTheme="minorEastAsia"/>
          <w:rtl/>
        </w:rPr>
        <w:t>ا</w:t>
      </w:r>
      <w:r>
        <w:rPr>
          <w:rFonts w:cs="B Nazanin" w:eastAsiaTheme="minorEastAsia"/>
          <w:rtl/>
        </w:rPr>
        <w:t>ست</w:t>
      </w:r>
      <w:r>
        <w:rPr>
          <w:rFonts w:hint="cs" w:cs="B Nazanin" w:eastAsiaTheme="minorEastAsia"/>
          <w:rtl/>
        </w:rPr>
        <w:t xml:space="preserve"> که</w:t>
      </w:r>
      <w:r>
        <w:rPr>
          <w:rFonts w:cs="B Nazanin" w:eastAsiaTheme="minorEastAsia"/>
          <w:rtl/>
        </w:rPr>
        <w:t xml:space="preserve"> روا</w:t>
      </w:r>
      <w:r>
        <w:rPr>
          <w:rFonts w:hint="cs" w:cs="B Nazanin" w:eastAsiaTheme="minorEastAsia"/>
          <w:rtl/>
        </w:rPr>
        <w:t>یی</w:t>
      </w:r>
      <w:r>
        <w:rPr>
          <w:rFonts w:cs="B Nazanin" w:eastAsiaTheme="minorEastAsia"/>
          <w:rtl/>
        </w:rPr>
        <w:t xml:space="preserve"> </w:t>
      </w:r>
      <w:r>
        <w:rPr>
          <w:rFonts w:hint="cs" w:cs="B Nazanin" w:eastAsiaTheme="minorEastAsia"/>
          <w:rtl/>
        </w:rPr>
        <w:t xml:space="preserve">این بخش </w:t>
      </w:r>
      <w:r>
        <w:rPr>
          <w:rFonts w:cs="B Nazanin" w:eastAsiaTheme="minorEastAsia"/>
          <w:rtl/>
        </w:rPr>
        <w:t>بر اساس روش سندلوسک</w:t>
      </w:r>
      <w:r>
        <w:rPr>
          <w:rFonts w:hint="cs" w:cs="B Nazanin" w:eastAsiaTheme="minorEastAsia"/>
          <w:rtl/>
        </w:rPr>
        <w:t>ی</w:t>
      </w:r>
      <w:r>
        <w:rPr>
          <w:rFonts w:cs="B Nazanin" w:eastAsiaTheme="minorEastAsia"/>
          <w:rtl/>
        </w:rPr>
        <w:t xml:space="preserve"> و باروسو</w:t>
      </w:r>
      <w:r>
        <w:rPr>
          <w:rFonts w:hint="cs" w:cs="B Nazanin" w:eastAsiaTheme="minorEastAsia"/>
          <w:rtl/>
        </w:rPr>
        <w:t xml:space="preserve"> انجام شده است. به منظور </w:t>
      </w:r>
      <w:r>
        <w:rPr>
          <w:rFonts w:cs="B Nazanin" w:eastAsiaTheme="minorEastAsia"/>
          <w:rtl/>
        </w:rPr>
        <w:t>گز</w:t>
      </w:r>
      <w:r>
        <w:rPr>
          <w:rFonts w:hint="cs" w:cs="B Nazanin" w:eastAsiaTheme="minorEastAsia"/>
          <w:rtl/>
        </w:rPr>
        <w:t>ی</w:t>
      </w:r>
      <w:r>
        <w:rPr>
          <w:rFonts w:hint="eastAsia" w:cs="B Nazanin" w:eastAsiaTheme="minorEastAsia"/>
          <w:rtl/>
        </w:rPr>
        <w:t>نش</w:t>
      </w:r>
      <w:r>
        <w:rPr>
          <w:rFonts w:cs="B Nazanin" w:eastAsiaTheme="minorEastAsia"/>
          <w:rtl/>
        </w:rPr>
        <w:t xml:space="preserve"> مقالات</w:t>
      </w:r>
      <w:r>
        <w:rPr>
          <w:rFonts w:hint="cs" w:cs="B Nazanin" w:eastAsiaTheme="minorEastAsia"/>
          <w:rtl/>
        </w:rPr>
        <w:t xml:space="preserve">، ابتدا یک </w:t>
      </w:r>
      <w:r>
        <w:rPr>
          <w:rFonts w:cs="B Nazanin" w:eastAsiaTheme="minorEastAsia"/>
          <w:rtl/>
        </w:rPr>
        <w:t>پروتکل</w:t>
      </w:r>
      <w:r>
        <w:rPr>
          <w:rFonts w:hint="cs" w:cs="B Nazanin" w:eastAsiaTheme="minorEastAsia"/>
          <w:rtl/>
        </w:rPr>
        <w:t xml:space="preserve"> با</w:t>
      </w:r>
      <w:r>
        <w:rPr>
          <w:rFonts w:cs="B Nazanin" w:eastAsiaTheme="minorEastAsia"/>
          <w:rtl/>
        </w:rPr>
        <w:t xml:space="preserve"> هفت مع</w:t>
      </w:r>
      <w:r>
        <w:rPr>
          <w:rFonts w:hint="cs" w:cs="B Nazanin" w:eastAsiaTheme="minorEastAsia"/>
          <w:rtl/>
        </w:rPr>
        <w:t>ی</w:t>
      </w:r>
      <w:r>
        <w:rPr>
          <w:rFonts w:hint="eastAsia" w:cs="B Nazanin" w:eastAsiaTheme="minorEastAsia"/>
          <w:rtl/>
        </w:rPr>
        <w:t>ار</w:t>
      </w:r>
      <w:r>
        <w:rPr>
          <w:rFonts w:cs="B Nazanin" w:eastAsiaTheme="minorEastAsia"/>
          <w:rtl/>
        </w:rPr>
        <w:t xml:space="preserve"> کل</w:t>
      </w:r>
      <w:r>
        <w:rPr>
          <w:rFonts w:hint="cs" w:cs="B Nazanin" w:eastAsiaTheme="minorEastAsia"/>
          <w:rtl/>
        </w:rPr>
        <w:t>ی</w:t>
      </w:r>
      <w:r>
        <w:rPr>
          <w:rFonts w:hint="eastAsia" w:cs="B Nazanin" w:eastAsiaTheme="minorEastAsia"/>
          <w:rtl/>
        </w:rPr>
        <w:t>د</w:t>
      </w:r>
      <w:r>
        <w:rPr>
          <w:rFonts w:hint="cs" w:cs="B Nazanin" w:eastAsiaTheme="minorEastAsia"/>
          <w:rtl/>
        </w:rPr>
        <w:t>ی</w:t>
      </w:r>
      <w:r>
        <w:rPr>
          <w:rFonts w:cs="B Nazanin" w:eastAsiaTheme="minorEastAsia"/>
          <w:rtl/>
        </w:rPr>
        <w:t xml:space="preserve"> شامل</w:t>
      </w:r>
      <w:r>
        <w:rPr>
          <w:rFonts w:hint="cs" w:cs="B Nazanin" w:eastAsiaTheme="minorEastAsia"/>
          <w:rtl/>
        </w:rPr>
        <w:t xml:space="preserve">: </w:t>
      </w:r>
      <w:r>
        <w:rPr>
          <w:rFonts w:cs="B Nazanin" w:eastAsiaTheme="minorEastAsia"/>
          <w:rtl/>
        </w:rPr>
        <w:t>اهداف پژوهش، عنوان پژوهش، منطق نمونه‌بردار</w:t>
      </w:r>
      <w:r>
        <w:rPr>
          <w:rFonts w:hint="cs" w:cs="B Nazanin" w:eastAsiaTheme="minorEastAsia"/>
          <w:rtl/>
        </w:rPr>
        <w:t>ی</w:t>
      </w:r>
      <w:r>
        <w:rPr>
          <w:rFonts w:hint="eastAsia" w:cs="B Nazanin" w:eastAsiaTheme="minorEastAsia"/>
          <w:rtl/>
        </w:rPr>
        <w:t>،</w:t>
      </w:r>
      <w:r>
        <w:rPr>
          <w:rFonts w:cs="B Nazanin" w:eastAsiaTheme="minorEastAsia"/>
          <w:rtl/>
        </w:rPr>
        <w:t xml:space="preserve"> جامعه آمار</w:t>
      </w:r>
      <w:r>
        <w:rPr>
          <w:rFonts w:hint="cs" w:cs="B Nazanin" w:eastAsiaTheme="minorEastAsia"/>
          <w:rtl/>
        </w:rPr>
        <w:t>ی</w:t>
      </w:r>
      <w:r>
        <w:rPr>
          <w:rFonts w:hint="eastAsia" w:cs="B Nazanin" w:eastAsiaTheme="minorEastAsia"/>
          <w:rtl/>
        </w:rPr>
        <w:t>،</w:t>
      </w:r>
      <w:r>
        <w:rPr>
          <w:rFonts w:cs="B Nazanin" w:eastAsiaTheme="minorEastAsia"/>
          <w:rtl/>
        </w:rPr>
        <w:t xml:space="preserve"> ش</w:t>
      </w:r>
      <w:r>
        <w:rPr>
          <w:rFonts w:hint="cs" w:cs="B Nazanin" w:eastAsiaTheme="minorEastAsia"/>
          <w:rtl/>
        </w:rPr>
        <w:t>ی</w:t>
      </w:r>
      <w:r>
        <w:rPr>
          <w:rFonts w:hint="eastAsia" w:cs="B Nazanin" w:eastAsiaTheme="minorEastAsia"/>
          <w:rtl/>
        </w:rPr>
        <w:t>وه</w:t>
      </w:r>
      <w:r>
        <w:rPr>
          <w:rFonts w:cs="B Nazanin" w:eastAsiaTheme="minorEastAsia"/>
          <w:rtl/>
        </w:rPr>
        <w:t xml:space="preserve"> جمع‌آور</w:t>
      </w:r>
      <w:r>
        <w:rPr>
          <w:rFonts w:hint="cs" w:cs="B Nazanin" w:eastAsiaTheme="minorEastAsia"/>
          <w:rtl/>
        </w:rPr>
        <w:t>ی</w:t>
      </w:r>
      <w:r>
        <w:rPr>
          <w:rFonts w:cs="B Nazanin" w:eastAsiaTheme="minorEastAsia"/>
          <w:rtl/>
        </w:rPr>
        <w:t xml:space="preserve"> داده‌ها، بهره‌گ</w:t>
      </w:r>
      <w:r>
        <w:rPr>
          <w:rFonts w:hint="cs" w:cs="B Nazanin" w:eastAsiaTheme="minorEastAsia"/>
          <w:rtl/>
        </w:rPr>
        <w:t>ی</w:t>
      </w:r>
      <w:r>
        <w:rPr>
          <w:rFonts w:hint="eastAsia" w:cs="B Nazanin" w:eastAsiaTheme="minorEastAsia"/>
          <w:rtl/>
        </w:rPr>
        <w:t>ر</w:t>
      </w:r>
      <w:r>
        <w:rPr>
          <w:rFonts w:hint="cs" w:cs="B Nazanin" w:eastAsiaTheme="minorEastAsia"/>
          <w:rtl/>
        </w:rPr>
        <w:t>ی</w:t>
      </w:r>
      <w:r>
        <w:rPr>
          <w:rFonts w:cs="B Nazanin" w:eastAsiaTheme="minorEastAsia"/>
          <w:rtl/>
        </w:rPr>
        <w:t xml:space="preserve"> از منابع معتبر و دقت در فرآ</w:t>
      </w:r>
      <w:r>
        <w:rPr>
          <w:rFonts w:hint="cs" w:cs="B Nazanin" w:eastAsiaTheme="minorEastAsia"/>
          <w:rtl/>
        </w:rPr>
        <w:t>ی</w:t>
      </w:r>
      <w:r>
        <w:rPr>
          <w:rFonts w:hint="eastAsia" w:cs="B Nazanin" w:eastAsiaTheme="minorEastAsia"/>
          <w:rtl/>
        </w:rPr>
        <w:t>ند</w:t>
      </w:r>
      <w:r>
        <w:rPr>
          <w:rFonts w:cs="B Nazanin" w:eastAsiaTheme="minorEastAsia"/>
          <w:rtl/>
        </w:rPr>
        <w:t xml:space="preserve"> تجز</w:t>
      </w:r>
      <w:r>
        <w:rPr>
          <w:rFonts w:hint="cs" w:cs="B Nazanin" w:eastAsiaTheme="minorEastAsia"/>
          <w:rtl/>
        </w:rPr>
        <w:t>ی</w:t>
      </w:r>
      <w:r>
        <w:rPr>
          <w:rFonts w:hint="eastAsia" w:cs="B Nazanin" w:eastAsiaTheme="minorEastAsia"/>
          <w:rtl/>
        </w:rPr>
        <w:t>ه</w:t>
      </w:r>
      <w:r>
        <w:rPr>
          <w:rFonts w:cs="B Nazanin" w:eastAsiaTheme="minorEastAsia"/>
          <w:rtl/>
        </w:rPr>
        <w:t xml:space="preserve"> و تحل</w:t>
      </w:r>
      <w:r>
        <w:rPr>
          <w:rFonts w:hint="cs" w:cs="B Nazanin" w:eastAsiaTheme="minorEastAsia"/>
          <w:rtl/>
        </w:rPr>
        <w:t>ی</w:t>
      </w:r>
      <w:r>
        <w:rPr>
          <w:rFonts w:hint="eastAsia" w:cs="B Nazanin" w:eastAsiaTheme="minorEastAsia"/>
          <w:rtl/>
        </w:rPr>
        <w:t>ل</w:t>
      </w:r>
      <w:r>
        <w:rPr>
          <w:rFonts w:cs="B Nazanin" w:eastAsiaTheme="minorEastAsia"/>
          <w:rtl/>
        </w:rPr>
        <w:t xml:space="preserve"> داده‌ها تد</w:t>
      </w:r>
      <w:r>
        <w:rPr>
          <w:rFonts w:hint="eastAsia" w:cs="B Nazanin" w:eastAsiaTheme="minorEastAsia"/>
          <w:rtl/>
        </w:rPr>
        <w:t>و</w:t>
      </w:r>
      <w:r>
        <w:rPr>
          <w:rFonts w:hint="cs" w:cs="B Nazanin" w:eastAsiaTheme="minorEastAsia"/>
          <w:rtl/>
        </w:rPr>
        <w:t>ی</w:t>
      </w:r>
      <w:r>
        <w:rPr>
          <w:rFonts w:hint="eastAsia" w:cs="B Nazanin" w:eastAsiaTheme="minorEastAsia"/>
          <w:rtl/>
        </w:rPr>
        <w:t>ن</w:t>
      </w:r>
      <w:r>
        <w:rPr>
          <w:rFonts w:cs="B Nazanin" w:eastAsiaTheme="minorEastAsia"/>
          <w:rtl/>
        </w:rPr>
        <w:t xml:space="preserve"> </w:t>
      </w:r>
      <w:r>
        <w:rPr>
          <w:rFonts w:hint="cs" w:cs="B Nazanin" w:eastAsiaTheme="minorEastAsia"/>
          <w:rtl/>
        </w:rPr>
        <w:t xml:space="preserve">گردید. سپس </w:t>
      </w:r>
      <w:r>
        <w:rPr>
          <w:rFonts w:hint="eastAsia" w:cs="B Nazanin" w:eastAsiaTheme="minorEastAsia"/>
          <w:rtl/>
        </w:rPr>
        <w:t>هر</w:t>
      </w:r>
      <w:r>
        <w:rPr>
          <w:rFonts w:cs="B Nazanin" w:eastAsiaTheme="minorEastAsia"/>
          <w:rtl/>
        </w:rPr>
        <w:t xml:space="preserve"> مقاله در ا</w:t>
      </w:r>
      <w:r>
        <w:rPr>
          <w:rFonts w:hint="cs" w:cs="B Nazanin" w:eastAsiaTheme="minorEastAsia"/>
          <w:rtl/>
        </w:rPr>
        <w:t>ی</w:t>
      </w:r>
      <w:r>
        <w:rPr>
          <w:rFonts w:hint="eastAsia" w:cs="B Nazanin" w:eastAsiaTheme="minorEastAsia"/>
          <w:rtl/>
        </w:rPr>
        <w:t>ن</w:t>
      </w:r>
      <w:r>
        <w:rPr>
          <w:rFonts w:cs="B Nazanin" w:eastAsiaTheme="minorEastAsia"/>
          <w:rtl/>
        </w:rPr>
        <w:t xml:space="preserve"> فرا</w:t>
      </w:r>
      <w:r>
        <w:rPr>
          <w:rFonts w:hint="cs" w:cs="B Nazanin" w:eastAsiaTheme="minorEastAsia"/>
          <w:rtl/>
        </w:rPr>
        <w:t>ی</w:t>
      </w:r>
      <w:r>
        <w:rPr>
          <w:rFonts w:hint="eastAsia" w:cs="B Nazanin" w:eastAsiaTheme="minorEastAsia"/>
          <w:rtl/>
        </w:rPr>
        <w:t>ند</w:t>
      </w:r>
      <w:r>
        <w:rPr>
          <w:rFonts w:cs="B Nazanin" w:eastAsiaTheme="minorEastAsia"/>
          <w:rtl/>
        </w:rPr>
        <w:t xml:space="preserve"> امت</w:t>
      </w:r>
      <w:r>
        <w:rPr>
          <w:rFonts w:hint="cs" w:cs="B Nazanin" w:eastAsiaTheme="minorEastAsia"/>
          <w:rtl/>
        </w:rPr>
        <w:t>ی</w:t>
      </w:r>
      <w:r>
        <w:rPr>
          <w:rFonts w:hint="eastAsia" w:cs="B Nazanin" w:eastAsiaTheme="minorEastAsia"/>
          <w:rtl/>
        </w:rPr>
        <w:t>ازده</w:t>
      </w:r>
      <w:r>
        <w:rPr>
          <w:rFonts w:hint="cs" w:cs="B Nazanin" w:eastAsiaTheme="minorEastAsia"/>
          <w:rtl/>
        </w:rPr>
        <w:t>ی</w:t>
      </w:r>
      <w:r>
        <w:rPr>
          <w:rFonts w:cs="B Nazanin" w:eastAsiaTheme="minorEastAsia"/>
          <w:rtl/>
        </w:rPr>
        <w:t xml:space="preserve"> شد</w:t>
      </w:r>
      <w:r>
        <w:rPr>
          <w:rFonts w:hint="cs" w:cs="B Nazanin" w:eastAsiaTheme="minorEastAsia"/>
          <w:rtl/>
        </w:rPr>
        <w:t xml:space="preserve"> که</w:t>
      </w:r>
      <w:r>
        <w:rPr>
          <w:rFonts w:cs="B Nazanin" w:eastAsiaTheme="minorEastAsia"/>
          <w:rtl/>
        </w:rPr>
        <w:t xml:space="preserve"> بازه امت</w:t>
      </w:r>
      <w:r>
        <w:rPr>
          <w:rFonts w:hint="cs" w:cs="B Nazanin" w:eastAsiaTheme="minorEastAsia"/>
          <w:rtl/>
        </w:rPr>
        <w:t>ی</w:t>
      </w:r>
      <w:r>
        <w:rPr>
          <w:rFonts w:hint="eastAsia" w:cs="B Nazanin" w:eastAsiaTheme="minorEastAsia"/>
          <w:rtl/>
        </w:rPr>
        <w:t>ازات</w:t>
      </w:r>
      <w:r>
        <w:rPr>
          <w:rFonts w:cs="B Nazanin" w:eastAsiaTheme="minorEastAsia"/>
          <w:rtl/>
        </w:rPr>
        <w:t xml:space="preserve"> ب</w:t>
      </w:r>
      <w:r>
        <w:rPr>
          <w:rFonts w:hint="cs" w:cs="B Nazanin" w:eastAsiaTheme="minorEastAsia"/>
          <w:rtl/>
        </w:rPr>
        <w:t>ی</w:t>
      </w:r>
      <w:r>
        <w:rPr>
          <w:rFonts w:hint="eastAsia" w:cs="B Nazanin" w:eastAsiaTheme="minorEastAsia"/>
          <w:rtl/>
        </w:rPr>
        <w:t>ن</w:t>
      </w:r>
      <w:r>
        <w:rPr>
          <w:rFonts w:cs="B Nazanin" w:eastAsiaTheme="minorEastAsia"/>
          <w:rtl/>
        </w:rPr>
        <w:t xml:space="preserve"> </w:t>
      </w:r>
      <w:r>
        <w:rPr>
          <w:rFonts w:cs="B Nazanin" w:eastAsiaTheme="minorEastAsia"/>
          <w:rtl/>
          <w:lang w:bidi="fa-IR"/>
        </w:rPr>
        <w:t>۵</w:t>
      </w:r>
      <w:r>
        <w:rPr>
          <w:rFonts w:cs="B Nazanin" w:eastAsiaTheme="minorEastAsia"/>
          <w:rtl/>
        </w:rPr>
        <w:t xml:space="preserve"> تا </w:t>
      </w:r>
      <w:r>
        <w:rPr>
          <w:rFonts w:cs="B Nazanin" w:eastAsiaTheme="minorEastAsia"/>
          <w:rtl/>
          <w:lang w:bidi="fa-IR"/>
        </w:rPr>
        <w:t>۵۰</w:t>
      </w:r>
      <w:r>
        <w:rPr>
          <w:rFonts w:cs="B Nazanin" w:eastAsiaTheme="minorEastAsia"/>
          <w:rtl/>
        </w:rPr>
        <w:t xml:space="preserve"> بود</w:t>
      </w:r>
      <w:r>
        <w:rPr>
          <w:rFonts w:hint="cs" w:cs="B Nazanin" w:eastAsiaTheme="minorEastAsia"/>
          <w:rtl/>
        </w:rPr>
        <w:t>ه است،</w:t>
      </w:r>
      <w:r>
        <w:rPr>
          <w:rFonts w:cs="B Nazanin" w:eastAsiaTheme="minorEastAsia"/>
          <w:rtl/>
        </w:rPr>
        <w:t xml:space="preserve"> به گونه‌ا</w:t>
      </w:r>
      <w:r>
        <w:rPr>
          <w:rFonts w:hint="cs" w:cs="B Nazanin" w:eastAsiaTheme="minorEastAsia"/>
          <w:rtl/>
        </w:rPr>
        <w:t>ی</w:t>
      </w:r>
      <w:r>
        <w:rPr>
          <w:rFonts w:cs="B Nazanin" w:eastAsiaTheme="minorEastAsia"/>
          <w:rtl/>
        </w:rPr>
        <w:t xml:space="preserve"> که مقالات </w:t>
      </w:r>
      <w:r>
        <w:rPr>
          <w:rFonts w:hint="cs" w:cs="B Nazanin" w:eastAsiaTheme="minorEastAsia"/>
          <w:rtl/>
        </w:rPr>
        <w:t>دارای</w:t>
      </w:r>
      <w:r>
        <w:rPr>
          <w:rFonts w:cs="B Nazanin" w:eastAsiaTheme="minorEastAsia"/>
          <w:rtl/>
        </w:rPr>
        <w:t xml:space="preserve"> پا</w:t>
      </w:r>
      <w:r>
        <w:rPr>
          <w:rFonts w:hint="cs" w:cs="B Nazanin" w:eastAsiaTheme="minorEastAsia"/>
          <w:rtl/>
        </w:rPr>
        <w:t>یی</w:t>
      </w:r>
      <w:r>
        <w:rPr>
          <w:rFonts w:hint="eastAsia" w:cs="B Nazanin" w:eastAsiaTheme="minorEastAsia"/>
          <w:rtl/>
        </w:rPr>
        <w:t>ن‌تر</w:t>
      </w:r>
      <w:r>
        <w:rPr>
          <w:rFonts w:hint="cs" w:cs="B Nazanin" w:eastAsiaTheme="minorEastAsia"/>
          <w:rtl/>
        </w:rPr>
        <w:t xml:space="preserve">ین </w:t>
      </w:r>
      <w:r>
        <w:rPr>
          <w:rFonts w:cs="B Nazanin" w:eastAsiaTheme="minorEastAsia"/>
          <w:rtl/>
        </w:rPr>
        <w:t>ک</w:t>
      </w:r>
      <w:r>
        <w:rPr>
          <w:rFonts w:hint="cs" w:cs="B Nazanin" w:eastAsiaTheme="minorEastAsia"/>
          <w:rtl/>
        </w:rPr>
        <w:t>ی</w:t>
      </w:r>
      <w:r>
        <w:rPr>
          <w:rFonts w:hint="eastAsia" w:cs="B Nazanin" w:eastAsiaTheme="minorEastAsia"/>
          <w:rtl/>
        </w:rPr>
        <w:t>ف</w:t>
      </w:r>
      <w:r>
        <w:rPr>
          <w:rFonts w:hint="cs" w:cs="B Nazanin" w:eastAsiaTheme="minorEastAsia"/>
          <w:rtl/>
        </w:rPr>
        <w:t>ی</w:t>
      </w:r>
      <w:r>
        <w:rPr>
          <w:rFonts w:hint="eastAsia" w:cs="B Nazanin" w:eastAsiaTheme="minorEastAsia"/>
          <w:rtl/>
        </w:rPr>
        <w:t>ت</w:t>
      </w:r>
      <w:r>
        <w:rPr>
          <w:rFonts w:hint="cs" w:cs="B Nazanin" w:eastAsiaTheme="minorEastAsia"/>
          <w:rtl/>
        </w:rPr>
        <w:t>،</w:t>
      </w:r>
      <w:r>
        <w:rPr>
          <w:rFonts w:cs="B Nazanin" w:eastAsiaTheme="minorEastAsia"/>
          <w:rtl/>
        </w:rPr>
        <w:t xml:space="preserve"> </w:t>
      </w:r>
      <w:r>
        <w:rPr>
          <w:rFonts w:hint="cs" w:cs="B Nazanin" w:eastAsiaTheme="minorEastAsia"/>
          <w:rtl/>
        </w:rPr>
        <w:t>امتیاز</w:t>
      </w:r>
      <w:r>
        <w:rPr>
          <w:rFonts w:cs="B Nazanin" w:eastAsiaTheme="minorEastAsia"/>
          <w:rtl/>
        </w:rPr>
        <w:t xml:space="preserve"> </w:t>
      </w:r>
      <w:r>
        <w:rPr>
          <w:rFonts w:cs="B Nazanin" w:eastAsiaTheme="minorEastAsia"/>
          <w:rtl/>
          <w:lang w:bidi="fa-IR"/>
        </w:rPr>
        <w:t>۵</w:t>
      </w:r>
      <w:r>
        <w:rPr>
          <w:rFonts w:cs="B Nazanin" w:eastAsiaTheme="minorEastAsia"/>
          <w:rtl/>
        </w:rPr>
        <w:t xml:space="preserve"> و مقالات ممتاز </w:t>
      </w:r>
      <w:r>
        <w:rPr>
          <w:rFonts w:hint="cs" w:cs="B Nazanin" w:eastAsiaTheme="minorEastAsia"/>
          <w:rtl/>
        </w:rPr>
        <w:t>نیز امتیاز</w:t>
      </w:r>
      <w:r>
        <w:rPr>
          <w:rFonts w:cs="B Nazanin" w:eastAsiaTheme="minorEastAsia"/>
          <w:rtl/>
        </w:rPr>
        <w:t xml:space="preserve"> </w:t>
      </w:r>
      <w:r>
        <w:rPr>
          <w:rFonts w:cs="B Nazanin" w:eastAsiaTheme="minorEastAsia"/>
          <w:rtl/>
          <w:lang w:bidi="fa-IR"/>
        </w:rPr>
        <w:t>۵۰</w:t>
      </w:r>
      <w:r>
        <w:rPr>
          <w:rFonts w:cs="B Nazanin" w:eastAsiaTheme="minorEastAsia"/>
          <w:rtl/>
        </w:rPr>
        <w:t xml:space="preserve"> را در</w:t>
      </w:r>
      <w:r>
        <w:rPr>
          <w:rFonts w:hint="cs" w:cs="B Nazanin" w:eastAsiaTheme="minorEastAsia"/>
          <w:rtl/>
        </w:rPr>
        <w:t>ی</w:t>
      </w:r>
      <w:r>
        <w:rPr>
          <w:rFonts w:hint="eastAsia" w:cs="B Nazanin" w:eastAsiaTheme="minorEastAsia"/>
          <w:rtl/>
        </w:rPr>
        <w:t>افت</w:t>
      </w:r>
      <w:r>
        <w:rPr>
          <w:rFonts w:cs="B Nazanin" w:eastAsiaTheme="minorEastAsia"/>
          <w:rtl/>
        </w:rPr>
        <w:t xml:space="preserve"> </w:t>
      </w:r>
      <w:r>
        <w:rPr>
          <w:rFonts w:hint="cs" w:cs="B Nazanin" w:eastAsiaTheme="minorEastAsia"/>
          <w:rtl/>
        </w:rPr>
        <w:t>نموده‌ان</w:t>
      </w:r>
      <w:r>
        <w:rPr>
          <w:rFonts w:cs="B Nazanin" w:eastAsiaTheme="minorEastAsia"/>
          <w:rtl/>
        </w:rPr>
        <w:t xml:space="preserve">د. </w:t>
      </w:r>
      <w:r>
        <w:rPr>
          <w:rFonts w:hint="cs" w:cs="B Nazanin" w:eastAsiaTheme="minorEastAsia"/>
          <w:rtl/>
        </w:rPr>
        <w:t xml:space="preserve">به منظور </w:t>
      </w:r>
      <w:r>
        <w:rPr>
          <w:rFonts w:cs="B Nazanin" w:eastAsiaTheme="minorEastAsia"/>
          <w:rtl/>
        </w:rPr>
        <w:t>افزا</w:t>
      </w:r>
      <w:r>
        <w:rPr>
          <w:rFonts w:hint="cs" w:cs="B Nazanin" w:eastAsiaTheme="minorEastAsia"/>
          <w:rtl/>
        </w:rPr>
        <w:t>ی</w:t>
      </w:r>
      <w:r>
        <w:rPr>
          <w:rFonts w:hint="eastAsia" w:cs="B Nazanin" w:eastAsiaTheme="minorEastAsia"/>
          <w:rtl/>
        </w:rPr>
        <w:t>ش</w:t>
      </w:r>
      <w:r>
        <w:rPr>
          <w:rFonts w:cs="B Nazanin" w:eastAsiaTheme="minorEastAsia"/>
          <w:rtl/>
        </w:rPr>
        <w:t xml:space="preserve"> </w:t>
      </w:r>
      <w:r>
        <w:rPr>
          <w:rFonts w:hint="eastAsia" w:cs="B Nazanin" w:eastAsiaTheme="minorEastAsia"/>
          <w:rtl/>
        </w:rPr>
        <w:t>اعتبار</w:t>
      </w:r>
      <w:r>
        <w:rPr>
          <w:rFonts w:cs="B Nazanin" w:eastAsiaTheme="minorEastAsia"/>
          <w:rtl/>
        </w:rPr>
        <w:t xml:space="preserve"> و انسجام ارز</w:t>
      </w:r>
      <w:r>
        <w:rPr>
          <w:rFonts w:hint="cs" w:cs="B Nazanin" w:eastAsiaTheme="minorEastAsia"/>
          <w:rtl/>
        </w:rPr>
        <w:t>ی</w:t>
      </w:r>
      <w:r>
        <w:rPr>
          <w:rFonts w:hint="eastAsia" w:cs="B Nazanin" w:eastAsiaTheme="minorEastAsia"/>
          <w:rtl/>
        </w:rPr>
        <w:t>اب</w:t>
      </w:r>
      <w:r>
        <w:rPr>
          <w:rFonts w:hint="cs" w:cs="B Nazanin" w:eastAsiaTheme="minorEastAsia"/>
          <w:rtl/>
        </w:rPr>
        <w:t>ی</w:t>
      </w:r>
      <w:r>
        <w:rPr>
          <w:rFonts w:hint="cs" w:cs="B Nazanin" w:eastAsiaTheme="minorEastAsia"/>
          <w:rtl/>
          <w:lang w:bidi="fa-IR"/>
        </w:rPr>
        <w:t>‌</w:t>
      </w:r>
      <w:r>
        <w:rPr>
          <w:rFonts w:hint="cs" w:cs="B Nazanin" w:eastAsiaTheme="minorEastAsia"/>
          <w:rtl/>
        </w:rPr>
        <w:t>‌</w:t>
      </w:r>
      <w:r>
        <w:rPr>
          <w:rFonts w:hint="eastAsia" w:cs="B Nazanin" w:eastAsiaTheme="minorEastAsia"/>
          <w:rtl/>
        </w:rPr>
        <w:t>ها</w:t>
      </w:r>
      <w:r>
        <w:rPr>
          <w:rFonts w:hint="cs" w:cs="B Nazanin" w:eastAsiaTheme="minorEastAsia"/>
          <w:rtl/>
        </w:rPr>
        <w:t xml:space="preserve"> دراین پژوهش،</w:t>
      </w:r>
      <w:r>
        <w:rPr>
          <w:rFonts w:cs="B Nazanin" w:eastAsiaTheme="minorEastAsia"/>
          <w:rtl/>
        </w:rPr>
        <w:t xml:space="preserve"> </w:t>
      </w:r>
      <w:r>
        <w:rPr>
          <w:rFonts w:hint="cs" w:cs="B Nazanin" w:eastAsiaTheme="minorEastAsia"/>
          <w:rtl/>
        </w:rPr>
        <w:t>امتیازدهی</w:t>
      </w:r>
      <w:r>
        <w:rPr>
          <w:rFonts w:cs="B Nazanin" w:eastAsiaTheme="minorEastAsia"/>
          <w:rtl/>
        </w:rPr>
        <w:t xml:space="preserve"> به صورت مشترک توسط</w:t>
      </w:r>
      <w:r>
        <w:rPr>
          <w:rFonts w:hint="cs" w:cs="B Nazanin" w:eastAsiaTheme="minorEastAsia"/>
          <w:rtl/>
        </w:rPr>
        <w:t xml:space="preserve"> پژوهشگران </w:t>
      </w:r>
      <w:r>
        <w:rPr>
          <w:rFonts w:cs="B Nazanin" w:eastAsiaTheme="minorEastAsia"/>
          <w:rtl/>
        </w:rPr>
        <w:t xml:space="preserve">انجام </w:t>
      </w:r>
      <w:r>
        <w:rPr>
          <w:rFonts w:hint="cs" w:cs="B Nazanin" w:eastAsiaTheme="minorEastAsia"/>
          <w:rtl/>
        </w:rPr>
        <w:t>شده است.</w:t>
      </w:r>
      <w:r>
        <w:rPr>
          <w:rFonts w:hint="cs" w:cs="B Nazanin" w:eastAsiaTheme="minorEastAsia"/>
          <w:b/>
          <w:bCs/>
          <w:rtl/>
        </w:rPr>
        <w:t xml:space="preserve"> </w:t>
      </w:r>
      <w:r>
        <w:rPr>
          <w:rFonts w:hint="cs" w:cs="B Nazanin" w:eastAsiaTheme="minorEastAsia"/>
          <w:rtl/>
        </w:rPr>
        <w:t>به‌صورتی‌که در</w:t>
      </w:r>
      <w:r>
        <w:rPr>
          <w:rFonts w:hint="cs" w:cs="B Nazanin" w:eastAsiaTheme="minorEastAsia"/>
          <w:rtl/>
          <w:lang w:bidi="fa-IR"/>
        </w:rPr>
        <w:t xml:space="preserve"> سنجش پایایی،10 درصد از مقالات منتخب به صورت مستقل کدگذاری مجدد شدند و میزان توافق بین دو مرحله کدگذاری محاسبه گردید. نتایج این تحلیل که میزان همسویی کدگذاری‌ها را نشان‌می‌دهد به صورت یک جدول ارائه شد، با توجه به محدودیت حجم مقاله، تخمین ضریب کاپا ارائه نشده است. در ادامه، فرمول محاسبۀ میزان توافق به عنوان فرمول شماره1. ذکر شده است.</w:t>
      </w:r>
    </w:p>
    <w:p w14:paraId="6AD181D7">
      <w:pPr>
        <w:jc w:val="both"/>
        <w:rPr>
          <w:rFonts w:cs="B Nazanin" w:eastAsiaTheme="minorEastAsia"/>
          <w:rtl/>
          <w:lang w:bidi="fa-IR"/>
        </w:rPr>
      </w:pPr>
      <w:r>
        <w:rPr>
          <w:rFonts w:asciiTheme="majorBidi" w:hAnsiTheme="majorBidi" w:cstheme="majorBidi"/>
        </w:rPr>
        <w:t>κ=P0−Pe1−Pe</w:t>
      </w:r>
      <w:r>
        <w:rPr>
          <w:rFonts w:asciiTheme="majorBidi" w:hAnsiTheme="majorBidi" w:cstheme="majorBidi"/>
          <w:i/>
          <w:iCs/>
          <w:bdr w:val="single" w:color="E5E7EB" w:sz="2" w:space="0"/>
        </w:rPr>
        <w:t>κ</w:t>
      </w:r>
      <w:r>
        <w:rPr>
          <w:rFonts w:asciiTheme="majorBidi" w:hAnsiTheme="majorBidi" w:cstheme="majorBidi"/>
          <w:bdr w:val="single" w:color="E5E7EB" w:sz="2" w:space="0"/>
        </w:rPr>
        <w:t>=1−</w:t>
      </w:r>
      <w:r>
        <w:rPr>
          <w:rFonts w:asciiTheme="majorBidi" w:hAnsiTheme="majorBidi" w:cstheme="majorBidi"/>
          <w:i/>
          <w:iCs/>
          <w:bdr w:val="single" w:color="E5E7EB" w:sz="2" w:space="0"/>
        </w:rPr>
        <w:t>PeP</w:t>
      </w:r>
      <w:r>
        <w:rPr>
          <w:rFonts w:asciiTheme="majorBidi" w:hAnsiTheme="majorBidi" w:cstheme="majorBidi"/>
          <w:bdr w:val="single" w:color="E5E7EB" w:sz="2" w:space="0"/>
        </w:rPr>
        <w:t>0−</w:t>
      </w:r>
      <w:r>
        <w:rPr>
          <w:rFonts w:asciiTheme="majorBidi" w:hAnsiTheme="majorBidi" w:cstheme="majorBidi"/>
          <w:i/>
          <w:iCs/>
          <w:bdr w:val="single" w:color="E5E7EB" w:sz="2" w:space="0"/>
        </w:rPr>
        <w:t>Pe</w:t>
      </w:r>
      <w:r>
        <w:rPr>
          <w:rFonts w:hint="cs" w:cs="B Nazanin" w:eastAsiaTheme="minorEastAsia"/>
          <w:rtl/>
          <w:lang w:bidi="fa-IR"/>
        </w:rPr>
        <w:t xml:space="preserve">فرمول1         </w:t>
      </w:r>
    </w:p>
    <w:p w14:paraId="17017955">
      <w:pPr>
        <w:bidi/>
        <w:jc w:val="both"/>
        <w:rPr>
          <w:rFonts w:cs="B Nazanin" w:eastAsiaTheme="minorEastAsia"/>
          <w:rtl/>
        </w:rPr>
      </w:pPr>
      <w:r>
        <w:rPr>
          <w:rFonts w:hint="cs" w:cs="B Nazanin" w:eastAsiaTheme="minorEastAsia"/>
          <w:rtl/>
        </w:rPr>
        <w:t>در</w:t>
      </w:r>
      <w:r>
        <w:rPr>
          <w:rFonts w:hint="cs" w:cs="B Nazanin" w:eastAsiaTheme="minorEastAsia"/>
          <w:rtl/>
          <w:lang w:bidi="fa-IR"/>
        </w:rPr>
        <w:t xml:space="preserve"> فرمول شماره 1، </w:t>
      </w:r>
      <w:r>
        <w:rPr>
          <w:rFonts w:cs="B Nazanin" w:eastAsiaTheme="minorEastAsia"/>
        </w:rPr>
        <w:t xml:space="preserve"> P0</w:t>
      </w:r>
      <w:r>
        <w:rPr>
          <w:rFonts w:hint="cs" w:cs="B Nazanin" w:eastAsiaTheme="minorEastAsia"/>
          <w:rtl/>
        </w:rPr>
        <w:t xml:space="preserve">میزان توافق مشاهده‌شده و </w:t>
      </w:r>
      <w:r>
        <w:rPr>
          <w:rFonts w:cs="B Nazanin" w:eastAsiaTheme="minorEastAsia"/>
        </w:rPr>
        <w:t>Pe</w:t>
      </w:r>
      <w:r>
        <w:rPr>
          <w:rFonts w:hint="cs" w:cs="B Nazanin" w:eastAsiaTheme="minorEastAsia"/>
          <w:rtl/>
        </w:rPr>
        <w:t xml:space="preserve"> میزان توافق تصادفی را نشان می‌دهد. این شاخص به عنوان معیاری برای اعتبارگذاری پایایی کدگذاری‌ها در نظر گرفته شده است</w:t>
      </w:r>
    </w:p>
    <w:p w14:paraId="0A7DFD93">
      <w:pPr>
        <w:bidi/>
        <w:jc w:val="both"/>
        <w:rPr>
          <w:rFonts w:cs="B Nazanin" w:eastAsiaTheme="minorEastAsia"/>
          <w:b/>
          <w:bCs/>
          <w:rtl/>
        </w:rPr>
      </w:pPr>
      <w:r>
        <w:rPr>
          <w:rFonts w:cs="B Nazanin" w:eastAsiaTheme="minorEastAsia"/>
          <w:b/>
          <w:bCs/>
          <w:rtl/>
        </w:rPr>
        <w:t xml:space="preserve">روایی و پایایی در </w:t>
      </w:r>
      <w:r>
        <w:rPr>
          <w:rFonts w:hint="cs" w:cs="B Nazanin" w:eastAsiaTheme="minorEastAsia"/>
          <w:b/>
          <w:bCs/>
          <w:rtl/>
        </w:rPr>
        <w:t xml:space="preserve">بخش </w:t>
      </w:r>
      <w:r>
        <w:rPr>
          <w:rFonts w:cs="B Nazanin" w:eastAsiaTheme="minorEastAsia"/>
          <w:b/>
          <w:bCs/>
          <w:rtl/>
        </w:rPr>
        <w:t>مطالعه کمی</w:t>
      </w:r>
    </w:p>
    <w:p w14:paraId="3AF4878F">
      <w:pPr>
        <w:bidi/>
        <w:jc w:val="both"/>
        <w:rPr>
          <w:rFonts w:cs="B Nazanin" w:eastAsiaTheme="minorEastAsia"/>
          <w:rtl/>
        </w:rPr>
      </w:pPr>
      <w:r>
        <w:rPr>
          <w:rFonts w:cs="B Nazanin" w:eastAsiaTheme="minorEastAsia"/>
          <w:rtl/>
        </w:rPr>
        <w:t>در حوزه کمی، روایی</w:t>
      </w:r>
      <w:r>
        <w:rPr>
          <w:rFonts w:hint="cs" w:cs="B Nazanin" w:eastAsiaTheme="minorEastAsia"/>
          <w:rtl/>
        </w:rPr>
        <w:t xml:space="preserve"> پژوهش</w:t>
      </w:r>
      <w:r>
        <w:rPr>
          <w:rFonts w:cs="B Nazanin" w:eastAsiaTheme="minorEastAsia"/>
          <w:rtl/>
        </w:rPr>
        <w:t xml:space="preserve"> بیش از هر چیز از طریق کارشناسان و پاسخ‌دهندگان پرسشنامه تضمین می‌شود، </w:t>
      </w:r>
      <w:r>
        <w:rPr>
          <w:rFonts w:hint="cs" w:cs="B Nazanin" w:eastAsiaTheme="minorEastAsia"/>
          <w:rtl/>
        </w:rPr>
        <w:t>با توجه به این‌</w:t>
      </w:r>
      <w:r>
        <w:rPr>
          <w:rFonts w:cs="B Nazanin" w:eastAsiaTheme="minorEastAsia"/>
          <w:rtl/>
        </w:rPr>
        <w:t>که مدل‌های</w:t>
      </w:r>
      <w:r>
        <w:rPr>
          <w:rFonts w:cs="B Nazanin" w:eastAsiaTheme="minorEastAsia"/>
        </w:rPr>
        <w:t xml:space="preserve"> MCDM </w:t>
      </w:r>
      <w:r>
        <w:rPr>
          <w:rFonts w:hint="cs" w:cs="B Nazanin" w:eastAsiaTheme="minorEastAsia"/>
          <w:rtl/>
        </w:rPr>
        <w:t xml:space="preserve"> </w:t>
      </w:r>
      <w:r>
        <w:rPr>
          <w:rFonts w:cs="B Nazanin" w:asciiTheme="majorBidi" w:hAnsiTheme="majorBidi" w:eastAsiaTheme="minorEastAsia"/>
          <w:rtl/>
        </w:rPr>
        <w:t>و</w:t>
      </w:r>
      <w:r>
        <w:rPr>
          <w:rFonts w:asciiTheme="majorBidi" w:hAnsiTheme="majorBidi" w:eastAsiaTheme="minorEastAsia" w:cstheme="majorBidi"/>
        </w:rPr>
        <w:t>MADM</w:t>
      </w:r>
      <w:r>
        <w:rPr>
          <w:rFonts w:cs="B Nazanin" w:eastAsiaTheme="minorEastAsia"/>
        </w:rPr>
        <w:t xml:space="preserve"> </w:t>
      </w:r>
      <w:r>
        <w:rPr>
          <w:rFonts w:hint="cs" w:cs="B Nazanin" w:eastAsiaTheme="minorEastAsia"/>
          <w:rtl/>
        </w:rPr>
        <w:t xml:space="preserve"> ب</w:t>
      </w:r>
      <w:r>
        <w:rPr>
          <w:rFonts w:cs="B Nazanin" w:eastAsiaTheme="minorEastAsia"/>
          <w:rtl/>
        </w:rPr>
        <w:t xml:space="preserve">ه طور مستقیم ساختار روابط علت و معلولی بین شاخص‌ها را بر اساس قضاوت خبرگان استخراج می‌کنند. </w:t>
      </w:r>
      <w:r>
        <w:rPr>
          <w:rFonts w:hint="cs" w:cs="B Nazanin" w:eastAsiaTheme="minorEastAsia"/>
          <w:rtl/>
        </w:rPr>
        <w:t>بنابراین</w:t>
      </w:r>
      <w:r>
        <w:rPr>
          <w:rFonts w:cs="B Nazanin" w:eastAsiaTheme="minorEastAsia"/>
          <w:rtl/>
        </w:rPr>
        <w:t xml:space="preserve"> تخصص و کیفیت ارزیابی خبرگان</w:t>
      </w:r>
      <w:r>
        <w:rPr>
          <w:rFonts w:hint="cs" w:cs="B Nazanin" w:eastAsiaTheme="minorEastAsia"/>
          <w:rtl/>
        </w:rPr>
        <w:t>،</w:t>
      </w:r>
      <w:r>
        <w:rPr>
          <w:rFonts w:cs="B Nazanin" w:eastAsiaTheme="minorEastAsia"/>
          <w:rtl/>
        </w:rPr>
        <w:t xml:space="preserve"> نقش کلیدی در اطمینان‌بخشی به روایی ساختاری مدل دارد</w:t>
      </w:r>
      <w:r>
        <w:rPr>
          <w:rFonts w:cs="B Nazanin" w:eastAsiaTheme="minorEastAsia"/>
        </w:rPr>
        <w:t>.</w:t>
      </w:r>
      <w:r>
        <w:rPr>
          <w:rFonts w:hint="cs" w:cs="B Nazanin" w:eastAsiaTheme="minorEastAsia"/>
          <w:rtl/>
        </w:rPr>
        <w:t xml:space="preserve"> </w:t>
      </w:r>
      <w:r>
        <w:rPr>
          <w:rFonts w:cs="B Nazanin" w:eastAsiaTheme="minorEastAsia"/>
          <w:rtl/>
        </w:rPr>
        <w:t xml:space="preserve">برای افزایش پایایی مدل‌های دیمتل </w:t>
      </w:r>
      <w:r>
        <w:rPr>
          <w:rFonts w:asciiTheme="majorBidi" w:hAnsiTheme="majorBidi" w:eastAsiaTheme="minorEastAsia" w:cstheme="majorBidi"/>
          <w:rtl/>
        </w:rPr>
        <w:t>و</w:t>
      </w:r>
      <w:r>
        <w:rPr>
          <w:rFonts w:asciiTheme="majorBidi" w:hAnsiTheme="majorBidi" w:eastAsiaTheme="minorEastAsia" w:cstheme="majorBidi"/>
        </w:rPr>
        <w:t>ISM</w:t>
      </w:r>
      <w:r>
        <w:rPr>
          <w:rFonts w:cs="B Nazanin" w:eastAsiaTheme="minorEastAsia"/>
          <w:rtl/>
        </w:rPr>
        <w:t xml:space="preserve">، از روش میانگین‌گیری نظرات چند خبره استفاده می‌شود. </w:t>
      </w:r>
      <w:r>
        <w:rPr>
          <w:rFonts w:hint="cs" w:cs="B Nazanin" w:eastAsiaTheme="minorEastAsia"/>
          <w:rtl/>
        </w:rPr>
        <w:t xml:space="preserve">بدین منظور </w:t>
      </w:r>
      <w:r>
        <w:rPr>
          <w:rFonts w:cs="B Nazanin" w:eastAsiaTheme="minorEastAsia"/>
          <w:rtl/>
        </w:rPr>
        <w:t>جهت کاهش خطاهای فردی و افزایش اطمینان از نتایج، اطلاعات و نظرات چندین کارشناس به صورت میانگین حسابی تلفیق می‌گردد تا تأثیر دیدگاه‌های فردی</w:t>
      </w:r>
      <w:r>
        <w:rPr>
          <w:rFonts w:hint="cs" w:cs="B Nazanin" w:eastAsiaTheme="minorEastAsia"/>
          <w:rtl/>
        </w:rPr>
        <w:t xml:space="preserve"> کاهش یابد و در نتیجه، </w:t>
      </w:r>
      <w:r>
        <w:rPr>
          <w:rFonts w:cs="B Nazanin" w:eastAsiaTheme="minorEastAsia"/>
          <w:rtl/>
        </w:rPr>
        <w:t>خروجی‌های مدل</w:t>
      </w:r>
      <w:r>
        <w:rPr>
          <w:rFonts w:hint="cs" w:cs="B Nazanin" w:eastAsiaTheme="minorEastAsia"/>
          <w:rtl/>
        </w:rPr>
        <w:t xml:space="preserve">، </w:t>
      </w:r>
      <w:r>
        <w:rPr>
          <w:rFonts w:cs="B Nazanin" w:eastAsiaTheme="minorEastAsia"/>
          <w:rtl/>
        </w:rPr>
        <w:t xml:space="preserve">قابلیت اطمینان بالاتری </w:t>
      </w:r>
      <w:r>
        <w:rPr>
          <w:rFonts w:hint="cs" w:cs="B Nazanin" w:eastAsiaTheme="minorEastAsia"/>
          <w:rtl/>
        </w:rPr>
        <w:t>داشته باشند</w:t>
      </w:r>
      <w:r>
        <w:rPr>
          <w:rFonts w:cs="B Nazanin" w:eastAsiaTheme="minorEastAsia"/>
        </w:rPr>
        <w:t>.</w:t>
      </w:r>
      <w:r>
        <w:rPr>
          <w:rFonts w:hint="cs" w:cs="B Nazanin" w:eastAsiaTheme="minorEastAsia"/>
          <w:rtl/>
        </w:rPr>
        <w:t xml:space="preserve"> بنابراین سیستم تجزیه ‍‌‌‌‌‌و تحلیل این مطالعه از نوع تحلیل در عملیات نرم، شامل دو مدل دیمتل و ساختاری تفسیری یا</w:t>
      </w:r>
      <w:r>
        <w:rPr>
          <w:rFonts w:cs="B Nazanin" w:eastAsiaTheme="minorEastAsia"/>
        </w:rPr>
        <w:t xml:space="preserve">ISM </w:t>
      </w:r>
      <w:r>
        <w:rPr>
          <w:rFonts w:hint="cs" w:cs="B Nazanin" w:eastAsiaTheme="minorEastAsia"/>
          <w:rtl/>
        </w:rPr>
        <w:t xml:space="preserve"> بوده است، که در ذیل به بخش‌های مربوط به هریک پرداخته شده است. </w:t>
      </w:r>
    </w:p>
    <w:p w14:paraId="67EF13EE">
      <w:pPr>
        <w:bidi/>
        <w:jc w:val="both"/>
        <w:rPr>
          <w:rFonts w:cs="B Nazanin" w:eastAsiaTheme="minorEastAsia"/>
          <w:rtl/>
        </w:rPr>
      </w:pPr>
      <w:r>
        <w:rPr>
          <w:rFonts w:hint="cs" w:cs="B Nazanin" w:eastAsiaTheme="minorEastAsia"/>
          <w:rtl/>
        </w:rPr>
        <w:t>سنجش تحلیل فراترکیب به قرار ذیل است .</w:t>
      </w:r>
    </w:p>
    <w:p w14:paraId="113CDD9E">
      <w:pPr>
        <w:numPr>
          <w:ilvl w:val="0"/>
          <w:numId w:val="5"/>
        </w:numPr>
        <w:bidi/>
        <w:spacing w:line="259" w:lineRule="auto"/>
        <w:ind w:left="-2" w:firstLine="0"/>
        <w:jc w:val="both"/>
        <w:rPr>
          <w:rFonts w:cs="B Nazanin" w:eastAsiaTheme="minorEastAsia"/>
        </w:rPr>
      </w:pPr>
      <w:r>
        <w:rPr>
          <w:rFonts w:hint="cs" w:cs="B Nazanin" w:eastAsiaTheme="minorEastAsia"/>
          <w:rtl/>
        </w:rPr>
        <w:t>جستجوی کلیدواژه ها</w:t>
      </w:r>
    </w:p>
    <w:p w14:paraId="12878777">
      <w:pPr>
        <w:numPr>
          <w:ilvl w:val="0"/>
          <w:numId w:val="5"/>
        </w:numPr>
        <w:bidi/>
        <w:spacing w:line="259" w:lineRule="auto"/>
        <w:ind w:left="-2" w:firstLine="0"/>
        <w:jc w:val="both"/>
        <w:rPr>
          <w:rFonts w:cs="B Nazanin" w:eastAsiaTheme="minorEastAsia"/>
        </w:rPr>
      </w:pPr>
      <w:r>
        <w:rPr>
          <w:rFonts w:hint="cs" w:cs="B Nazanin" w:eastAsiaTheme="minorEastAsia"/>
          <w:rtl/>
        </w:rPr>
        <w:t xml:space="preserve">انتخاب لیست از مقالات (محل چاپ، پایگاه مرجع، موضوع مقاله، محدوده زمانی و سیستم تجزیه و تحلیل به‌عنوان متغیرهای مبنا در نظر گرفته شده است). </w:t>
      </w:r>
    </w:p>
    <w:p w14:paraId="23092207">
      <w:pPr>
        <w:numPr>
          <w:ilvl w:val="0"/>
          <w:numId w:val="5"/>
        </w:numPr>
        <w:bidi/>
        <w:spacing w:line="259" w:lineRule="auto"/>
        <w:ind w:left="-1" w:firstLine="0"/>
        <w:jc w:val="both"/>
        <w:rPr>
          <w:rFonts w:cs="B Nazanin" w:eastAsiaTheme="minorEastAsia"/>
        </w:rPr>
      </w:pPr>
      <w:r>
        <w:rPr>
          <w:rFonts w:hint="cs" w:cs="B Nazanin" w:eastAsiaTheme="minorEastAsia"/>
          <w:rtl/>
        </w:rPr>
        <w:t xml:space="preserve">امتیازدهی با توجه به هفت متغیر شامل: </w:t>
      </w:r>
      <w:r>
        <w:rPr>
          <w:rFonts w:cs="B Nazanin" w:eastAsiaTheme="minorEastAsia"/>
          <w:rtl/>
        </w:rPr>
        <w:t xml:space="preserve">اهداف پژوهش </w:t>
      </w:r>
      <w:r>
        <w:rPr>
          <w:rFonts w:hint="cs" w:cs="B Nazanin" w:eastAsiaTheme="minorEastAsia"/>
          <w:rtl/>
        </w:rPr>
        <w:t>،</w:t>
      </w:r>
      <w:r>
        <w:rPr>
          <w:rFonts w:cs="B Nazanin" w:eastAsiaTheme="minorEastAsia"/>
          <w:rtl/>
        </w:rPr>
        <w:t>عنوان پژوهش</w:t>
      </w:r>
      <w:r>
        <w:rPr>
          <w:rFonts w:hint="cs" w:cs="B Nazanin" w:eastAsiaTheme="minorEastAsia"/>
          <w:rtl/>
        </w:rPr>
        <w:t>، م</w:t>
      </w:r>
      <w:r>
        <w:rPr>
          <w:rFonts w:cs="B Nazanin" w:eastAsiaTheme="minorEastAsia"/>
          <w:rtl/>
        </w:rPr>
        <w:t>نطق نمونه</w:t>
      </w:r>
      <w:r>
        <w:rPr>
          <w:rFonts w:hint="cs" w:cs="B Nazanin" w:eastAsiaTheme="minorEastAsia"/>
          <w:rtl/>
        </w:rPr>
        <w:t xml:space="preserve">‌برداری، </w:t>
      </w:r>
      <w:r>
        <w:rPr>
          <w:rFonts w:cs="B Nazanin" w:eastAsiaTheme="minorEastAsia"/>
          <w:rtl/>
        </w:rPr>
        <w:t>جامعه آمار</w:t>
      </w:r>
      <w:r>
        <w:rPr>
          <w:rFonts w:hint="cs" w:cs="B Nazanin" w:eastAsiaTheme="minorEastAsia"/>
          <w:rtl/>
        </w:rPr>
        <w:t xml:space="preserve">ی، </w:t>
      </w:r>
      <w:r>
        <w:rPr>
          <w:rFonts w:cs="B Nazanin" w:eastAsiaTheme="minorEastAsia"/>
          <w:rtl/>
        </w:rPr>
        <w:t>جمع</w:t>
      </w:r>
      <w:r>
        <w:rPr>
          <w:rFonts w:hint="cs" w:cs="B Nazanin" w:eastAsiaTheme="minorEastAsia"/>
          <w:rtl/>
        </w:rPr>
        <w:t>‌آوری</w:t>
      </w:r>
      <w:r>
        <w:rPr>
          <w:rFonts w:cs="B Nazanin" w:eastAsiaTheme="minorEastAsia"/>
          <w:rtl/>
        </w:rPr>
        <w:t xml:space="preserve"> داده</w:t>
      </w:r>
      <w:r>
        <w:rPr>
          <w:rFonts w:hint="cs" w:cs="B Nazanin" w:eastAsiaTheme="minorEastAsia"/>
          <w:rtl/>
        </w:rPr>
        <w:t xml:space="preserve">، </w:t>
      </w:r>
      <w:r>
        <w:rPr>
          <w:rFonts w:cs="B Nazanin" w:eastAsiaTheme="minorEastAsia"/>
          <w:rtl/>
        </w:rPr>
        <w:t>استفاده از منابع معتبر</w:t>
      </w:r>
      <w:r>
        <w:rPr>
          <w:rFonts w:hint="cs" w:cs="B Nazanin" w:eastAsiaTheme="minorEastAsia"/>
          <w:rtl/>
        </w:rPr>
        <w:t>،</w:t>
      </w:r>
      <w:r>
        <w:rPr>
          <w:rFonts w:cs="B Nazanin" w:eastAsiaTheme="minorEastAsia"/>
          <w:rtl/>
        </w:rPr>
        <w:t xml:space="preserve"> </w:t>
      </w:r>
      <w:r>
        <w:rPr>
          <w:rFonts w:hint="cs" w:cs="B Nazanin" w:eastAsiaTheme="minorEastAsia"/>
          <w:rtl/>
        </w:rPr>
        <w:t xml:space="preserve">و </w:t>
      </w:r>
      <w:r>
        <w:rPr>
          <w:rFonts w:cs="B Nazanin" w:eastAsiaTheme="minorEastAsia"/>
          <w:rtl/>
        </w:rPr>
        <w:t>دقت در تجز</w:t>
      </w:r>
      <w:r>
        <w:rPr>
          <w:rFonts w:hint="cs" w:cs="B Nazanin" w:eastAsiaTheme="minorEastAsia"/>
          <w:rtl/>
        </w:rPr>
        <w:t>ی</w:t>
      </w:r>
      <w:r>
        <w:rPr>
          <w:rFonts w:hint="eastAsia" w:cs="B Nazanin" w:eastAsiaTheme="minorEastAsia"/>
          <w:rtl/>
        </w:rPr>
        <w:t>ه</w:t>
      </w:r>
      <w:r>
        <w:rPr>
          <w:rFonts w:hint="cs" w:cs="B Nazanin" w:eastAsiaTheme="minorEastAsia"/>
          <w:rtl/>
        </w:rPr>
        <w:t xml:space="preserve"> و تحلی</w:t>
      </w:r>
      <w:r>
        <w:rPr>
          <w:rFonts w:hint="eastAsia" w:cs="B Nazanin" w:eastAsiaTheme="minorEastAsia"/>
          <w:rtl/>
        </w:rPr>
        <w:t>ل</w:t>
      </w:r>
      <w:r>
        <w:rPr>
          <w:rFonts w:hint="cs" w:cs="B Nazanin" w:eastAsiaTheme="minorEastAsia"/>
          <w:rtl/>
        </w:rPr>
        <w:t xml:space="preserve"> انجام شده است.</w:t>
      </w:r>
    </w:p>
    <w:p w14:paraId="48D8EC6A">
      <w:pPr>
        <w:numPr>
          <w:ilvl w:val="0"/>
          <w:numId w:val="5"/>
        </w:numPr>
        <w:bidi/>
        <w:spacing w:line="259" w:lineRule="auto"/>
        <w:ind w:left="-1" w:firstLine="1"/>
        <w:jc w:val="both"/>
        <w:rPr>
          <w:rFonts w:cs="B Nazanin" w:eastAsiaTheme="minorEastAsia"/>
        </w:rPr>
      </w:pPr>
      <w:r>
        <w:rPr>
          <w:rFonts w:hint="cs" w:cs="B Nazanin" w:eastAsiaTheme="minorEastAsia"/>
          <w:rtl/>
        </w:rPr>
        <w:t xml:space="preserve">امتیاز‌دهی به مقالات با استفاده از سیستم کسپ و انتخاب مقالات برتر و شروع کدگذاری. </w:t>
      </w:r>
    </w:p>
    <w:p w14:paraId="73E28336">
      <w:pPr>
        <w:widowControl w:val="0"/>
        <w:bidi/>
        <w:spacing w:line="276" w:lineRule="auto"/>
        <w:jc w:val="both"/>
        <w:rPr>
          <w:rFonts w:cs="B Nazanin"/>
          <w:rtl/>
          <w:lang w:bidi="fa-IR"/>
        </w:rPr>
      </w:pPr>
      <w:r>
        <w:rPr>
          <w:rFonts w:hint="cs" w:cs="B Nazanin" w:eastAsiaTheme="minorEastAsia"/>
          <w:rtl/>
        </w:rPr>
        <w:t>در مرحله سنجش اعتبار و امتیازدهی مقالات، مقیاس اندازه‌گیری بر اساس شیوه امتیازدهی کسپ</w:t>
      </w:r>
      <w:r>
        <w:rPr>
          <w:rFonts w:cs="B Nazanin" w:eastAsiaTheme="minorEastAsia"/>
          <w:rtl/>
        </w:rPr>
        <w:footnoteReference w:id="11"/>
      </w:r>
      <w:r>
        <w:rPr>
          <w:rFonts w:hint="cs" w:cs="B Nazanin" w:eastAsiaTheme="minorEastAsia"/>
          <w:rtl/>
        </w:rPr>
        <w:t xml:space="preserve"> روبریک انجام شده است؛ به‌طوری‌که که مقیاسی مابین 5 تا 50 نمره در نظر گرفته شده است. بنابراین مقالاتی که امتیازی کمتر از 35 را دریافت نمودند، از سطح تحلیل حذف شده‌اند. براساس پروتکل اتخاذ شده و هفت متغیر سنجش که در مطالب قبل ذکر شد، با انجام امتیازدهی مقالات، تعداد 161 مقاله استخراج گردید که در گام نخست، 35 مقاله در پروتکل فراترکیب امتیاز مطلوب را دریافت نمودند. سرانجام از میان 35 مقاله مذکور، تعداد 8 مقاله</w:t>
      </w:r>
      <w:r>
        <w:rPr>
          <w:rFonts w:cs="B Nazanin" w:eastAsiaTheme="minorEastAsia"/>
        </w:rPr>
        <w:t xml:space="preserve"> </w:t>
      </w:r>
      <w:r>
        <w:rPr>
          <w:rFonts w:hint="cs" w:cs="B Nazanin" w:eastAsiaTheme="minorEastAsia"/>
          <w:rtl/>
        </w:rPr>
        <w:t>با توجه به سیستم کسپ روبریک امتیاز ورود به تحلیل نهایی را دریافت نموده‌اند. در جدول (1). مقالات شاخص که از امتیازبالاتری برخوردار بوده‌اند، نشان داده شده است.</w:t>
      </w:r>
      <w:r>
        <w:rPr>
          <w:rFonts w:cs="B Nazanin"/>
          <w:rtl/>
          <w:lang w:bidi="fa-IR"/>
        </w:rPr>
        <w:t xml:space="preserve"> </w:t>
      </w:r>
    </w:p>
    <w:p w14:paraId="07DB9D8B">
      <w:pPr>
        <w:widowControl w:val="0"/>
        <w:bidi/>
        <w:spacing w:line="276" w:lineRule="auto"/>
        <w:ind w:left="227"/>
        <w:jc w:val="center"/>
        <w:rPr>
          <w:rFonts w:cs="B Nazanin"/>
          <w:b/>
          <w:bCs/>
          <w:sz w:val="20"/>
          <w:szCs w:val="20"/>
          <w:rtl/>
          <w:lang w:bidi="fa-IR"/>
        </w:rPr>
      </w:pPr>
      <w:r>
        <w:rPr>
          <w:rFonts w:hint="cs" w:cs="B Nazanin"/>
          <w:b/>
          <w:bCs/>
          <w:sz w:val="20"/>
          <w:szCs w:val="20"/>
          <w:rtl/>
          <w:lang w:bidi="fa-IR"/>
        </w:rPr>
        <w:t>جدول(1). امتیازدهی به مقالات</w:t>
      </w:r>
    </w:p>
    <w:tbl>
      <w:tblPr>
        <w:tblStyle w:val="294"/>
        <w:bidiVisual/>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517"/>
        <w:gridCol w:w="810"/>
        <w:gridCol w:w="809"/>
        <w:gridCol w:w="810"/>
        <w:gridCol w:w="810"/>
        <w:gridCol w:w="810"/>
        <w:gridCol w:w="810"/>
        <w:gridCol w:w="810"/>
        <w:gridCol w:w="811"/>
        <w:gridCol w:w="775"/>
      </w:tblGrid>
      <w:tr w14:paraId="4DA4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left w:val="nil"/>
              <w:bottom w:val="nil"/>
              <w:right w:val="nil"/>
            </w:tcBorders>
            <w:vAlign w:val="center"/>
          </w:tcPr>
          <w:p w14:paraId="1841D699">
            <w:pPr>
              <w:widowControl w:val="0"/>
              <w:bidi/>
              <w:jc w:val="center"/>
              <w:rPr>
                <w:rFonts w:cs="B Nazanin" w:eastAsiaTheme="minorEastAsia"/>
                <w:sz w:val="18"/>
                <w:szCs w:val="18"/>
                <w:rtl/>
                <w:lang w:bidi="fa-IR"/>
              </w:rPr>
            </w:pPr>
            <w:r>
              <w:rPr>
                <w:rFonts w:hint="cs" w:cs="B Nazanin" w:eastAsiaTheme="minorEastAsia"/>
                <w:sz w:val="18"/>
                <w:szCs w:val="18"/>
                <w:rtl/>
                <w:lang w:bidi="fa-IR"/>
              </w:rPr>
              <w:t>مقاله</w:t>
            </w:r>
          </w:p>
        </w:tc>
        <w:tc>
          <w:tcPr>
            <w:tcW w:w="287" w:type="pct"/>
            <w:tcBorders>
              <w:left w:val="nil"/>
              <w:bottom w:val="nil"/>
              <w:right w:val="nil"/>
            </w:tcBorders>
            <w:vAlign w:val="center"/>
          </w:tcPr>
          <w:p w14:paraId="1017FB0F">
            <w:pPr>
              <w:widowControl w:val="0"/>
              <w:bidi/>
              <w:jc w:val="center"/>
              <w:rPr>
                <w:rFonts w:cs="B Nazanin" w:eastAsiaTheme="minorEastAsia"/>
                <w:sz w:val="18"/>
                <w:szCs w:val="18"/>
                <w:rtl/>
                <w:lang w:bidi="fa-IR"/>
              </w:rPr>
            </w:pPr>
            <w:r>
              <w:rPr>
                <w:rFonts w:hint="cs" w:cs="B Nazanin" w:eastAsiaTheme="minorEastAsia"/>
                <w:sz w:val="18"/>
                <w:szCs w:val="18"/>
                <w:rtl/>
                <w:lang w:bidi="fa-IR"/>
              </w:rPr>
              <w:t>1</w:t>
            </w:r>
          </w:p>
        </w:tc>
        <w:tc>
          <w:tcPr>
            <w:tcW w:w="450" w:type="pct"/>
            <w:tcBorders>
              <w:left w:val="nil"/>
              <w:bottom w:val="nil"/>
              <w:right w:val="nil"/>
            </w:tcBorders>
            <w:vAlign w:val="center"/>
          </w:tcPr>
          <w:p w14:paraId="1E3E6FAC">
            <w:pPr>
              <w:widowControl w:val="0"/>
              <w:bidi/>
              <w:jc w:val="center"/>
              <w:rPr>
                <w:rFonts w:cs="B Nazanin" w:eastAsiaTheme="minorEastAsia"/>
                <w:sz w:val="18"/>
                <w:szCs w:val="18"/>
                <w:rtl/>
                <w:lang w:bidi="fa-IR"/>
              </w:rPr>
            </w:pPr>
            <w:r>
              <w:rPr>
                <w:rFonts w:hint="cs" w:cs="B Nazanin" w:eastAsiaTheme="minorEastAsia"/>
                <w:sz w:val="18"/>
                <w:szCs w:val="18"/>
                <w:rtl/>
                <w:lang w:bidi="fa-IR"/>
              </w:rPr>
              <w:t>2</w:t>
            </w:r>
          </w:p>
        </w:tc>
        <w:tc>
          <w:tcPr>
            <w:tcW w:w="449" w:type="pct"/>
            <w:tcBorders>
              <w:left w:val="nil"/>
              <w:bottom w:val="nil"/>
              <w:right w:val="nil"/>
            </w:tcBorders>
            <w:vAlign w:val="center"/>
          </w:tcPr>
          <w:p w14:paraId="2E49314F">
            <w:pPr>
              <w:widowControl w:val="0"/>
              <w:bidi/>
              <w:jc w:val="center"/>
              <w:rPr>
                <w:rFonts w:cs="B Nazanin" w:eastAsiaTheme="minorEastAsia"/>
                <w:sz w:val="18"/>
                <w:szCs w:val="18"/>
                <w:rtl/>
                <w:lang w:bidi="fa-IR"/>
              </w:rPr>
            </w:pPr>
            <w:r>
              <w:rPr>
                <w:rFonts w:hint="cs" w:cs="B Nazanin" w:eastAsiaTheme="minorEastAsia"/>
                <w:sz w:val="18"/>
                <w:szCs w:val="18"/>
                <w:rtl/>
                <w:lang w:bidi="fa-IR"/>
              </w:rPr>
              <w:t>3</w:t>
            </w:r>
          </w:p>
        </w:tc>
        <w:tc>
          <w:tcPr>
            <w:tcW w:w="450" w:type="pct"/>
            <w:tcBorders>
              <w:left w:val="nil"/>
              <w:bottom w:val="nil"/>
              <w:right w:val="nil"/>
            </w:tcBorders>
            <w:vAlign w:val="center"/>
          </w:tcPr>
          <w:p w14:paraId="47973759">
            <w:pPr>
              <w:widowControl w:val="0"/>
              <w:bidi/>
              <w:jc w:val="center"/>
              <w:rPr>
                <w:rFonts w:cs="B Nazanin" w:eastAsiaTheme="minorEastAsia"/>
                <w:sz w:val="18"/>
                <w:szCs w:val="18"/>
                <w:rtl/>
                <w:lang w:bidi="fa-IR"/>
              </w:rPr>
            </w:pPr>
            <w:r>
              <w:rPr>
                <w:rFonts w:hint="cs" w:cs="B Nazanin" w:eastAsiaTheme="minorEastAsia"/>
                <w:sz w:val="18"/>
                <w:szCs w:val="18"/>
                <w:rtl/>
                <w:lang w:bidi="fa-IR"/>
              </w:rPr>
              <w:t>4</w:t>
            </w:r>
          </w:p>
        </w:tc>
        <w:tc>
          <w:tcPr>
            <w:tcW w:w="450" w:type="pct"/>
            <w:tcBorders>
              <w:left w:val="nil"/>
              <w:bottom w:val="nil"/>
              <w:right w:val="nil"/>
            </w:tcBorders>
            <w:vAlign w:val="center"/>
          </w:tcPr>
          <w:p w14:paraId="710CB2FA">
            <w:pPr>
              <w:widowControl w:val="0"/>
              <w:bidi/>
              <w:jc w:val="center"/>
              <w:rPr>
                <w:rFonts w:cs="B Nazanin" w:eastAsiaTheme="minorEastAsia"/>
                <w:sz w:val="18"/>
                <w:szCs w:val="18"/>
                <w:rtl/>
                <w:lang w:bidi="fa-IR"/>
              </w:rPr>
            </w:pPr>
            <w:r>
              <w:rPr>
                <w:rFonts w:hint="cs" w:cs="B Nazanin" w:eastAsiaTheme="minorEastAsia"/>
                <w:sz w:val="18"/>
                <w:szCs w:val="18"/>
                <w:rtl/>
                <w:lang w:bidi="fa-IR"/>
              </w:rPr>
              <w:t>5</w:t>
            </w:r>
          </w:p>
        </w:tc>
        <w:tc>
          <w:tcPr>
            <w:tcW w:w="450" w:type="pct"/>
            <w:tcBorders>
              <w:left w:val="nil"/>
              <w:bottom w:val="nil"/>
              <w:right w:val="nil"/>
            </w:tcBorders>
            <w:vAlign w:val="center"/>
          </w:tcPr>
          <w:p w14:paraId="6722547E">
            <w:pPr>
              <w:widowControl w:val="0"/>
              <w:bidi/>
              <w:jc w:val="center"/>
              <w:rPr>
                <w:rFonts w:cs="B Nazanin" w:eastAsiaTheme="minorEastAsia"/>
                <w:sz w:val="18"/>
                <w:szCs w:val="18"/>
                <w:rtl/>
                <w:lang w:bidi="fa-IR"/>
              </w:rPr>
            </w:pPr>
            <w:r>
              <w:rPr>
                <w:rFonts w:hint="cs" w:cs="B Nazanin" w:eastAsiaTheme="minorEastAsia"/>
                <w:sz w:val="18"/>
                <w:szCs w:val="18"/>
                <w:rtl/>
                <w:lang w:bidi="fa-IR"/>
              </w:rPr>
              <w:t>6</w:t>
            </w:r>
          </w:p>
        </w:tc>
        <w:tc>
          <w:tcPr>
            <w:tcW w:w="450" w:type="pct"/>
            <w:tcBorders>
              <w:left w:val="nil"/>
              <w:bottom w:val="nil"/>
              <w:right w:val="nil"/>
            </w:tcBorders>
            <w:vAlign w:val="center"/>
          </w:tcPr>
          <w:p w14:paraId="413A4496">
            <w:pPr>
              <w:widowControl w:val="0"/>
              <w:bidi/>
              <w:jc w:val="center"/>
              <w:rPr>
                <w:rFonts w:cs="B Nazanin" w:eastAsiaTheme="minorEastAsia"/>
                <w:sz w:val="18"/>
                <w:szCs w:val="18"/>
                <w:rtl/>
                <w:lang w:bidi="fa-IR"/>
              </w:rPr>
            </w:pPr>
            <w:r>
              <w:rPr>
                <w:rFonts w:hint="cs" w:cs="B Nazanin" w:eastAsiaTheme="minorEastAsia"/>
                <w:sz w:val="18"/>
                <w:szCs w:val="18"/>
                <w:rtl/>
                <w:lang w:bidi="fa-IR"/>
              </w:rPr>
              <w:t>7</w:t>
            </w:r>
          </w:p>
        </w:tc>
        <w:tc>
          <w:tcPr>
            <w:tcW w:w="450" w:type="pct"/>
            <w:tcBorders>
              <w:left w:val="nil"/>
              <w:bottom w:val="nil"/>
              <w:right w:val="nil"/>
            </w:tcBorders>
            <w:vAlign w:val="center"/>
          </w:tcPr>
          <w:p w14:paraId="384F9C9B">
            <w:pPr>
              <w:widowControl w:val="0"/>
              <w:bidi/>
              <w:jc w:val="center"/>
              <w:rPr>
                <w:rFonts w:cs="B Nazanin" w:eastAsiaTheme="minorEastAsia"/>
                <w:sz w:val="18"/>
                <w:szCs w:val="18"/>
                <w:rtl/>
                <w:lang w:bidi="fa-IR"/>
              </w:rPr>
            </w:pPr>
            <w:r>
              <w:rPr>
                <w:rFonts w:hint="cs" w:cs="B Nazanin" w:eastAsiaTheme="minorEastAsia"/>
                <w:sz w:val="18"/>
                <w:szCs w:val="18"/>
                <w:rtl/>
                <w:lang w:bidi="fa-IR"/>
              </w:rPr>
              <w:t>8</w:t>
            </w:r>
          </w:p>
        </w:tc>
        <w:tc>
          <w:tcPr>
            <w:tcW w:w="450" w:type="pct"/>
            <w:tcBorders>
              <w:left w:val="nil"/>
              <w:bottom w:val="nil"/>
              <w:right w:val="nil"/>
            </w:tcBorders>
            <w:vAlign w:val="center"/>
          </w:tcPr>
          <w:p w14:paraId="6157018C">
            <w:pPr>
              <w:widowControl w:val="0"/>
              <w:bidi/>
              <w:jc w:val="center"/>
              <w:rPr>
                <w:rFonts w:cs="B Nazanin" w:eastAsiaTheme="minorEastAsia"/>
                <w:sz w:val="18"/>
                <w:szCs w:val="18"/>
                <w:rtl/>
                <w:lang w:bidi="fa-IR"/>
              </w:rPr>
            </w:pPr>
            <w:r>
              <w:rPr>
                <w:rFonts w:hint="cs" w:cs="B Nazanin" w:eastAsiaTheme="minorEastAsia"/>
                <w:sz w:val="18"/>
                <w:szCs w:val="18"/>
                <w:rtl/>
                <w:lang w:bidi="fa-IR"/>
              </w:rPr>
              <w:t>9</w:t>
            </w:r>
          </w:p>
        </w:tc>
        <w:tc>
          <w:tcPr>
            <w:tcW w:w="430" w:type="pct"/>
            <w:tcBorders>
              <w:left w:val="nil"/>
              <w:bottom w:val="nil"/>
              <w:right w:val="nil"/>
            </w:tcBorders>
            <w:vAlign w:val="center"/>
          </w:tcPr>
          <w:p w14:paraId="48DFCD5B">
            <w:pPr>
              <w:widowControl w:val="0"/>
              <w:bidi/>
              <w:jc w:val="center"/>
              <w:rPr>
                <w:rFonts w:cs="B Nazanin" w:eastAsiaTheme="minorEastAsia"/>
                <w:sz w:val="18"/>
                <w:szCs w:val="18"/>
                <w:rtl/>
                <w:lang w:bidi="fa-IR"/>
              </w:rPr>
            </w:pPr>
            <w:r>
              <w:rPr>
                <w:rFonts w:hint="cs" w:cs="B Nazanin" w:eastAsiaTheme="minorEastAsia"/>
                <w:sz w:val="18"/>
                <w:szCs w:val="18"/>
                <w:rtl/>
                <w:lang w:bidi="fa-IR"/>
              </w:rPr>
              <w:t>10</w:t>
            </w:r>
          </w:p>
        </w:tc>
      </w:tr>
      <w:tr w14:paraId="43CF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nil"/>
              <w:right w:val="nil"/>
            </w:tcBorders>
            <w:vAlign w:val="center"/>
          </w:tcPr>
          <w:p w14:paraId="4CDDED54">
            <w:pPr>
              <w:widowControl w:val="0"/>
              <w:bidi/>
              <w:jc w:val="center"/>
              <w:rPr>
                <w:rFonts w:cs="B Nazanin" w:eastAsiaTheme="minorEastAsia"/>
                <w:sz w:val="18"/>
                <w:szCs w:val="18"/>
                <w:rtl/>
                <w:lang w:bidi="fa-IR"/>
              </w:rPr>
            </w:pPr>
            <w:r>
              <w:rPr>
                <w:rFonts w:hint="cs" w:cs="B Nazanin" w:eastAsiaTheme="minorEastAsia"/>
                <w:sz w:val="18"/>
                <w:szCs w:val="18"/>
                <w:rtl/>
                <w:lang w:bidi="fa-IR"/>
              </w:rPr>
              <w:t>امتیاز نهایی</w:t>
            </w:r>
          </w:p>
        </w:tc>
        <w:tc>
          <w:tcPr>
            <w:tcW w:w="287" w:type="pct"/>
            <w:tcBorders>
              <w:top w:val="nil"/>
              <w:left w:val="nil"/>
              <w:bottom w:val="nil"/>
              <w:right w:val="nil"/>
            </w:tcBorders>
            <w:vAlign w:val="center"/>
          </w:tcPr>
          <w:p w14:paraId="2EB8D85C">
            <w:pPr>
              <w:widowControl w:val="0"/>
              <w:bidi/>
              <w:jc w:val="center"/>
              <w:rPr>
                <w:rFonts w:cs="B Nazanin" w:eastAsiaTheme="minorEastAsia"/>
                <w:sz w:val="18"/>
                <w:szCs w:val="18"/>
                <w:rtl/>
                <w:lang w:bidi="fa-IR"/>
              </w:rPr>
            </w:pPr>
            <w:r>
              <w:rPr>
                <w:rFonts w:hint="cs" w:cs="B Nazanin" w:eastAsiaTheme="minorEastAsia"/>
                <w:sz w:val="18"/>
                <w:szCs w:val="18"/>
                <w:rtl/>
                <w:lang w:bidi="fa-IR"/>
              </w:rPr>
              <w:t>15</w:t>
            </w:r>
          </w:p>
        </w:tc>
        <w:tc>
          <w:tcPr>
            <w:tcW w:w="450" w:type="pct"/>
            <w:tcBorders>
              <w:top w:val="nil"/>
              <w:left w:val="nil"/>
              <w:bottom w:val="nil"/>
              <w:right w:val="nil"/>
            </w:tcBorders>
            <w:vAlign w:val="center"/>
          </w:tcPr>
          <w:p w14:paraId="3443409B">
            <w:pPr>
              <w:widowControl w:val="0"/>
              <w:bidi/>
              <w:jc w:val="center"/>
              <w:rPr>
                <w:rFonts w:cs="B Nazanin" w:eastAsiaTheme="minorEastAsia"/>
                <w:sz w:val="18"/>
                <w:szCs w:val="18"/>
                <w:rtl/>
                <w:lang w:bidi="fa-IR"/>
              </w:rPr>
            </w:pPr>
            <w:r>
              <w:rPr>
                <w:rFonts w:hint="cs" w:cs="B Nazanin" w:eastAsiaTheme="minorEastAsia"/>
                <w:sz w:val="18"/>
                <w:szCs w:val="18"/>
                <w:rtl/>
                <w:lang w:bidi="fa-IR"/>
              </w:rPr>
              <w:t>30</w:t>
            </w:r>
          </w:p>
        </w:tc>
        <w:tc>
          <w:tcPr>
            <w:tcW w:w="449" w:type="pct"/>
            <w:tcBorders>
              <w:top w:val="nil"/>
              <w:left w:val="nil"/>
              <w:bottom w:val="nil"/>
              <w:right w:val="nil"/>
            </w:tcBorders>
            <w:shd w:val="clear" w:color="auto" w:fill="C9FAED" w:themeFill="accent4" w:themeFillTint="33"/>
            <w:vAlign w:val="center"/>
          </w:tcPr>
          <w:p w14:paraId="62205CD2">
            <w:pPr>
              <w:widowControl w:val="0"/>
              <w:bidi/>
              <w:jc w:val="center"/>
              <w:rPr>
                <w:rFonts w:cs="B Nazanin" w:eastAsiaTheme="minorEastAsia"/>
                <w:sz w:val="18"/>
                <w:szCs w:val="18"/>
                <w:rtl/>
                <w:lang w:bidi="fa-IR"/>
              </w:rPr>
            </w:pPr>
            <w:r>
              <w:rPr>
                <w:rFonts w:hint="cs" w:cs="B Nazanin" w:eastAsiaTheme="minorEastAsia"/>
                <w:sz w:val="18"/>
                <w:szCs w:val="18"/>
                <w:rtl/>
                <w:lang w:bidi="fa-IR"/>
              </w:rPr>
              <w:t>42</w:t>
            </w:r>
          </w:p>
        </w:tc>
        <w:tc>
          <w:tcPr>
            <w:tcW w:w="450" w:type="pct"/>
            <w:tcBorders>
              <w:top w:val="nil"/>
              <w:left w:val="nil"/>
              <w:bottom w:val="nil"/>
              <w:right w:val="nil"/>
            </w:tcBorders>
            <w:vAlign w:val="center"/>
          </w:tcPr>
          <w:p w14:paraId="4D5F4238">
            <w:pPr>
              <w:widowControl w:val="0"/>
              <w:bidi/>
              <w:jc w:val="center"/>
              <w:rPr>
                <w:rFonts w:cs="B Nazanin" w:eastAsiaTheme="minorEastAsia"/>
                <w:sz w:val="18"/>
                <w:szCs w:val="18"/>
                <w:rtl/>
                <w:lang w:bidi="fa-IR"/>
              </w:rPr>
            </w:pPr>
            <w:r>
              <w:rPr>
                <w:rFonts w:hint="cs" w:cs="B Nazanin" w:eastAsiaTheme="minorEastAsia"/>
                <w:sz w:val="18"/>
                <w:szCs w:val="18"/>
                <w:rtl/>
                <w:lang w:bidi="fa-IR"/>
              </w:rPr>
              <w:t>33</w:t>
            </w:r>
          </w:p>
        </w:tc>
        <w:tc>
          <w:tcPr>
            <w:tcW w:w="450" w:type="pct"/>
            <w:tcBorders>
              <w:top w:val="nil"/>
              <w:left w:val="nil"/>
              <w:bottom w:val="nil"/>
              <w:right w:val="nil"/>
            </w:tcBorders>
            <w:vAlign w:val="center"/>
          </w:tcPr>
          <w:p w14:paraId="0DBF46D3">
            <w:pPr>
              <w:widowControl w:val="0"/>
              <w:bidi/>
              <w:jc w:val="center"/>
              <w:rPr>
                <w:rFonts w:cs="B Nazanin" w:eastAsiaTheme="minorEastAsia"/>
                <w:sz w:val="18"/>
                <w:szCs w:val="18"/>
                <w:rtl/>
                <w:lang w:bidi="fa-IR"/>
              </w:rPr>
            </w:pPr>
            <w:r>
              <w:rPr>
                <w:rFonts w:hint="cs" w:cs="B Nazanin" w:eastAsiaTheme="minorEastAsia"/>
                <w:sz w:val="18"/>
                <w:szCs w:val="18"/>
                <w:rtl/>
                <w:lang w:bidi="fa-IR"/>
              </w:rPr>
              <w:t>12</w:t>
            </w:r>
          </w:p>
        </w:tc>
        <w:tc>
          <w:tcPr>
            <w:tcW w:w="450" w:type="pct"/>
            <w:tcBorders>
              <w:top w:val="nil"/>
              <w:left w:val="nil"/>
              <w:bottom w:val="nil"/>
              <w:right w:val="nil"/>
            </w:tcBorders>
            <w:vAlign w:val="center"/>
          </w:tcPr>
          <w:p w14:paraId="0AD59CB2">
            <w:pPr>
              <w:widowControl w:val="0"/>
              <w:bidi/>
              <w:jc w:val="center"/>
              <w:rPr>
                <w:rFonts w:cs="B Nazanin" w:eastAsiaTheme="minorEastAsia"/>
                <w:sz w:val="18"/>
                <w:szCs w:val="18"/>
                <w:rtl/>
                <w:lang w:bidi="fa-IR"/>
              </w:rPr>
            </w:pPr>
            <w:r>
              <w:rPr>
                <w:rFonts w:hint="cs" w:cs="B Nazanin" w:eastAsiaTheme="minorEastAsia"/>
                <w:sz w:val="18"/>
                <w:szCs w:val="18"/>
                <w:rtl/>
                <w:lang w:bidi="fa-IR"/>
              </w:rPr>
              <w:t>18</w:t>
            </w:r>
          </w:p>
        </w:tc>
        <w:tc>
          <w:tcPr>
            <w:tcW w:w="450" w:type="pct"/>
            <w:tcBorders>
              <w:top w:val="nil"/>
              <w:left w:val="nil"/>
              <w:bottom w:val="nil"/>
              <w:right w:val="nil"/>
            </w:tcBorders>
            <w:shd w:val="clear" w:color="auto" w:fill="C9FAED" w:themeFill="accent4" w:themeFillTint="33"/>
            <w:vAlign w:val="center"/>
          </w:tcPr>
          <w:p w14:paraId="7FFD0B55">
            <w:pPr>
              <w:widowControl w:val="0"/>
              <w:bidi/>
              <w:jc w:val="center"/>
              <w:rPr>
                <w:rFonts w:cs="B Nazanin" w:eastAsiaTheme="minorEastAsia"/>
                <w:sz w:val="18"/>
                <w:szCs w:val="18"/>
                <w:rtl/>
                <w:lang w:bidi="fa-IR"/>
              </w:rPr>
            </w:pPr>
            <w:r>
              <w:rPr>
                <w:rFonts w:hint="cs" w:cs="B Nazanin" w:eastAsiaTheme="minorEastAsia"/>
                <w:sz w:val="18"/>
                <w:szCs w:val="18"/>
                <w:rtl/>
                <w:lang w:bidi="fa-IR"/>
              </w:rPr>
              <w:t>49</w:t>
            </w:r>
          </w:p>
        </w:tc>
        <w:tc>
          <w:tcPr>
            <w:tcW w:w="450" w:type="pct"/>
            <w:tcBorders>
              <w:top w:val="nil"/>
              <w:left w:val="nil"/>
              <w:bottom w:val="nil"/>
              <w:right w:val="nil"/>
            </w:tcBorders>
            <w:vAlign w:val="center"/>
          </w:tcPr>
          <w:p w14:paraId="6DD9F2A8">
            <w:pPr>
              <w:widowControl w:val="0"/>
              <w:bidi/>
              <w:jc w:val="center"/>
              <w:rPr>
                <w:rFonts w:cs="B Nazanin" w:eastAsiaTheme="minorEastAsia"/>
                <w:sz w:val="18"/>
                <w:szCs w:val="18"/>
                <w:rtl/>
                <w:lang w:bidi="fa-IR"/>
              </w:rPr>
            </w:pPr>
            <w:r>
              <w:rPr>
                <w:rFonts w:hint="cs" w:cs="B Nazanin" w:eastAsiaTheme="minorEastAsia"/>
                <w:sz w:val="18"/>
                <w:szCs w:val="18"/>
                <w:rtl/>
                <w:lang w:bidi="fa-IR"/>
              </w:rPr>
              <w:t>33</w:t>
            </w:r>
          </w:p>
        </w:tc>
        <w:tc>
          <w:tcPr>
            <w:tcW w:w="450" w:type="pct"/>
            <w:tcBorders>
              <w:top w:val="nil"/>
              <w:left w:val="nil"/>
              <w:bottom w:val="nil"/>
              <w:right w:val="nil"/>
            </w:tcBorders>
            <w:vAlign w:val="center"/>
          </w:tcPr>
          <w:p w14:paraId="16AAA9A6">
            <w:pPr>
              <w:widowControl w:val="0"/>
              <w:bidi/>
              <w:jc w:val="center"/>
              <w:rPr>
                <w:rFonts w:cs="B Nazanin" w:eastAsiaTheme="minorEastAsia"/>
                <w:sz w:val="18"/>
                <w:szCs w:val="18"/>
                <w:rtl/>
                <w:lang w:bidi="fa-IR"/>
              </w:rPr>
            </w:pPr>
            <w:r>
              <w:rPr>
                <w:rFonts w:hint="cs" w:cs="B Nazanin" w:eastAsiaTheme="minorEastAsia"/>
                <w:sz w:val="18"/>
                <w:szCs w:val="18"/>
                <w:rtl/>
                <w:lang w:bidi="fa-IR"/>
              </w:rPr>
              <w:t>32</w:t>
            </w:r>
          </w:p>
        </w:tc>
        <w:tc>
          <w:tcPr>
            <w:tcW w:w="430" w:type="pct"/>
            <w:tcBorders>
              <w:top w:val="nil"/>
              <w:left w:val="nil"/>
              <w:bottom w:val="nil"/>
              <w:right w:val="nil"/>
            </w:tcBorders>
            <w:shd w:val="clear" w:color="auto" w:fill="C9FAED" w:themeFill="accent4" w:themeFillTint="33"/>
            <w:vAlign w:val="center"/>
          </w:tcPr>
          <w:p w14:paraId="3379D4F5">
            <w:pPr>
              <w:widowControl w:val="0"/>
              <w:bidi/>
              <w:jc w:val="center"/>
              <w:rPr>
                <w:rFonts w:cs="B Nazanin" w:eastAsiaTheme="minorEastAsia"/>
                <w:sz w:val="18"/>
                <w:szCs w:val="18"/>
                <w:rtl/>
                <w:lang w:bidi="fa-IR"/>
              </w:rPr>
            </w:pPr>
            <w:r>
              <w:rPr>
                <w:rFonts w:hint="cs" w:cs="B Nazanin" w:eastAsiaTheme="minorEastAsia"/>
                <w:sz w:val="18"/>
                <w:szCs w:val="18"/>
                <w:rtl/>
                <w:lang w:bidi="fa-IR"/>
              </w:rPr>
              <w:t>56</w:t>
            </w:r>
          </w:p>
        </w:tc>
      </w:tr>
      <w:tr w14:paraId="1E1E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nil"/>
              <w:right w:val="nil"/>
            </w:tcBorders>
            <w:vAlign w:val="center"/>
          </w:tcPr>
          <w:p w14:paraId="6D0BE1DF">
            <w:pPr>
              <w:widowControl w:val="0"/>
              <w:bidi/>
              <w:jc w:val="center"/>
              <w:rPr>
                <w:rFonts w:cs="B Nazanin" w:eastAsiaTheme="minorEastAsia"/>
                <w:sz w:val="18"/>
                <w:szCs w:val="18"/>
                <w:rtl/>
                <w:lang w:bidi="fa-IR"/>
              </w:rPr>
            </w:pPr>
            <w:r>
              <w:rPr>
                <w:rFonts w:hint="cs" w:cs="B Nazanin" w:eastAsiaTheme="minorEastAsia"/>
                <w:sz w:val="18"/>
                <w:szCs w:val="18"/>
                <w:rtl/>
                <w:lang w:bidi="fa-IR"/>
              </w:rPr>
              <w:t>مقاله</w:t>
            </w:r>
          </w:p>
        </w:tc>
        <w:tc>
          <w:tcPr>
            <w:tcW w:w="287" w:type="pct"/>
            <w:tcBorders>
              <w:top w:val="nil"/>
              <w:left w:val="nil"/>
              <w:bottom w:val="nil"/>
              <w:right w:val="nil"/>
            </w:tcBorders>
            <w:vAlign w:val="center"/>
          </w:tcPr>
          <w:p w14:paraId="175E7CBE">
            <w:pPr>
              <w:widowControl w:val="0"/>
              <w:bidi/>
              <w:jc w:val="center"/>
              <w:rPr>
                <w:rFonts w:cs="B Nazanin" w:eastAsiaTheme="minorEastAsia"/>
                <w:sz w:val="18"/>
                <w:szCs w:val="18"/>
                <w:rtl/>
                <w:lang w:bidi="fa-IR"/>
              </w:rPr>
            </w:pPr>
            <w:r>
              <w:rPr>
                <w:rFonts w:hint="cs" w:cs="B Nazanin" w:eastAsiaTheme="minorEastAsia"/>
                <w:sz w:val="18"/>
                <w:szCs w:val="18"/>
                <w:rtl/>
                <w:lang w:bidi="fa-IR"/>
              </w:rPr>
              <w:t>11</w:t>
            </w:r>
          </w:p>
        </w:tc>
        <w:tc>
          <w:tcPr>
            <w:tcW w:w="450" w:type="pct"/>
            <w:tcBorders>
              <w:top w:val="nil"/>
              <w:left w:val="nil"/>
              <w:bottom w:val="nil"/>
              <w:right w:val="nil"/>
            </w:tcBorders>
            <w:vAlign w:val="center"/>
          </w:tcPr>
          <w:p w14:paraId="1604A237">
            <w:pPr>
              <w:widowControl w:val="0"/>
              <w:bidi/>
              <w:jc w:val="center"/>
              <w:rPr>
                <w:rFonts w:cs="B Nazanin" w:eastAsiaTheme="minorEastAsia"/>
                <w:sz w:val="18"/>
                <w:szCs w:val="18"/>
                <w:rtl/>
                <w:lang w:bidi="fa-IR"/>
              </w:rPr>
            </w:pPr>
            <w:r>
              <w:rPr>
                <w:rFonts w:hint="cs" w:cs="B Nazanin" w:eastAsiaTheme="minorEastAsia"/>
                <w:sz w:val="18"/>
                <w:szCs w:val="18"/>
                <w:rtl/>
                <w:lang w:bidi="fa-IR"/>
              </w:rPr>
              <w:t>12</w:t>
            </w:r>
          </w:p>
        </w:tc>
        <w:tc>
          <w:tcPr>
            <w:tcW w:w="449" w:type="pct"/>
            <w:tcBorders>
              <w:top w:val="nil"/>
              <w:left w:val="nil"/>
              <w:bottom w:val="nil"/>
              <w:right w:val="nil"/>
            </w:tcBorders>
            <w:vAlign w:val="center"/>
          </w:tcPr>
          <w:p w14:paraId="2A5BDABA">
            <w:pPr>
              <w:widowControl w:val="0"/>
              <w:bidi/>
              <w:jc w:val="center"/>
              <w:rPr>
                <w:rFonts w:cs="B Nazanin" w:eastAsiaTheme="minorEastAsia"/>
                <w:sz w:val="18"/>
                <w:szCs w:val="18"/>
                <w:rtl/>
                <w:lang w:bidi="fa-IR"/>
              </w:rPr>
            </w:pPr>
            <w:r>
              <w:rPr>
                <w:rFonts w:hint="cs" w:cs="B Nazanin" w:eastAsiaTheme="minorEastAsia"/>
                <w:sz w:val="18"/>
                <w:szCs w:val="18"/>
                <w:rtl/>
                <w:lang w:bidi="fa-IR"/>
              </w:rPr>
              <w:t>13</w:t>
            </w:r>
          </w:p>
        </w:tc>
        <w:tc>
          <w:tcPr>
            <w:tcW w:w="450" w:type="pct"/>
            <w:tcBorders>
              <w:top w:val="nil"/>
              <w:left w:val="nil"/>
              <w:bottom w:val="nil"/>
              <w:right w:val="nil"/>
            </w:tcBorders>
            <w:vAlign w:val="center"/>
          </w:tcPr>
          <w:p w14:paraId="6C14194F">
            <w:pPr>
              <w:widowControl w:val="0"/>
              <w:bidi/>
              <w:jc w:val="center"/>
              <w:rPr>
                <w:rFonts w:cs="B Nazanin" w:eastAsiaTheme="minorEastAsia"/>
                <w:sz w:val="18"/>
                <w:szCs w:val="18"/>
                <w:rtl/>
                <w:lang w:bidi="fa-IR"/>
              </w:rPr>
            </w:pPr>
            <w:r>
              <w:rPr>
                <w:rFonts w:hint="cs" w:cs="B Nazanin" w:eastAsiaTheme="minorEastAsia"/>
                <w:sz w:val="18"/>
                <w:szCs w:val="18"/>
                <w:rtl/>
                <w:lang w:bidi="fa-IR"/>
              </w:rPr>
              <w:t>14</w:t>
            </w:r>
          </w:p>
        </w:tc>
        <w:tc>
          <w:tcPr>
            <w:tcW w:w="450" w:type="pct"/>
            <w:tcBorders>
              <w:top w:val="nil"/>
              <w:left w:val="nil"/>
              <w:bottom w:val="nil"/>
              <w:right w:val="nil"/>
            </w:tcBorders>
            <w:vAlign w:val="center"/>
          </w:tcPr>
          <w:p w14:paraId="12BDB76F">
            <w:pPr>
              <w:widowControl w:val="0"/>
              <w:bidi/>
              <w:jc w:val="center"/>
              <w:rPr>
                <w:rFonts w:cs="B Nazanin" w:eastAsiaTheme="minorEastAsia"/>
                <w:sz w:val="18"/>
                <w:szCs w:val="18"/>
                <w:rtl/>
                <w:lang w:bidi="fa-IR"/>
              </w:rPr>
            </w:pPr>
            <w:r>
              <w:rPr>
                <w:rFonts w:hint="cs" w:cs="B Nazanin" w:eastAsiaTheme="minorEastAsia"/>
                <w:sz w:val="18"/>
                <w:szCs w:val="18"/>
                <w:rtl/>
                <w:lang w:bidi="fa-IR"/>
              </w:rPr>
              <w:t>15</w:t>
            </w:r>
          </w:p>
        </w:tc>
        <w:tc>
          <w:tcPr>
            <w:tcW w:w="450" w:type="pct"/>
            <w:tcBorders>
              <w:top w:val="nil"/>
              <w:left w:val="nil"/>
              <w:bottom w:val="nil"/>
              <w:right w:val="nil"/>
            </w:tcBorders>
            <w:vAlign w:val="center"/>
          </w:tcPr>
          <w:p w14:paraId="465515B1">
            <w:pPr>
              <w:widowControl w:val="0"/>
              <w:bidi/>
              <w:jc w:val="center"/>
              <w:rPr>
                <w:rFonts w:cs="B Nazanin" w:eastAsiaTheme="minorEastAsia"/>
                <w:sz w:val="18"/>
                <w:szCs w:val="18"/>
                <w:rtl/>
                <w:lang w:bidi="fa-IR"/>
              </w:rPr>
            </w:pPr>
            <w:r>
              <w:rPr>
                <w:rFonts w:hint="cs" w:cs="B Nazanin" w:eastAsiaTheme="minorEastAsia"/>
                <w:sz w:val="18"/>
                <w:szCs w:val="18"/>
                <w:rtl/>
                <w:lang w:bidi="fa-IR"/>
              </w:rPr>
              <w:t>16</w:t>
            </w:r>
          </w:p>
        </w:tc>
        <w:tc>
          <w:tcPr>
            <w:tcW w:w="450" w:type="pct"/>
            <w:tcBorders>
              <w:top w:val="nil"/>
              <w:left w:val="nil"/>
              <w:bottom w:val="nil"/>
              <w:right w:val="nil"/>
            </w:tcBorders>
            <w:vAlign w:val="center"/>
          </w:tcPr>
          <w:p w14:paraId="47FF27E1">
            <w:pPr>
              <w:widowControl w:val="0"/>
              <w:bidi/>
              <w:jc w:val="center"/>
              <w:rPr>
                <w:rFonts w:cs="B Nazanin" w:eastAsiaTheme="minorEastAsia"/>
                <w:sz w:val="18"/>
                <w:szCs w:val="18"/>
                <w:rtl/>
                <w:lang w:bidi="fa-IR"/>
              </w:rPr>
            </w:pPr>
            <w:r>
              <w:rPr>
                <w:rFonts w:hint="cs" w:cs="B Nazanin" w:eastAsiaTheme="minorEastAsia"/>
                <w:sz w:val="18"/>
                <w:szCs w:val="18"/>
                <w:rtl/>
                <w:lang w:bidi="fa-IR"/>
              </w:rPr>
              <w:t>17</w:t>
            </w:r>
          </w:p>
        </w:tc>
        <w:tc>
          <w:tcPr>
            <w:tcW w:w="450" w:type="pct"/>
            <w:tcBorders>
              <w:top w:val="nil"/>
              <w:left w:val="nil"/>
              <w:bottom w:val="nil"/>
              <w:right w:val="nil"/>
            </w:tcBorders>
            <w:vAlign w:val="center"/>
          </w:tcPr>
          <w:p w14:paraId="437D548A">
            <w:pPr>
              <w:widowControl w:val="0"/>
              <w:bidi/>
              <w:jc w:val="center"/>
              <w:rPr>
                <w:rFonts w:cs="B Nazanin" w:eastAsiaTheme="minorEastAsia"/>
                <w:sz w:val="18"/>
                <w:szCs w:val="18"/>
                <w:rtl/>
                <w:lang w:bidi="fa-IR"/>
              </w:rPr>
            </w:pPr>
            <w:r>
              <w:rPr>
                <w:rFonts w:hint="cs" w:cs="B Nazanin" w:eastAsiaTheme="minorEastAsia"/>
                <w:sz w:val="18"/>
                <w:szCs w:val="18"/>
                <w:rtl/>
                <w:lang w:bidi="fa-IR"/>
              </w:rPr>
              <w:t>18</w:t>
            </w:r>
          </w:p>
        </w:tc>
        <w:tc>
          <w:tcPr>
            <w:tcW w:w="450" w:type="pct"/>
            <w:tcBorders>
              <w:top w:val="nil"/>
              <w:left w:val="nil"/>
              <w:bottom w:val="nil"/>
              <w:right w:val="nil"/>
            </w:tcBorders>
            <w:vAlign w:val="center"/>
          </w:tcPr>
          <w:p w14:paraId="527C0FC6">
            <w:pPr>
              <w:widowControl w:val="0"/>
              <w:bidi/>
              <w:jc w:val="center"/>
              <w:rPr>
                <w:rFonts w:cs="B Nazanin" w:eastAsiaTheme="minorEastAsia"/>
                <w:sz w:val="18"/>
                <w:szCs w:val="18"/>
                <w:rtl/>
                <w:lang w:bidi="fa-IR"/>
              </w:rPr>
            </w:pPr>
            <w:r>
              <w:rPr>
                <w:rFonts w:hint="cs" w:cs="B Nazanin" w:eastAsiaTheme="minorEastAsia"/>
                <w:sz w:val="18"/>
                <w:szCs w:val="18"/>
                <w:rtl/>
                <w:lang w:bidi="fa-IR"/>
              </w:rPr>
              <w:t>19</w:t>
            </w:r>
          </w:p>
        </w:tc>
        <w:tc>
          <w:tcPr>
            <w:tcW w:w="430" w:type="pct"/>
            <w:tcBorders>
              <w:top w:val="nil"/>
              <w:left w:val="nil"/>
              <w:bottom w:val="nil"/>
              <w:right w:val="nil"/>
            </w:tcBorders>
            <w:vAlign w:val="center"/>
          </w:tcPr>
          <w:p w14:paraId="7737BF5E">
            <w:pPr>
              <w:widowControl w:val="0"/>
              <w:bidi/>
              <w:jc w:val="center"/>
              <w:rPr>
                <w:rFonts w:cs="B Nazanin" w:eastAsiaTheme="minorEastAsia"/>
                <w:sz w:val="18"/>
                <w:szCs w:val="18"/>
                <w:rtl/>
                <w:lang w:bidi="fa-IR"/>
              </w:rPr>
            </w:pPr>
            <w:r>
              <w:rPr>
                <w:rFonts w:hint="cs" w:cs="B Nazanin" w:eastAsiaTheme="minorEastAsia"/>
                <w:sz w:val="18"/>
                <w:szCs w:val="18"/>
                <w:rtl/>
                <w:lang w:bidi="fa-IR"/>
              </w:rPr>
              <w:t>20</w:t>
            </w:r>
          </w:p>
        </w:tc>
      </w:tr>
      <w:tr w14:paraId="1D66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nil"/>
              <w:right w:val="nil"/>
            </w:tcBorders>
            <w:vAlign w:val="center"/>
          </w:tcPr>
          <w:p w14:paraId="4D6C2068">
            <w:pPr>
              <w:widowControl w:val="0"/>
              <w:bidi/>
              <w:jc w:val="center"/>
              <w:rPr>
                <w:rFonts w:cs="B Nazanin" w:eastAsiaTheme="minorEastAsia"/>
                <w:sz w:val="18"/>
                <w:szCs w:val="18"/>
                <w:rtl/>
                <w:lang w:bidi="fa-IR"/>
              </w:rPr>
            </w:pPr>
            <w:r>
              <w:rPr>
                <w:rFonts w:hint="cs" w:cs="B Nazanin" w:eastAsiaTheme="minorEastAsia"/>
                <w:sz w:val="18"/>
                <w:szCs w:val="18"/>
                <w:rtl/>
                <w:lang w:bidi="fa-IR"/>
              </w:rPr>
              <w:t>امتیاز نهایی</w:t>
            </w:r>
          </w:p>
        </w:tc>
        <w:tc>
          <w:tcPr>
            <w:tcW w:w="287" w:type="pct"/>
            <w:tcBorders>
              <w:top w:val="nil"/>
              <w:left w:val="nil"/>
              <w:bottom w:val="nil"/>
              <w:right w:val="nil"/>
            </w:tcBorders>
            <w:vAlign w:val="center"/>
          </w:tcPr>
          <w:p w14:paraId="1AD09C41">
            <w:pPr>
              <w:widowControl w:val="0"/>
              <w:bidi/>
              <w:jc w:val="center"/>
              <w:rPr>
                <w:rFonts w:cs="B Nazanin" w:eastAsiaTheme="minorEastAsia"/>
                <w:sz w:val="18"/>
                <w:szCs w:val="18"/>
                <w:rtl/>
                <w:lang w:bidi="fa-IR"/>
              </w:rPr>
            </w:pPr>
            <w:r>
              <w:rPr>
                <w:rFonts w:hint="cs" w:cs="B Nazanin" w:eastAsiaTheme="minorEastAsia"/>
                <w:sz w:val="18"/>
                <w:szCs w:val="18"/>
                <w:rtl/>
                <w:lang w:bidi="fa-IR"/>
              </w:rPr>
              <w:t>29</w:t>
            </w:r>
          </w:p>
        </w:tc>
        <w:tc>
          <w:tcPr>
            <w:tcW w:w="450" w:type="pct"/>
            <w:tcBorders>
              <w:top w:val="nil"/>
              <w:left w:val="nil"/>
              <w:bottom w:val="nil"/>
              <w:right w:val="nil"/>
            </w:tcBorders>
            <w:vAlign w:val="center"/>
          </w:tcPr>
          <w:p w14:paraId="39351BA3">
            <w:pPr>
              <w:widowControl w:val="0"/>
              <w:bidi/>
              <w:jc w:val="center"/>
              <w:rPr>
                <w:rFonts w:cs="B Nazanin" w:eastAsiaTheme="minorEastAsia"/>
                <w:sz w:val="18"/>
                <w:szCs w:val="18"/>
                <w:rtl/>
                <w:lang w:bidi="fa-IR"/>
              </w:rPr>
            </w:pPr>
            <w:r>
              <w:rPr>
                <w:rFonts w:hint="cs" w:cs="B Nazanin" w:eastAsiaTheme="minorEastAsia"/>
                <w:sz w:val="18"/>
                <w:szCs w:val="18"/>
                <w:rtl/>
                <w:lang w:bidi="fa-IR"/>
              </w:rPr>
              <w:t>22</w:t>
            </w:r>
          </w:p>
        </w:tc>
        <w:tc>
          <w:tcPr>
            <w:tcW w:w="449" w:type="pct"/>
            <w:tcBorders>
              <w:top w:val="nil"/>
              <w:left w:val="nil"/>
              <w:bottom w:val="nil"/>
              <w:right w:val="nil"/>
            </w:tcBorders>
            <w:vAlign w:val="center"/>
          </w:tcPr>
          <w:p w14:paraId="716B52A6">
            <w:pPr>
              <w:widowControl w:val="0"/>
              <w:bidi/>
              <w:jc w:val="center"/>
              <w:rPr>
                <w:rFonts w:cs="B Nazanin" w:eastAsiaTheme="minorEastAsia"/>
                <w:sz w:val="18"/>
                <w:szCs w:val="18"/>
                <w:rtl/>
                <w:lang w:bidi="fa-IR"/>
              </w:rPr>
            </w:pPr>
            <w:r>
              <w:rPr>
                <w:rFonts w:hint="cs" w:cs="B Nazanin" w:eastAsiaTheme="minorEastAsia"/>
                <w:sz w:val="18"/>
                <w:szCs w:val="18"/>
                <w:rtl/>
                <w:lang w:bidi="fa-IR"/>
              </w:rPr>
              <w:t>26</w:t>
            </w:r>
          </w:p>
        </w:tc>
        <w:tc>
          <w:tcPr>
            <w:tcW w:w="450" w:type="pct"/>
            <w:tcBorders>
              <w:top w:val="nil"/>
              <w:left w:val="nil"/>
              <w:bottom w:val="nil"/>
              <w:right w:val="nil"/>
            </w:tcBorders>
            <w:vAlign w:val="center"/>
          </w:tcPr>
          <w:p w14:paraId="59BCB0DC">
            <w:pPr>
              <w:widowControl w:val="0"/>
              <w:bidi/>
              <w:jc w:val="center"/>
              <w:rPr>
                <w:rFonts w:cs="B Nazanin" w:eastAsiaTheme="minorEastAsia"/>
                <w:sz w:val="18"/>
                <w:szCs w:val="18"/>
                <w:rtl/>
                <w:lang w:bidi="fa-IR"/>
              </w:rPr>
            </w:pPr>
            <w:r>
              <w:rPr>
                <w:rFonts w:hint="cs" w:cs="B Nazanin" w:eastAsiaTheme="minorEastAsia"/>
                <w:sz w:val="18"/>
                <w:szCs w:val="18"/>
                <w:rtl/>
                <w:lang w:bidi="fa-IR"/>
              </w:rPr>
              <w:t>29</w:t>
            </w:r>
          </w:p>
        </w:tc>
        <w:tc>
          <w:tcPr>
            <w:tcW w:w="450" w:type="pct"/>
            <w:tcBorders>
              <w:top w:val="nil"/>
              <w:left w:val="nil"/>
              <w:bottom w:val="nil"/>
              <w:right w:val="nil"/>
            </w:tcBorders>
            <w:vAlign w:val="center"/>
          </w:tcPr>
          <w:p w14:paraId="26611FCF">
            <w:pPr>
              <w:widowControl w:val="0"/>
              <w:bidi/>
              <w:jc w:val="center"/>
              <w:rPr>
                <w:rFonts w:cs="B Nazanin" w:eastAsiaTheme="minorEastAsia"/>
                <w:sz w:val="18"/>
                <w:szCs w:val="18"/>
                <w:rtl/>
                <w:lang w:bidi="fa-IR"/>
              </w:rPr>
            </w:pPr>
            <w:r>
              <w:rPr>
                <w:rFonts w:hint="cs" w:cs="B Nazanin" w:eastAsiaTheme="minorEastAsia"/>
                <w:sz w:val="18"/>
                <w:szCs w:val="18"/>
                <w:rtl/>
                <w:lang w:bidi="fa-IR"/>
              </w:rPr>
              <w:t>32</w:t>
            </w:r>
          </w:p>
        </w:tc>
        <w:tc>
          <w:tcPr>
            <w:tcW w:w="450" w:type="pct"/>
            <w:tcBorders>
              <w:top w:val="nil"/>
              <w:left w:val="nil"/>
              <w:bottom w:val="nil"/>
              <w:right w:val="nil"/>
            </w:tcBorders>
            <w:shd w:val="clear" w:color="auto" w:fill="C9FAED" w:themeFill="accent4" w:themeFillTint="33"/>
            <w:vAlign w:val="center"/>
          </w:tcPr>
          <w:p w14:paraId="61C9A9FA">
            <w:pPr>
              <w:widowControl w:val="0"/>
              <w:bidi/>
              <w:jc w:val="center"/>
              <w:rPr>
                <w:rFonts w:cs="B Nazanin" w:eastAsiaTheme="minorEastAsia"/>
                <w:sz w:val="18"/>
                <w:szCs w:val="18"/>
                <w:rtl/>
                <w:lang w:bidi="fa-IR"/>
              </w:rPr>
            </w:pPr>
            <w:r>
              <w:rPr>
                <w:rFonts w:hint="cs" w:cs="B Nazanin" w:eastAsiaTheme="minorEastAsia"/>
                <w:sz w:val="18"/>
                <w:szCs w:val="18"/>
                <w:rtl/>
                <w:lang w:bidi="fa-IR"/>
              </w:rPr>
              <w:t>36</w:t>
            </w:r>
          </w:p>
        </w:tc>
        <w:tc>
          <w:tcPr>
            <w:tcW w:w="450" w:type="pct"/>
            <w:tcBorders>
              <w:top w:val="nil"/>
              <w:left w:val="nil"/>
              <w:bottom w:val="nil"/>
              <w:right w:val="nil"/>
            </w:tcBorders>
            <w:shd w:val="clear" w:color="auto" w:fill="C9FAED" w:themeFill="accent4" w:themeFillTint="33"/>
            <w:vAlign w:val="center"/>
          </w:tcPr>
          <w:p w14:paraId="01512B1A">
            <w:pPr>
              <w:widowControl w:val="0"/>
              <w:bidi/>
              <w:jc w:val="center"/>
              <w:rPr>
                <w:rFonts w:cs="B Nazanin" w:eastAsiaTheme="minorEastAsia"/>
                <w:sz w:val="18"/>
                <w:szCs w:val="18"/>
                <w:rtl/>
                <w:lang w:bidi="fa-IR"/>
              </w:rPr>
            </w:pPr>
            <w:r>
              <w:rPr>
                <w:rFonts w:hint="cs" w:cs="B Nazanin" w:eastAsiaTheme="minorEastAsia"/>
                <w:sz w:val="18"/>
                <w:szCs w:val="18"/>
                <w:rtl/>
                <w:lang w:bidi="fa-IR"/>
              </w:rPr>
              <w:t>43</w:t>
            </w:r>
          </w:p>
        </w:tc>
        <w:tc>
          <w:tcPr>
            <w:tcW w:w="450" w:type="pct"/>
            <w:tcBorders>
              <w:top w:val="nil"/>
              <w:left w:val="nil"/>
              <w:bottom w:val="nil"/>
              <w:right w:val="nil"/>
            </w:tcBorders>
            <w:vAlign w:val="center"/>
          </w:tcPr>
          <w:p w14:paraId="09B1E063">
            <w:pPr>
              <w:widowControl w:val="0"/>
              <w:bidi/>
              <w:jc w:val="center"/>
              <w:rPr>
                <w:rFonts w:cs="B Nazanin" w:eastAsiaTheme="minorEastAsia"/>
                <w:sz w:val="18"/>
                <w:szCs w:val="18"/>
                <w:rtl/>
                <w:lang w:bidi="fa-IR"/>
              </w:rPr>
            </w:pPr>
            <w:r>
              <w:rPr>
                <w:rFonts w:hint="cs" w:cs="B Nazanin" w:eastAsiaTheme="minorEastAsia"/>
                <w:sz w:val="18"/>
                <w:szCs w:val="18"/>
                <w:rtl/>
                <w:lang w:bidi="fa-IR"/>
              </w:rPr>
              <w:t>20</w:t>
            </w:r>
          </w:p>
        </w:tc>
        <w:tc>
          <w:tcPr>
            <w:tcW w:w="450" w:type="pct"/>
            <w:tcBorders>
              <w:top w:val="nil"/>
              <w:left w:val="nil"/>
              <w:bottom w:val="nil"/>
              <w:right w:val="nil"/>
            </w:tcBorders>
            <w:vAlign w:val="center"/>
          </w:tcPr>
          <w:p w14:paraId="7842A12F">
            <w:pPr>
              <w:widowControl w:val="0"/>
              <w:bidi/>
              <w:jc w:val="center"/>
              <w:rPr>
                <w:rFonts w:cs="B Nazanin" w:eastAsiaTheme="minorEastAsia"/>
                <w:sz w:val="18"/>
                <w:szCs w:val="18"/>
                <w:rtl/>
                <w:lang w:bidi="fa-IR"/>
              </w:rPr>
            </w:pPr>
            <w:r>
              <w:rPr>
                <w:rFonts w:hint="cs" w:cs="B Nazanin" w:eastAsiaTheme="minorEastAsia"/>
                <w:sz w:val="18"/>
                <w:szCs w:val="18"/>
                <w:rtl/>
                <w:lang w:bidi="fa-IR"/>
              </w:rPr>
              <w:t>31</w:t>
            </w:r>
          </w:p>
        </w:tc>
        <w:tc>
          <w:tcPr>
            <w:tcW w:w="430" w:type="pct"/>
            <w:tcBorders>
              <w:top w:val="nil"/>
              <w:left w:val="nil"/>
              <w:bottom w:val="nil"/>
              <w:right w:val="nil"/>
            </w:tcBorders>
            <w:vAlign w:val="center"/>
          </w:tcPr>
          <w:p w14:paraId="05D49879">
            <w:pPr>
              <w:widowControl w:val="0"/>
              <w:bidi/>
              <w:jc w:val="center"/>
              <w:rPr>
                <w:rFonts w:cs="B Nazanin" w:eastAsiaTheme="minorEastAsia"/>
                <w:sz w:val="18"/>
                <w:szCs w:val="18"/>
                <w:rtl/>
                <w:lang w:bidi="fa-IR"/>
              </w:rPr>
            </w:pPr>
            <w:r>
              <w:rPr>
                <w:rFonts w:hint="cs" w:cs="B Nazanin" w:eastAsiaTheme="minorEastAsia"/>
                <w:sz w:val="18"/>
                <w:szCs w:val="18"/>
                <w:rtl/>
                <w:lang w:bidi="fa-IR"/>
              </w:rPr>
              <w:t>27</w:t>
            </w:r>
          </w:p>
        </w:tc>
      </w:tr>
      <w:tr w14:paraId="44C1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nil"/>
              <w:right w:val="nil"/>
            </w:tcBorders>
            <w:vAlign w:val="center"/>
          </w:tcPr>
          <w:p w14:paraId="7372E0B9">
            <w:pPr>
              <w:widowControl w:val="0"/>
              <w:bidi/>
              <w:jc w:val="center"/>
              <w:rPr>
                <w:rFonts w:cs="B Nazanin" w:eastAsiaTheme="minorEastAsia"/>
                <w:sz w:val="18"/>
                <w:szCs w:val="18"/>
                <w:rtl/>
                <w:lang w:bidi="fa-IR"/>
              </w:rPr>
            </w:pPr>
            <w:r>
              <w:rPr>
                <w:rFonts w:hint="cs" w:cs="B Nazanin" w:eastAsiaTheme="minorEastAsia"/>
                <w:sz w:val="18"/>
                <w:szCs w:val="18"/>
                <w:rtl/>
                <w:lang w:bidi="fa-IR"/>
              </w:rPr>
              <w:t>مقاله</w:t>
            </w:r>
          </w:p>
        </w:tc>
        <w:tc>
          <w:tcPr>
            <w:tcW w:w="287" w:type="pct"/>
            <w:tcBorders>
              <w:top w:val="nil"/>
              <w:left w:val="nil"/>
              <w:bottom w:val="nil"/>
              <w:right w:val="nil"/>
            </w:tcBorders>
            <w:vAlign w:val="center"/>
          </w:tcPr>
          <w:p w14:paraId="1F3190F4">
            <w:pPr>
              <w:widowControl w:val="0"/>
              <w:bidi/>
              <w:jc w:val="center"/>
              <w:rPr>
                <w:rFonts w:cs="B Nazanin" w:eastAsiaTheme="minorEastAsia"/>
                <w:sz w:val="18"/>
                <w:szCs w:val="18"/>
                <w:rtl/>
                <w:lang w:bidi="fa-IR"/>
              </w:rPr>
            </w:pPr>
            <w:r>
              <w:rPr>
                <w:rFonts w:hint="cs" w:cs="B Nazanin" w:eastAsiaTheme="minorEastAsia"/>
                <w:sz w:val="18"/>
                <w:szCs w:val="18"/>
                <w:rtl/>
                <w:lang w:bidi="fa-IR"/>
              </w:rPr>
              <w:t>21</w:t>
            </w:r>
          </w:p>
        </w:tc>
        <w:tc>
          <w:tcPr>
            <w:tcW w:w="450" w:type="pct"/>
            <w:tcBorders>
              <w:top w:val="nil"/>
              <w:left w:val="nil"/>
              <w:bottom w:val="nil"/>
              <w:right w:val="nil"/>
            </w:tcBorders>
            <w:vAlign w:val="center"/>
          </w:tcPr>
          <w:p w14:paraId="06E3157A">
            <w:pPr>
              <w:widowControl w:val="0"/>
              <w:bidi/>
              <w:jc w:val="center"/>
              <w:rPr>
                <w:rFonts w:cs="B Nazanin" w:eastAsiaTheme="minorEastAsia"/>
                <w:sz w:val="18"/>
                <w:szCs w:val="18"/>
                <w:rtl/>
                <w:lang w:bidi="fa-IR"/>
              </w:rPr>
            </w:pPr>
            <w:r>
              <w:rPr>
                <w:rFonts w:hint="cs" w:cs="B Nazanin" w:eastAsiaTheme="minorEastAsia"/>
                <w:sz w:val="18"/>
                <w:szCs w:val="18"/>
                <w:rtl/>
                <w:lang w:bidi="fa-IR"/>
              </w:rPr>
              <w:t>22</w:t>
            </w:r>
          </w:p>
        </w:tc>
        <w:tc>
          <w:tcPr>
            <w:tcW w:w="449" w:type="pct"/>
            <w:tcBorders>
              <w:top w:val="nil"/>
              <w:left w:val="nil"/>
              <w:bottom w:val="nil"/>
              <w:right w:val="nil"/>
            </w:tcBorders>
            <w:vAlign w:val="center"/>
          </w:tcPr>
          <w:p w14:paraId="64BA9FF1">
            <w:pPr>
              <w:widowControl w:val="0"/>
              <w:bidi/>
              <w:jc w:val="center"/>
              <w:rPr>
                <w:rFonts w:cs="B Nazanin" w:eastAsiaTheme="minorEastAsia"/>
                <w:sz w:val="18"/>
                <w:szCs w:val="18"/>
                <w:rtl/>
                <w:lang w:bidi="fa-IR"/>
              </w:rPr>
            </w:pPr>
            <w:r>
              <w:rPr>
                <w:rFonts w:hint="cs" w:cs="B Nazanin" w:eastAsiaTheme="minorEastAsia"/>
                <w:sz w:val="18"/>
                <w:szCs w:val="18"/>
                <w:rtl/>
                <w:lang w:bidi="fa-IR"/>
              </w:rPr>
              <w:t>23</w:t>
            </w:r>
          </w:p>
        </w:tc>
        <w:tc>
          <w:tcPr>
            <w:tcW w:w="450" w:type="pct"/>
            <w:tcBorders>
              <w:top w:val="nil"/>
              <w:left w:val="nil"/>
              <w:bottom w:val="nil"/>
              <w:right w:val="nil"/>
            </w:tcBorders>
            <w:vAlign w:val="center"/>
          </w:tcPr>
          <w:p w14:paraId="7EFF56E0">
            <w:pPr>
              <w:widowControl w:val="0"/>
              <w:bidi/>
              <w:jc w:val="center"/>
              <w:rPr>
                <w:rFonts w:cs="B Nazanin" w:eastAsiaTheme="minorEastAsia"/>
                <w:sz w:val="18"/>
                <w:szCs w:val="18"/>
                <w:rtl/>
                <w:lang w:bidi="fa-IR"/>
              </w:rPr>
            </w:pPr>
            <w:r>
              <w:rPr>
                <w:rFonts w:hint="cs" w:cs="B Nazanin" w:eastAsiaTheme="minorEastAsia"/>
                <w:sz w:val="18"/>
                <w:szCs w:val="18"/>
                <w:rtl/>
                <w:lang w:bidi="fa-IR"/>
              </w:rPr>
              <w:t>24</w:t>
            </w:r>
          </w:p>
        </w:tc>
        <w:tc>
          <w:tcPr>
            <w:tcW w:w="450" w:type="pct"/>
            <w:tcBorders>
              <w:top w:val="nil"/>
              <w:left w:val="nil"/>
              <w:bottom w:val="nil"/>
              <w:right w:val="nil"/>
            </w:tcBorders>
            <w:vAlign w:val="center"/>
          </w:tcPr>
          <w:p w14:paraId="77381482">
            <w:pPr>
              <w:widowControl w:val="0"/>
              <w:bidi/>
              <w:jc w:val="center"/>
              <w:rPr>
                <w:rFonts w:cs="B Nazanin" w:eastAsiaTheme="minorEastAsia"/>
                <w:sz w:val="18"/>
                <w:szCs w:val="18"/>
                <w:rtl/>
                <w:lang w:bidi="fa-IR"/>
              </w:rPr>
            </w:pPr>
            <w:r>
              <w:rPr>
                <w:rFonts w:hint="cs" w:cs="B Nazanin" w:eastAsiaTheme="minorEastAsia"/>
                <w:sz w:val="18"/>
                <w:szCs w:val="18"/>
                <w:rtl/>
                <w:lang w:bidi="fa-IR"/>
              </w:rPr>
              <w:t>25</w:t>
            </w:r>
          </w:p>
        </w:tc>
        <w:tc>
          <w:tcPr>
            <w:tcW w:w="450" w:type="pct"/>
            <w:tcBorders>
              <w:top w:val="nil"/>
              <w:left w:val="nil"/>
              <w:bottom w:val="nil"/>
              <w:right w:val="nil"/>
            </w:tcBorders>
            <w:vAlign w:val="center"/>
          </w:tcPr>
          <w:p w14:paraId="3EA8480C">
            <w:pPr>
              <w:widowControl w:val="0"/>
              <w:bidi/>
              <w:jc w:val="center"/>
              <w:rPr>
                <w:rFonts w:cs="B Nazanin" w:eastAsiaTheme="minorEastAsia"/>
                <w:sz w:val="18"/>
                <w:szCs w:val="18"/>
                <w:rtl/>
                <w:lang w:bidi="fa-IR"/>
              </w:rPr>
            </w:pPr>
            <w:r>
              <w:rPr>
                <w:rFonts w:hint="cs" w:cs="B Nazanin" w:eastAsiaTheme="minorEastAsia"/>
                <w:sz w:val="18"/>
                <w:szCs w:val="18"/>
                <w:rtl/>
                <w:lang w:bidi="fa-IR"/>
              </w:rPr>
              <w:t>26</w:t>
            </w:r>
          </w:p>
        </w:tc>
        <w:tc>
          <w:tcPr>
            <w:tcW w:w="450" w:type="pct"/>
            <w:tcBorders>
              <w:top w:val="nil"/>
              <w:left w:val="nil"/>
              <w:bottom w:val="nil"/>
              <w:right w:val="nil"/>
            </w:tcBorders>
            <w:vAlign w:val="center"/>
          </w:tcPr>
          <w:p w14:paraId="60BF7197">
            <w:pPr>
              <w:widowControl w:val="0"/>
              <w:bidi/>
              <w:jc w:val="center"/>
              <w:rPr>
                <w:rFonts w:cs="B Nazanin" w:eastAsiaTheme="minorEastAsia"/>
                <w:sz w:val="18"/>
                <w:szCs w:val="18"/>
                <w:rtl/>
                <w:lang w:bidi="fa-IR"/>
              </w:rPr>
            </w:pPr>
            <w:r>
              <w:rPr>
                <w:rFonts w:hint="cs" w:cs="B Nazanin" w:eastAsiaTheme="minorEastAsia"/>
                <w:sz w:val="18"/>
                <w:szCs w:val="18"/>
                <w:rtl/>
                <w:lang w:bidi="fa-IR"/>
              </w:rPr>
              <w:t>27</w:t>
            </w:r>
          </w:p>
        </w:tc>
        <w:tc>
          <w:tcPr>
            <w:tcW w:w="450" w:type="pct"/>
            <w:tcBorders>
              <w:top w:val="nil"/>
              <w:left w:val="nil"/>
              <w:bottom w:val="nil"/>
              <w:right w:val="nil"/>
            </w:tcBorders>
            <w:vAlign w:val="center"/>
          </w:tcPr>
          <w:p w14:paraId="130A0481">
            <w:pPr>
              <w:widowControl w:val="0"/>
              <w:bidi/>
              <w:jc w:val="center"/>
              <w:rPr>
                <w:rFonts w:cs="B Nazanin" w:eastAsiaTheme="minorEastAsia"/>
                <w:sz w:val="18"/>
                <w:szCs w:val="18"/>
                <w:rtl/>
                <w:lang w:bidi="fa-IR"/>
              </w:rPr>
            </w:pPr>
            <w:r>
              <w:rPr>
                <w:rFonts w:hint="cs" w:cs="B Nazanin" w:eastAsiaTheme="minorEastAsia"/>
                <w:sz w:val="18"/>
                <w:szCs w:val="18"/>
                <w:rtl/>
                <w:lang w:bidi="fa-IR"/>
              </w:rPr>
              <w:t>28</w:t>
            </w:r>
          </w:p>
        </w:tc>
        <w:tc>
          <w:tcPr>
            <w:tcW w:w="450" w:type="pct"/>
            <w:tcBorders>
              <w:top w:val="nil"/>
              <w:left w:val="nil"/>
              <w:bottom w:val="nil"/>
              <w:right w:val="nil"/>
            </w:tcBorders>
            <w:vAlign w:val="center"/>
          </w:tcPr>
          <w:p w14:paraId="44B6D646">
            <w:pPr>
              <w:widowControl w:val="0"/>
              <w:bidi/>
              <w:jc w:val="center"/>
              <w:rPr>
                <w:rFonts w:cs="B Nazanin" w:eastAsiaTheme="minorEastAsia"/>
                <w:sz w:val="18"/>
                <w:szCs w:val="18"/>
                <w:rtl/>
                <w:lang w:bidi="fa-IR"/>
              </w:rPr>
            </w:pPr>
            <w:r>
              <w:rPr>
                <w:rFonts w:hint="cs" w:cs="B Nazanin" w:eastAsiaTheme="minorEastAsia"/>
                <w:sz w:val="18"/>
                <w:szCs w:val="18"/>
                <w:rtl/>
                <w:lang w:bidi="fa-IR"/>
              </w:rPr>
              <w:t>29</w:t>
            </w:r>
          </w:p>
        </w:tc>
        <w:tc>
          <w:tcPr>
            <w:tcW w:w="430" w:type="pct"/>
            <w:tcBorders>
              <w:top w:val="nil"/>
              <w:left w:val="nil"/>
              <w:bottom w:val="nil"/>
              <w:right w:val="nil"/>
            </w:tcBorders>
            <w:vAlign w:val="center"/>
          </w:tcPr>
          <w:p w14:paraId="46B0951A">
            <w:pPr>
              <w:widowControl w:val="0"/>
              <w:bidi/>
              <w:jc w:val="center"/>
              <w:rPr>
                <w:rFonts w:cs="B Nazanin" w:eastAsiaTheme="minorEastAsia"/>
                <w:sz w:val="18"/>
                <w:szCs w:val="18"/>
                <w:rtl/>
                <w:lang w:bidi="fa-IR"/>
              </w:rPr>
            </w:pPr>
            <w:r>
              <w:rPr>
                <w:rFonts w:hint="cs" w:cs="B Nazanin" w:eastAsiaTheme="minorEastAsia"/>
                <w:sz w:val="18"/>
                <w:szCs w:val="18"/>
                <w:rtl/>
                <w:lang w:bidi="fa-IR"/>
              </w:rPr>
              <w:t>30</w:t>
            </w:r>
          </w:p>
        </w:tc>
      </w:tr>
      <w:tr w14:paraId="2386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nil"/>
              <w:right w:val="nil"/>
            </w:tcBorders>
            <w:vAlign w:val="center"/>
          </w:tcPr>
          <w:p w14:paraId="495D2F15">
            <w:pPr>
              <w:widowControl w:val="0"/>
              <w:bidi/>
              <w:jc w:val="center"/>
              <w:rPr>
                <w:rFonts w:cs="B Nazanin" w:eastAsiaTheme="minorEastAsia"/>
                <w:sz w:val="18"/>
                <w:szCs w:val="18"/>
                <w:rtl/>
                <w:lang w:bidi="fa-IR"/>
              </w:rPr>
            </w:pPr>
            <w:r>
              <w:rPr>
                <w:rFonts w:hint="cs" w:cs="B Nazanin" w:eastAsiaTheme="minorEastAsia"/>
                <w:sz w:val="18"/>
                <w:szCs w:val="18"/>
                <w:rtl/>
                <w:lang w:bidi="fa-IR"/>
              </w:rPr>
              <w:t>امتیاز نهایی</w:t>
            </w:r>
          </w:p>
        </w:tc>
        <w:tc>
          <w:tcPr>
            <w:tcW w:w="287" w:type="pct"/>
            <w:tcBorders>
              <w:top w:val="nil"/>
              <w:left w:val="nil"/>
              <w:bottom w:val="nil"/>
              <w:right w:val="nil"/>
            </w:tcBorders>
            <w:shd w:val="clear" w:color="auto" w:fill="C9FAED" w:themeFill="accent4" w:themeFillTint="33"/>
            <w:vAlign w:val="center"/>
          </w:tcPr>
          <w:p w14:paraId="0E0827B9">
            <w:pPr>
              <w:widowControl w:val="0"/>
              <w:bidi/>
              <w:jc w:val="center"/>
              <w:rPr>
                <w:rFonts w:cs="B Nazanin" w:eastAsiaTheme="minorEastAsia"/>
                <w:sz w:val="18"/>
                <w:szCs w:val="18"/>
                <w:rtl/>
                <w:lang w:bidi="fa-IR"/>
              </w:rPr>
            </w:pPr>
            <w:r>
              <w:rPr>
                <w:rFonts w:hint="cs" w:cs="B Nazanin" w:eastAsiaTheme="minorEastAsia"/>
                <w:sz w:val="18"/>
                <w:szCs w:val="18"/>
                <w:rtl/>
                <w:lang w:bidi="fa-IR"/>
              </w:rPr>
              <w:t>45</w:t>
            </w:r>
          </w:p>
        </w:tc>
        <w:tc>
          <w:tcPr>
            <w:tcW w:w="450" w:type="pct"/>
            <w:tcBorders>
              <w:top w:val="nil"/>
              <w:left w:val="nil"/>
              <w:bottom w:val="nil"/>
              <w:right w:val="nil"/>
            </w:tcBorders>
            <w:vAlign w:val="center"/>
          </w:tcPr>
          <w:p w14:paraId="32DC5040">
            <w:pPr>
              <w:widowControl w:val="0"/>
              <w:bidi/>
              <w:jc w:val="center"/>
              <w:rPr>
                <w:rFonts w:cs="B Nazanin" w:eastAsiaTheme="minorEastAsia"/>
                <w:sz w:val="18"/>
                <w:szCs w:val="18"/>
                <w:rtl/>
                <w:lang w:bidi="fa-IR"/>
              </w:rPr>
            </w:pPr>
            <w:r>
              <w:rPr>
                <w:rFonts w:hint="cs" w:cs="B Nazanin" w:eastAsiaTheme="minorEastAsia"/>
                <w:sz w:val="18"/>
                <w:szCs w:val="18"/>
                <w:rtl/>
                <w:lang w:bidi="fa-IR"/>
              </w:rPr>
              <w:t>21</w:t>
            </w:r>
          </w:p>
        </w:tc>
        <w:tc>
          <w:tcPr>
            <w:tcW w:w="449" w:type="pct"/>
            <w:tcBorders>
              <w:top w:val="nil"/>
              <w:left w:val="nil"/>
              <w:bottom w:val="nil"/>
              <w:right w:val="nil"/>
            </w:tcBorders>
            <w:vAlign w:val="center"/>
          </w:tcPr>
          <w:p w14:paraId="7D6A3FA6">
            <w:pPr>
              <w:widowControl w:val="0"/>
              <w:bidi/>
              <w:jc w:val="center"/>
              <w:rPr>
                <w:rFonts w:cs="B Nazanin" w:eastAsiaTheme="minorEastAsia"/>
                <w:sz w:val="18"/>
                <w:szCs w:val="18"/>
                <w:rtl/>
                <w:lang w:bidi="fa-IR"/>
              </w:rPr>
            </w:pPr>
            <w:r>
              <w:rPr>
                <w:rFonts w:hint="cs" w:cs="B Nazanin" w:eastAsiaTheme="minorEastAsia"/>
                <w:sz w:val="18"/>
                <w:szCs w:val="18"/>
                <w:rtl/>
                <w:lang w:bidi="fa-IR"/>
              </w:rPr>
              <w:t>28</w:t>
            </w:r>
          </w:p>
        </w:tc>
        <w:tc>
          <w:tcPr>
            <w:tcW w:w="450" w:type="pct"/>
            <w:tcBorders>
              <w:top w:val="nil"/>
              <w:left w:val="nil"/>
              <w:bottom w:val="nil"/>
              <w:right w:val="nil"/>
            </w:tcBorders>
            <w:vAlign w:val="center"/>
          </w:tcPr>
          <w:p w14:paraId="72616698">
            <w:pPr>
              <w:widowControl w:val="0"/>
              <w:bidi/>
              <w:jc w:val="center"/>
              <w:rPr>
                <w:rFonts w:cs="B Nazanin" w:eastAsiaTheme="minorEastAsia"/>
                <w:sz w:val="18"/>
                <w:szCs w:val="18"/>
                <w:rtl/>
                <w:lang w:bidi="fa-IR"/>
              </w:rPr>
            </w:pPr>
            <w:r>
              <w:rPr>
                <w:rFonts w:hint="cs" w:cs="B Nazanin" w:eastAsiaTheme="minorEastAsia"/>
                <w:sz w:val="18"/>
                <w:szCs w:val="18"/>
                <w:rtl/>
                <w:lang w:bidi="fa-IR"/>
              </w:rPr>
              <w:t>33</w:t>
            </w:r>
          </w:p>
        </w:tc>
        <w:tc>
          <w:tcPr>
            <w:tcW w:w="450" w:type="pct"/>
            <w:tcBorders>
              <w:top w:val="nil"/>
              <w:left w:val="nil"/>
              <w:bottom w:val="nil"/>
              <w:right w:val="nil"/>
            </w:tcBorders>
            <w:vAlign w:val="center"/>
          </w:tcPr>
          <w:p w14:paraId="6F52CB66">
            <w:pPr>
              <w:widowControl w:val="0"/>
              <w:bidi/>
              <w:jc w:val="center"/>
              <w:rPr>
                <w:rFonts w:cs="B Nazanin" w:eastAsiaTheme="minorEastAsia"/>
                <w:sz w:val="18"/>
                <w:szCs w:val="18"/>
                <w:rtl/>
                <w:lang w:bidi="fa-IR"/>
              </w:rPr>
            </w:pPr>
            <w:r>
              <w:rPr>
                <w:rFonts w:hint="cs" w:cs="B Nazanin" w:eastAsiaTheme="minorEastAsia"/>
                <w:sz w:val="18"/>
                <w:szCs w:val="18"/>
                <w:rtl/>
                <w:lang w:bidi="fa-IR"/>
              </w:rPr>
              <w:t>31</w:t>
            </w:r>
          </w:p>
        </w:tc>
        <w:tc>
          <w:tcPr>
            <w:tcW w:w="450" w:type="pct"/>
            <w:tcBorders>
              <w:top w:val="nil"/>
              <w:left w:val="nil"/>
              <w:bottom w:val="nil"/>
              <w:right w:val="nil"/>
            </w:tcBorders>
            <w:vAlign w:val="center"/>
          </w:tcPr>
          <w:p w14:paraId="4C5420A9">
            <w:pPr>
              <w:widowControl w:val="0"/>
              <w:bidi/>
              <w:jc w:val="center"/>
              <w:rPr>
                <w:rFonts w:cs="B Nazanin" w:eastAsiaTheme="minorEastAsia"/>
                <w:sz w:val="18"/>
                <w:szCs w:val="18"/>
                <w:rtl/>
                <w:lang w:bidi="fa-IR"/>
              </w:rPr>
            </w:pPr>
            <w:r>
              <w:rPr>
                <w:rFonts w:hint="cs" w:cs="B Nazanin" w:eastAsiaTheme="minorEastAsia"/>
                <w:sz w:val="18"/>
                <w:szCs w:val="18"/>
                <w:rtl/>
                <w:lang w:bidi="fa-IR"/>
              </w:rPr>
              <w:t>29</w:t>
            </w:r>
          </w:p>
        </w:tc>
        <w:tc>
          <w:tcPr>
            <w:tcW w:w="450" w:type="pct"/>
            <w:tcBorders>
              <w:top w:val="nil"/>
              <w:left w:val="nil"/>
              <w:bottom w:val="nil"/>
              <w:right w:val="nil"/>
            </w:tcBorders>
            <w:shd w:val="clear" w:color="auto" w:fill="C9FAED" w:themeFill="accent4" w:themeFillTint="33"/>
            <w:vAlign w:val="center"/>
          </w:tcPr>
          <w:p w14:paraId="10F274F8">
            <w:pPr>
              <w:widowControl w:val="0"/>
              <w:bidi/>
              <w:jc w:val="center"/>
              <w:rPr>
                <w:rFonts w:cs="B Nazanin" w:eastAsiaTheme="minorEastAsia"/>
                <w:sz w:val="18"/>
                <w:szCs w:val="18"/>
                <w:rtl/>
                <w:lang w:bidi="fa-IR"/>
              </w:rPr>
            </w:pPr>
            <w:r>
              <w:rPr>
                <w:rFonts w:hint="cs" w:cs="B Nazanin" w:eastAsiaTheme="minorEastAsia"/>
                <w:sz w:val="18"/>
                <w:szCs w:val="18"/>
                <w:rtl/>
                <w:lang w:bidi="fa-IR"/>
              </w:rPr>
              <w:t>41</w:t>
            </w:r>
          </w:p>
        </w:tc>
        <w:tc>
          <w:tcPr>
            <w:tcW w:w="450" w:type="pct"/>
            <w:tcBorders>
              <w:top w:val="nil"/>
              <w:left w:val="nil"/>
              <w:bottom w:val="nil"/>
              <w:right w:val="nil"/>
            </w:tcBorders>
            <w:vAlign w:val="center"/>
          </w:tcPr>
          <w:p w14:paraId="06F86965">
            <w:pPr>
              <w:widowControl w:val="0"/>
              <w:bidi/>
              <w:jc w:val="center"/>
              <w:rPr>
                <w:rFonts w:cs="B Nazanin" w:eastAsiaTheme="minorEastAsia"/>
                <w:sz w:val="18"/>
                <w:szCs w:val="18"/>
                <w:rtl/>
                <w:lang w:bidi="fa-IR"/>
              </w:rPr>
            </w:pPr>
            <w:r>
              <w:rPr>
                <w:rFonts w:hint="cs" w:cs="B Nazanin" w:eastAsiaTheme="minorEastAsia"/>
                <w:sz w:val="18"/>
                <w:szCs w:val="18"/>
                <w:rtl/>
                <w:lang w:bidi="fa-IR"/>
              </w:rPr>
              <w:t>29</w:t>
            </w:r>
          </w:p>
        </w:tc>
        <w:tc>
          <w:tcPr>
            <w:tcW w:w="450" w:type="pct"/>
            <w:tcBorders>
              <w:top w:val="nil"/>
              <w:left w:val="nil"/>
              <w:bottom w:val="nil"/>
              <w:right w:val="nil"/>
            </w:tcBorders>
            <w:vAlign w:val="center"/>
          </w:tcPr>
          <w:p w14:paraId="0B0D4B57">
            <w:pPr>
              <w:widowControl w:val="0"/>
              <w:bidi/>
              <w:jc w:val="center"/>
              <w:rPr>
                <w:rFonts w:cs="B Nazanin" w:eastAsiaTheme="minorEastAsia"/>
                <w:sz w:val="18"/>
                <w:szCs w:val="18"/>
                <w:rtl/>
                <w:lang w:bidi="fa-IR"/>
              </w:rPr>
            </w:pPr>
            <w:r>
              <w:rPr>
                <w:rFonts w:hint="cs" w:cs="B Nazanin" w:eastAsiaTheme="minorEastAsia"/>
                <w:sz w:val="18"/>
                <w:szCs w:val="18"/>
                <w:rtl/>
                <w:lang w:bidi="fa-IR"/>
              </w:rPr>
              <w:t>23</w:t>
            </w:r>
          </w:p>
        </w:tc>
        <w:tc>
          <w:tcPr>
            <w:tcW w:w="430" w:type="pct"/>
            <w:tcBorders>
              <w:top w:val="nil"/>
              <w:left w:val="nil"/>
              <w:bottom w:val="nil"/>
              <w:right w:val="nil"/>
            </w:tcBorders>
            <w:vAlign w:val="center"/>
          </w:tcPr>
          <w:p w14:paraId="6229112D">
            <w:pPr>
              <w:widowControl w:val="0"/>
              <w:bidi/>
              <w:jc w:val="center"/>
              <w:rPr>
                <w:rFonts w:cs="B Nazanin" w:eastAsiaTheme="minorEastAsia"/>
                <w:sz w:val="18"/>
                <w:szCs w:val="18"/>
                <w:rtl/>
                <w:lang w:bidi="fa-IR"/>
              </w:rPr>
            </w:pPr>
            <w:r>
              <w:rPr>
                <w:rFonts w:hint="cs" w:cs="B Nazanin" w:eastAsiaTheme="minorEastAsia"/>
                <w:sz w:val="18"/>
                <w:szCs w:val="18"/>
                <w:rtl/>
                <w:lang w:bidi="fa-IR"/>
              </w:rPr>
              <w:t>26</w:t>
            </w:r>
          </w:p>
        </w:tc>
      </w:tr>
      <w:tr w14:paraId="17CB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nil"/>
              <w:right w:val="nil"/>
            </w:tcBorders>
            <w:vAlign w:val="center"/>
          </w:tcPr>
          <w:p w14:paraId="63F90572">
            <w:pPr>
              <w:widowControl w:val="0"/>
              <w:bidi/>
              <w:jc w:val="center"/>
              <w:rPr>
                <w:rFonts w:cs="B Nazanin" w:eastAsiaTheme="minorEastAsia"/>
                <w:sz w:val="18"/>
                <w:szCs w:val="18"/>
                <w:rtl/>
                <w:lang w:bidi="fa-IR"/>
              </w:rPr>
            </w:pPr>
            <w:r>
              <w:rPr>
                <w:rFonts w:hint="cs" w:cs="B Nazanin" w:eastAsiaTheme="minorEastAsia"/>
                <w:sz w:val="18"/>
                <w:szCs w:val="18"/>
                <w:rtl/>
                <w:lang w:bidi="fa-IR"/>
              </w:rPr>
              <w:t>مقاله</w:t>
            </w:r>
          </w:p>
        </w:tc>
        <w:tc>
          <w:tcPr>
            <w:tcW w:w="287" w:type="pct"/>
            <w:tcBorders>
              <w:top w:val="nil"/>
              <w:left w:val="nil"/>
              <w:bottom w:val="nil"/>
              <w:right w:val="nil"/>
            </w:tcBorders>
            <w:vAlign w:val="center"/>
          </w:tcPr>
          <w:p w14:paraId="3558A8D7">
            <w:pPr>
              <w:widowControl w:val="0"/>
              <w:bidi/>
              <w:jc w:val="center"/>
              <w:rPr>
                <w:rFonts w:cs="B Nazanin" w:eastAsiaTheme="minorEastAsia"/>
                <w:sz w:val="18"/>
                <w:szCs w:val="18"/>
                <w:rtl/>
                <w:lang w:bidi="fa-IR"/>
              </w:rPr>
            </w:pPr>
            <w:r>
              <w:rPr>
                <w:rFonts w:hint="cs" w:cs="B Nazanin" w:eastAsiaTheme="minorEastAsia"/>
                <w:sz w:val="18"/>
                <w:szCs w:val="18"/>
                <w:rtl/>
                <w:lang w:bidi="fa-IR"/>
              </w:rPr>
              <w:t>31</w:t>
            </w:r>
          </w:p>
        </w:tc>
        <w:tc>
          <w:tcPr>
            <w:tcW w:w="450" w:type="pct"/>
            <w:tcBorders>
              <w:top w:val="nil"/>
              <w:left w:val="nil"/>
              <w:bottom w:val="nil"/>
              <w:right w:val="nil"/>
            </w:tcBorders>
            <w:vAlign w:val="center"/>
          </w:tcPr>
          <w:p w14:paraId="6828B3BA">
            <w:pPr>
              <w:widowControl w:val="0"/>
              <w:bidi/>
              <w:jc w:val="center"/>
              <w:rPr>
                <w:rFonts w:cs="B Nazanin" w:eastAsiaTheme="minorEastAsia"/>
                <w:sz w:val="18"/>
                <w:szCs w:val="18"/>
                <w:rtl/>
                <w:lang w:bidi="fa-IR"/>
              </w:rPr>
            </w:pPr>
            <w:r>
              <w:rPr>
                <w:rFonts w:hint="cs" w:cs="B Nazanin" w:eastAsiaTheme="minorEastAsia"/>
                <w:sz w:val="18"/>
                <w:szCs w:val="18"/>
                <w:rtl/>
                <w:lang w:bidi="fa-IR"/>
              </w:rPr>
              <w:t>32</w:t>
            </w:r>
          </w:p>
        </w:tc>
        <w:tc>
          <w:tcPr>
            <w:tcW w:w="449" w:type="pct"/>
            <w:tcBorders>
              <w:top w:val="nil"/>
              <w:left w:val="nil"/>
              <w:bottom w:val="nil"/>
              <w:right w:val="nil"/>
            </w:tcBorders>
            <w:vAlign w:val="center"/>
          </w:tcPr>
          <w:p w14:paraId="1C3D97AA">
            <w:pPr>
              <w:widowControl w:val="0"/>
              <w:bidi/>
              <w:jc w:val="center"/>
              <w:rPr>
                <w:rFonts w:cs="B Nazanin" w:eastAsiaTheme="minorEastAsia"/>
                <w:sz w:val="18"/>
                <w:szCs w:val="18"/>
                <w:rtl/>
                <w:lang w:bidi="fa-IR"/>
              </w:rPr>
            </w:pPr>
            <w:r>
              <w:rPr>
                <w:rFonts w:hint="cs" w:cs="B Nazanin" w:eastAsiaTheme="minorEastAsia"/>
                <w:sz w:val="18"/>
                <w:szCs w:val="18"/>
                <w:rtl/>
                <w:lang w:bidi="fa-IR"/>
              </w:rPr>
              <w:t>33</w:t>
            </w:r>
          </w:p>
        </w:tc>
        <w:tc>
          <w:tcPr>
            <w:tcW w:w="450" w:type="pct"/>
            <w:tcBorders>
              <w:top w:val="nil"/>
              <w:left w:val="nil"/>
              <w:bottom w:val="nil"/>
              <w:right w:val="nil"/>
            </w:tcBorders>
            <w:vAlign w:val="center"/>
          </w:tcPr>
          <w:p w14:paraId="755063E5">
            <w:pPr>
              <w:widowControl w:val="0"/>
              <w:bidi/>
              <w:jc w:val="center"/>
              <w:rPr>
                <w:rFonts w:cs="B Nazanin" w:eastAsiaTheme="minorEastAsia"/>
                <w:sz w:val="18"/>
                <w:szCs w:val="18"/>
                <w:rtl/>
                <w:lang w:bidi="fa-IR"/>
              </w:rPr>
            </w:pPr>
            <w:r>
              <w:rPr>
                <w:rFonts w:hint="cs" w:cs="B Nazanin" w:eastAsiaTheme="minorEastAsia"/>
                <w:sz w:val="18"/>
                <w:szCs w:val="18"/>
                <w:rtl/>
                <w:lang w:bidi="fa-IR"/>
              </w:rPr>
              <w:t>34</w:t>
            </w:r>
          </w:p>
        </w:tc>
        <w:tc>
          <w:tcPr>
            <w:tcW w:w="450" w:type="pct"/>
            <w:tcBorders>
              <w:top w:val="nil"/>
              <w:left w:val="nil"/>
              <w:bottom w:val="nil"/>
              <w:right w:val="nil"/>
            </w:tcBorders>
            <w:vAlign w:val="center"/>
          </w:tcPr>
          <w:p w14:paraId="27E7EC17">
            <w:pPr>
              <w:widowControl w:val="0"/>
              <w:bidi/>
              <w:jc w:val="center"/>
              <w:rPr>
                <w:rFonts w:cs="B Nazanin" w:eastAsiaTheme="minorEastAsia"/>
                <w:sz w:val="18"/>
                <w:szCs w:val="18"/>
                <w:rtl/>
                <w:lang w:bidi="fa-IR"/>
              </w:rPr>
            </w:pPr>
            <w:r>
              <w:rPr>
                <w:rFonts w:hint="cs" w:cs="B Nazanin" w:eastAsiaTheme="minorEastAsia"/>
                <w:sz w:val="18"/>
                <w:szCs w:val="18"/>
                <w:rtl/>
                <w:lang w:bidi="fa-IR"/>
              </w:rPr>
              <w:t>35</w:t>
            </w:r>
          </w:p>
        </w:tc>
        <w:tc>
          <w:tcPr>
            <w:tcW w:w="450" w:type="pct"/>
            <w:tcBorders>
              <w:top w:val="nil"/>
              <w:left w:val="nil"/>
              <w:bottom w:val="nil"/>
              <w:right w:val="nil"/>
            </w:tcBorders>
            <w:vAlign w:val="center"/>
          </w:tcPr>
          <w:p w14:paraId="0A5E98F8">
            <w:pPr>
              <w:widowControl w:val="0"/>
              <w:bidi/>
              <w:jc w:val="center"/>
              <w:rPr>
                <w:rFonts w:cs="B Nazanin" w:eastAsiaTheme="minorEastAsia"/>
                <w:sz w:val="18"/>
                <w:szCs w:val="18"/>
                <w:rtl/>
                <w:lang w:bidi="fa-IR"/>
              </w:rPr>
            </w:pPr>
          </w:p>
        </w:tc>
        <w:tc>
          <w:tcPr>
            <w:tcW w:w="450" w:type="pct"/>
            <w:tcBorders>
              <w:top w:val="nil"/>
              <w:left w:val="nil"/>
              <w:bottom w:val="nil"/>
              <w:right w:val="nil"/>
            </w:tcBorders>
            <w:vAlign w:val="center"/>
          </w:tcPr>
          <w:p w14:paraId="6A92451F">
            <w:pPr>
              <w:widowControl w:val="0"/>
              <w:bidi/>
              <w:jc w:val="center"/>
              <w:rPr>
                <w:rFonts w:cs="B Nazanin" w:eastAsiaTheme="minorEastAsia"/>
                <w:sz w:val="18"/>
                <w:szCs w:val="18"/>
                <w:rtl/>
                <w:lang w:bidi="fa-IR"/>
              </w:rPr>
            </w:pPr>
          </w:p>
        </w:tc>
        <w:tc>
          <w:tcPr>
            <w:tcW w:w="450" w:type="pct"/>
            <w:tcBorders>
              <w:top w:val="nil"/>
              <w:left w:val="nil"/>
              <w:bottom w:val="nil"/>
              <w:right w:val="nil"/>
            </w:tcBorders>
            <w:vAlign w:val="center"/>
          </w:tcPr>
          <w:p w14:paraId="6DB32C25">
            <w:pPr>
              <w:widowControl w:val="0"/>
              <w:bidi/>
              <w:jc w:val="center"/>
              <w:rPr>
                <w:rFonts w:cs="B Nazanin" w:eastAsiaTheme="minorEastAsia"/>
                <w:sz w:val="18"/>
                <w:szCs w:val="18"/>
                <w:rtl/>
                <w:lang w:bidi="fa-IR"/>
              </w:rPr>
            </w:pPr>
          </w:p>
        </w:tc>
        <w:tc>
          <w:tcPr>
            <w:tcW w:w="450" w:type="pct"/>
            <w:tcBorders>
              <w:top w:val="nil"/>
              <w:left w:val="nil"/>
              <w:bottom w:val="nil"/>
              <w:right w:val="nil"/>
            </w:tcBorders>
            <w:vAlign w:val="center"/>
          </w:tcPr>
          <w:p w14:paraId="0CDFB5BE">
            <w:pPr>
              <w:widowControl w:val="0"/>
              <w:bidi/>
              <w:jc w:val="center"/>
              <w:rPr>
                <w:rFonts w:cs="B Nazanin" w:eastAsiaTheme="minorEastAsia"/>
                <w:sz w:val="18"/>
                <w:szCs w:val="18"/>
                <w:rtl/>
                <w:lang w:bidi="fa-IR"/>
              </w:rPr>
            </w:pPr>
          </w:p>
        </w:tc>
        <w:tc>
          <w:tcPr>
            <w:tcW w:w="430" w:type="pct"/>
            <w:tcBorders>
              <w:top w:val="nil"/>
              <w:left w:val="nil"/>
              <w:bottom w:val="nil"/>
              <w:right w:val="nil"/>
            </w:tcBorders>
            <w:vAlign w:val="center"/>
          </w:tcPr>
          <w:p w14:paraId="7F3708CC">
            <w:pPr>
              <w:widowControl w:val="0"/>
              <w:bidi/>
              <w:jc w:val="center"/>
              <w:rPr>
                <w:rFonts w:cs="B Nazanin" w:eastAsiaTheme="minorEastAsia"/>
                <w:sz w:val="18"/>
                <w:szCs w:val="18"/>
                <w:rtl/>
                <w:lang w:bidi="fa-IR"/>
              </w:rPr>
            </w:pPr>
          </w:p>
        </w:tc>
      </w:tr>
      <w:tr w14:paraId="02A2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tcBorders>
              <w:top w:val="nil"/>
              <w:left w:val="nil"/>
              <w:bottom w:val="single" w:color="auto" w:sz="4" w:space="0"/>
              <w:right w:val="nil"/>
            </w:tcBorders>
            <w:vAlign w:val="center"/>
          </w:tcPr>
          <w:p w14:paraId="202A3012">
            <w:pPr>
              <w:widowControl w:val="0"/>
              <w:bidi/>
              <w:jc w:val="center"/>
              <w:rPr>
                <w:rFonts w:cs="B Nazanin" w:eastAsiaTheme="minorEastAsia"/>
                <w:sz w:val="18"/>
                <w:szCs w:val="18"/>
                <w:rtl/>
                <w:lang w:bidi="fa-IR"/>
              </w:rPr>
            </w:pPr>
            <w:r>
              <w:rPr>
                <w:rFonts w:hint="cs" w:cs="B Nazanin" w:eastAsiaTheme="minorEastAsia"/>
                <w:sz w:val="18"/>
                <w:szCs w:val="18"/>
                <w:rtl/>
                <w:lang w:bidi="fa-IR"/>
              </w:rPr>
              <w:t>امتیاز نهایی</w:t>
            </w:r>
          </w:p>
        </w:tc>
        <w:tc>
          <w:tcPr>
            <w:tcW w:w="287" w:type="pct"/>
            <w:tcBorders>
              <w:top w:val="nil"/>
              <w:left w:val="nil"/>
              <w:bottom w:val="single" w:color="auto" w:sz="4" w:space="0"/>
              <w:right w:val="nil"/>
            </w:tcBorders>
            <w:shd w:val="clear" w:color="auto" w:fill="C9FAED" w:themeFill="accent4" w:themeFillTint="33"/>
            <w:vAlign w:val="center"/>
          </w:tcPr>
          <w:p w14:paraId="4D7ADCDE">
            <w:pPr>
              <w:widowControl w:val="0"/>
              <w:bidi/>
              <w:jc w:val="center"/>
              <w:rPr>
                <w:rFonts w:cs="B Nazanin" w:eastAsiaTheme="minorEastAsia"/>
                <w:sz w:val="18"/>
                <w:szCs w:val="18"/>
                <w:rtl/>
                <w:lang w:bidi="fa-IR"/>
              </w:rPr>
            </w:pPr>
            <w:r>
              <w:rPr>
                <w:rFonts w:hint="cs" w:cs="B Nazanin" w:eastAsiaTheme="minorEastAsia"/>
                <w:sz w:val="18"/>
                <w:szCs w:val="18"/>
                <w:rtl/>
                <w:lang w:bidi="fa-IR"/>
              </w:rPr>
              <w:t>53</w:t>
            </w:r>
          </w:p>
        </w:tc>
        <w:tc>
          <w:tcPr>
            <w:tcW w:w="450" w:type="pct"/>
            <w:tcBorders>
              <w:top w:val="nil"/>
              <w:left w:val="nil"/>
              <w:bottom w:val="single" w:color="auto" w:sz="4" w:space="0"/>
              <w:right w:val="nil"/>
            </w:tcBorders>
            <w:vAlign w:val="center"/>
          </w:tcPr>
          <w:p w14:paraId="4E4B9051">
            <w:pPr>
              <w:widowControl w:val="0"/>
              <w:bidi/>
              <w:jc w:val="center"/>
              <w:rPr>
                <w:rFonts w:cs="B Nazanin" w:eastAsiaTheme="minorEastAsia"/>
                <w:sz w:val="18"/>
                <w:szCs w:val="18"/>
                <w:rtl/>
                <w:lang w:bidi="fa-IR"/>
              </w:rPr>
            </w:pPr>
            <w:r>
              <w:rPr>
                <w:rFonts w:hint="cs" w:cs="B Nazanin" w:eastAsiaTheme="minorEastAsia"/>
                <w:sz w:val="18"/>
                <w:szCs w:val="18"/>
                <w:rtl/>
                <w:lang w:bidi="fa-IR"/>
              </w:rPr>
              <w:t>18</w:t>
            </w:r>
          </w:p>
        </w:tc>
        <w:tc>
          <w:tcPr>
            <w:tcW w:w="449" w:type="pct"/>
            <w:tcBorders>
              <w:top w:val="nil"/>
              <w:left w:val="nil"/>
              <w:bottom w:val="single" w:color="auto" w:sz="4" w:space="0"/>
              <w:right w:val="nil"/>
            </w:tcBorders>
            <w:vAlign w:val="center"/>
          </w:tcPr>
          <w:p w14:paraId="6D3F5F8B">
            <w:pPr>
              <w:widowControl w:val="0"/>
              <w:bidi/>
              <w:jc w:val="center"/>
              <w:rPr>
                <w:rFonts w:cs="B Nazanin" w:eastAsiaTheme="minorEastAsia"/>
                <w:sz w:val="18"/>
                <w:szCs w:val="18"/>
                <w:rtl/>
                <w:lang w:bidi="fa-IR"/>
              </w:rPr>
            </w:pPr>
            <w:r>
              <w:rPr>
                <w:rFonts w:hint="cs" w:cs="B Nazanin" w:eastAsiaTheme="minorEastAsia"/>
                <w:sz w:val="18"/>
                <w:szCs w:val="18"/>
                <w:rtl/>
                <w:lang w:bidi="fa-IR"/>
              </w:rPr>
              <w:t>23</w:t>
            </w:r>
          </w:p>
        </w:tc>
        <w:tc>
          <w:tcPr>
            <w:tcW w:w="450" w:type="pct"/>
            <w:tcBorders>
              <w:top w:val="nil"/>
              <w:left w:val="nil"/>
              <w:bottom w:val="single" w:color="auto" w:sz="4" w:space="0"/>
              <w:right w:val="nil"/>
            </w:tcBorders>
            <w:vAlign w:val="center"/>
          </w:tcPr>
          <w:p w14:paraId="343480EA">
            <w:pPr>
              <w:widowControl w:val="0"/>
              <w:bidi/>
              <w:jc w:val="center"/>
              <w:rPr>
                <w:rFonts w:cs="B Nazanin" w:eastAsiaTheme="minorEastAsia"/>
                <w:sz w:val="18"/>
                <w:szCs w:val="18"/>
                <w:rtl/>
                <w:lang w:bidi="fa-IR"/>
              </w:rPr>
            </w:pPr>
            <w:r>
              <w:rPr>
                <w:rFonts w:hint="cs" w:cs="B Nazanin" w:eastAsiaTheme="minorEastAsia"/>
                <w:sz w:val="18"/>
                <w:szCs w:val="18"/>
                <w:rtl/>
                <w:lang w:bidi="fa-IR"/>
              </w:rPr>
              <w:t>18</w:t>
            </w:r>
          </w:p>
        </w:tc>
        <w:tc>
          <w:tcPr>
            <w:tcW w:w="450" w:type="pct"/>
            <w:tcBorders>
              <w:top w:val="nil"/>
              <w:left w:val="nil"/>
              <w:bottom w:val="single" w:color="auto" w:sz="4" w:space="0"/>
              <w:right w:val="nil"/>
            </w:tcBorders>
            <w:vAlign w:val="center"/>
          </w:tcPr>
          <w:p w14:paraId="11E1D19B">
            <w:pPr>
              <w:widowControl w:val="0"/>
              <w:bidi/>
              <w:jc w:val="center"/>
              <w:rPr>
                <w:rFonts w:cs="B Nazanin" w:eastAsiaTheme="minorEastAsia"/>
                <w:sz w:val="18"/>
                <w:szCs w:val="18"/>
                <w:rtl/>
                <w:lang w:bidi="fa-IR"/>
              </w:rPr>
            </w:pPr>
            <w:r>
              <w:rPr>
                <w:rFonts w:hint="cs" w:cs="B Nazanin" w:eastAsiaTheme="minorEastAsia"/>
                <w:sz w:val="18"/>
                <w:szCs w:val="18"/>
                <w:rtl/>
                <w:lang w:bidi="fa-IR"/>
              </w:rPr>
              <w:t>20</w:t>
            </w:r>
          </w:p>
        </w:tc>
        <w:tc>
          <w:tcPr>
            <w:tcW w:w="450" w:type="pct"/>
            <w:tcBorders>
              <w:top w:val="nil"/>
              <w:left w:val="nil"/>
              <w:bottom w:val="single" w:color="auto" w:sz="4" w:space="0"/>
              <w:right w:val="nil"/>
            </w:tcBorders>
            <w:vAlign w:val="center"/>
          </w:tcPr>
          <w:p w14:paraId="76A16756">
            <w:pPr>
              <w:widowControl w:val="0"/>
              <w:bidi/>
              <w:jc w:val="center"/>
              <w:rPr>
                <w:rFonts w:cs="B Nazanin" w:eastAsiaTheme="minorEastAsia"/>
                <w:sz w:val="18"/>
                <w:szCs w:val="18"/>
                <w:rtl/>
                <w:lang w:bidi="fa-IR"/>
              </w:rPr>
            </w:pPr>
          </w:p>
        </w:tc>
        <w:tc>
          <w:tcPr>
            <w:tcW w:w="450" w:type="pct"/>
            <w:tcBorders>
              <w:top w:val="nil"/>
              <w:left w:val="nil"/>
              <w:bottom w:val="single" w:color="auto" w:sz="4" w:space="0"/>
              <w:right w:val="nil"/>
            </w:tcBorders>
            <w:vAlign w:val="center"/>
          </w:tcPr>
          <w:p w14:paraId="25F73629">
            <w:pPr>
              <w:widowControl w:val="0"/>
              <w:bidi/>
              <w:jc w:val="center"/>
              <w:rPr>
                <w:rFonts w:cs="B Nazanin" w:eastAsiaTheme="minorEastAsia"/>
                <w:sz w:val="18"/>
                <w:szCs w:val="18"/>
                <w:rtl/>
                <w:lang w:bidi="fa-IR"/>
              </w:rPr>
            </w:pPr>
          </w:p>
        </w:tc>
        <w:tc>
          <w:tcPr>
            <w:tcW w:w="450" w:type="pct"/>
            <w:tcBorders>
              <w:top w:val="nil"/>
              <w:left w:val="nil"/>
              <w:bottom w:val="single" w:color="auto" w:sz="4" w:space="0"/>
              <w:right w:val="nil"/>
            </w:tcBorders>
            <w:vAlign w:val="center"/>
          </w:tcPr>
          <w:p w14:paraId="4B88CB85">
            <w:pPr>
              <w:widowControl w:val="0"/>
              <w:bidi/>
              <w:jc w:val="center"/>
              <w:rPr>
                <w:rFonts w:cs="B Nazanin" w:eastAsiaTheme="minorEastAsia"/>
                <w:sz w:val="18"/>
                <w:szCs w:val="18"/>
                <w:rtl/>
                <w:lang w:bidi="fa-IR"/>
              </w:rPr>
            </w:pPr>
          </w:p>
        </w:tc>
        <w:tc>
          <w:tcPr>
            <w:tcW w:w="450" w:type="pct"/>
            <w:tcBorders>
              <w:top w:val="nil"/>
              <w:left w:val="nil"/>
              <w:bottom w:val="single" w:color="auto" w:sz="4" w:space="0"/>
              <w:right w:val="nil"/>
            </w:tcBorders>
            <w:vAlign w:val="center"/>
          </w:tcPr>
          <w:p w14:paraId="613635A0">
            <w:pPr>
              <w:widowControl w:val="0"/>
              <w:bidi/>
              <w:jc w:val="center"/>
              <w:rPr>
                <w:rFonts w:cs="B Nazanin" w:eastAsiaTheme="minorEastAsia"/>
                <w:sz w:val="18"/>
                <w:szCs w:val="18"/>
                <w:rtl/>
                <w:lang w:bidi="fa-IR"/>
              </w:rPr>
            </w:pPr>
          </w:p>
        </w:tc>
        <w:tc>
          <w:tcPr>
            <w:tcW w:w="430" w:type="pct"/>
            <w:tcBorders>
              <w:top w:val="nil"/>
              <w:left w:val="nil"/>
              <w:bottom w:val="single" w:color="auto" w:sz="4" w:space="0"/>
              <w:right w:val="nil"/>
            </w:tcBorders>
            <w:vAlign w:val="center"/>
          </w:tcPr>
          <w:p w14:paraId="6F1C0F04">
            <w:pPr>
              <w:widowControl w:val="0"/>
              <w:bidi/>
              <w:jc w:val="center"/>
              <w:rPr>
                <w:rFonts w:cs="B Nazanin" w:eastAsiaTheme="minorEastAsia"/>
                <w:sz w:val="18"/>
                <w:szCs w:val="18"/>
                <w:rtl/>
                <w:lang w:bidi="fa-IR"/>
              </w:rPr>
            </w:pPr>
          </w:p>
        </w:tc>
      </w:tr>
    </w:tbl>
    <w:p w14:paraId="68779E48">
      <w:pPr>
        <w:widowControl w:val="0"/>
        <w:bidi/>
        <w:ind w:firstLine="284"/>
        <w:jc w:val="both"/>
        <w:rPr>
          <w:rFonts w:cs="B Nazanin" w:eastAsiaTheme="minorEastAsia"/>
          <w:rtl/>
        </w:rPr>
      </w:pPr>
      <w:r>
        <w:rPr>
          <w:rFonts w:hint="cs" w:cs="B Nazanin" w:eastAsiaTheme="minorEastAsia"/>
          <w:rtl/>
        </w:rPr>
        <w:t>پس از انتخاب مقالات مناسب جهت تحلیل و ارائۀ مدل، در این بخش تعداد 8 مقاله منتخب با توجه به تکنیک تحلیل محتوا، ابتدا دسته‌بندی و سپس مقوله‌سازی شدند. سرانجام از میان این مقولات، فرضیات و مدل مناسب استخراج‌شده است.</w:t>
      </w:r>
    </w:p>
    <w:p w14:paraId="0E3B839C">
      <w:pPr>
        <w:widowControl w:val="0"/>
        <w:bidi/>
        <w:contextualSpacing/>
        <w:jc w:val="both"/>
        <w:rPr>
          <w:rFonts w:cs="B Nazanin"/>
          <w:b/>
          <w:bCs/>
        </w:rPr>
      </w:pPr>
      <w:r>
        <w:rPr>
          <w:rFonts w:hint="cs" w:cs="B Nazanin"/>
          <w:b/>
          <w:bCs/>
          <w:rtl/>
        </w:rPr>
        <w:t>روش کد‌گذاری:</w:t>
      </w:r>
    </w:p>
    <w:p w14:paraId="625B556C">
      <w:pPr>
        <w:widowControl w:val="0"/>
        <w:bidi/>
        <w:jc w:val="both"/>
        <w:rPr>
          <w:rFonts w:cs="B Nazanin" w:eastAsiaTheme="minorEastAsia"/>
        </w:rPr>
      </w:pPr>
      <w:r>
        <w:rPr>
          <w:rFonts w:hint="cs" w:cs="B Nazanin" w:eastAsiaTheme="minorEastAsia"/>
          <w:rtl/>
        </w:rPr>
        <w:t>سالدنا</w:t>
      </w:r>
      <w:r>
        <w:rPr>
          <w:rFonts w:cs="B Nazanin" w:eastAsiaTheme="minorEastAsia"/>
          <w:rtl/>
        </w:rPr>
        <w:footnoteReference w:id="12"/>
      </w:r>
      <w:r>
        <w:rPr>
          <w:rFonts w:hint="cs" w:cs="B Nazanin" w:eastAsiaTheme="minorEastAsia"/>
          <w:rtl/>
        </w:rPr>
        <w:t>، از متخصصان پژوهش‌های کیفی در کتاب خود با عنوان راهنمای کدگذاری برای پژوهشگران کیفی به این نکته اشاره می‌کند که تاکنون دسته‌بندی قابل‌اجماعی در زمینۀ کدگذاری مطالعات کیفی ارائه نشده است. لذا از بین روش‌های متفاوت ارائه‌شده، به برخی از کدگذاری‌های متداول مانند کدگذاری دور نخست، گزینشی، توصیفی، فرایندی، ساختاری و موارد مشابه می‌توان اشاره نمود (</w:t>
      </w:r>
      <w:r>
        <w:fldChar w:fldCharType="begin"/>
      </w:r>
      <w:r>
        <w:instrText xml:space="preserve"> HYPERLINK \l "Saldana" </w:instrText>
      </w:r>
      <w:r>
        <w:fldChar w:fldCharType="separate"/>
      </w:r>
      <w:r>
        <w:rPr>
          <w:rFonts w:asciiTheme="majorBidi" w:hAnsiTheme="majorBidi" w:eastAsiaTheme="minorEastAsia" w:cstheme="majorBidi"/>
          <w:color w:val="0000FF"/>
          <w:u w:val="single"/>
        </w:rPr>
        <w:t>Saldana, 2016</w:t>
      </w:r>
      <w:r>
        <w:rPr>
          <w:rFonts w:asciiTheme="majorBidi" w:hAnsiTheme="majorBidi" w:eastAsiaTheme="minorEastAsia" w:cstheme="majorBidi"/>
          <w:color w:val="0000FF"/>
          <w:u w:val="single"/>
        </w:rPr>
        <w:fldChar w:fldCharType="end"/>
      </w:r>
      <w:r>
        <w:rPr>
          <w:rFonts w:asciiTheme="majorBidi" w:hAnsiTheme="majorBidi" w:eastAsiaTheme="minorEastAsia" w:cstheme="majorBidi"/>
          <w:rtl/>
        </w:rPr>
        <w:t xml:space="preserve"> ).</w:t>
      </w:r>
      <w:r>
        <w:rPr>
          <w:rFonts w:cs="B Nazanin" w:eastAsiaTheme="minorEastAsia"/>
          <w:rtl/>
        </w:rPr>
        <w:t xml:space="preserve"> </w:t>
      </w:r>
      <w:r>
        <w:rPr>
          <w:rFonts w:hint="cs" w:cs="B Nazanin" w:eastAsiaTheme="minorEastAsia"/>
          <w:rtl/>
        </w:rPr>
        <w:t xml:space="preserve">در پژوهش حاضر از کدگذاری فرایندی، برای کدگذاری و دسته‌بندی و همچنین از کدگذاری باز، مقوله‌بندی و کدگذاری گزینشی نیز برای دسته‌بندی استفاده شده است. </w:t>
      </w:r>
    </w:p>
    <w:p w14:paraId="04321EC0">
      <w:pPr>
        <w:widowControl w:val="0"/>
        <w:bidi/>
        <w:ind w:firstLine="284"/>
        <w:jc w:val="both"/>
        <w:rPr>
          <w:rFonts w:cs="B Nazanin" w:eastAsiaTheme="minorEastAsia"/>
        </w:rPr>
      </w:pPr>
    </w:p>
    <w:p w14:paraId="0783D67E">
      <w:pPr>
        <w:widowControl w:val="0"/>
        <w:bidi/>
        <w:contextualSpacing/>
        <w:jc w:val="both"/>
        <w:rPr>
          <w:rFonts w:cs="B Nazanin"/>
          <w:b/>
          <w:bCs/>
          <w:sz w:val="22"/>
          <w:szCs w:val="22"/>
        </w:rPr>
      </w:pPr>
      <w:r>
        <w:rPr>
          <w:rFonts w:hint="cs" w:cs="B Nazanin"/>
          <w:b/>
          <w:bCs/>
          <w:sz w:val="22"/>
          <w:szCs w:val="22"/>
          <w:rtl/>
        </w:rPr>
        <w:t>کد‌گذاری باز:</w:t>
      </w:r>
    </w:p>
    <w:p w14:paraId="61D27EC7">
      <w:pPr>
        <w:widowControl w:val="0"/>
        <w:bidi/>
        <w:jc w:val="both"/>
        <w:rPr>
          <w:rFonts w:cs="B Nazanin" w:eastAsiaTheme="minorEastAsia"/>
        </w:rPr>
      </w:pPr>
      <w:r>
        <w:rPr>
          <w:rFonts w:hint="cs" w:cs="B Nazanin" w:eastAsiaTheme="minorEastAsia"/>
          <w:rtl/>
        </w:rPr>
        <w:t xml:space="preserve">کدگذاری باز که از نظر چامرز، به‌عنوان اولین مرحلۀ کدگذاری معرفی شده است، شامل دو مرحلۀ کدگذاری اولیه و مقوله‌بندی است، به‌طوری‌که در این کدگذاری واحدهای معنایی ابتدا دسته‌بندی و سپس طبقه‌بندی شده است. </w:t>
      </w:r>
    </w:p>
    <w:p w14:paraId="4252E9EA">
      <w:pPr>
        <w:widowControl w:val="0"/>
        <w:bidi/>
        <w:contextualSpacing/>
        <w:jc w:val="both"/>
        <w:rPr>
          <w:rFonts w:cs="B Nazanin" w:eastAsiaTheme="minorEastAsia"/>
          <w:b/>
          <w:bCs/>
          <w:sz w:val="22"/>
          <w:szCs w:val="22"/>
        </w:rPr>
      </w:pPr>
      <w:r>
        <w:rPr>
          <w:rFonts w:hint="cs" w:cs="B Nazanin" w:eastAsiaTheme="minorEastAsia"/>
          <w:b/>
          <w:bCs/>
          <w:sz w:val="22"/>
          <w:szCs w:val="22"/>
          <w:rtl/>
        </w:rPr>
        <w:t xml:space="preserve">کدگذاری اولیه </w:t>
      </w:r>
    </w:p>
    <w:p w14:paraId="5FD5BC8A">
      <w:pPr>
        <w:widowControl w:val="0"/>
        <w:bidi/>
        <w:jc w:val="both"/>
        <w:rPr>
          <w:rFonts w:cs="B Nazanin" w:eastAsiaTheme="minorEastAsia"/>
          <w:rtl/>
        </w:rPr>
      </w:pPr>
      <w:r>
        <w:rPr>
          <w:rFonts w:hint="cs" w:cs="B Nazanin" w:eastAsiaTheme="minorEastAsia"/>
          <w:rtl/>
        </w:rPr>
        <w:t xml:space="preserve">در مرحله کدگذاری اولیه، همان‌طور که به عنوان نخستین مرحله از دسته‌بندی متون کیفی ذکر شده است،‌‌‌ ‌پژوهشگر بعد از تعدیل و حذف کدهای اولیه از میان 457 کد اولیه استخراجی به 321 کد دست یافته است. </w:t>
      </w:r>
    </w:p>
    <w:p w14:paraId="5B1EC364">
      <w:pPr>
        <w:widowControl w:val="0"/>
        <w:bidi/>
        <w:contextualSpacing/>
        <w:jc w:val="both"/>
        <w:rPr>
          <w:rFonts w:cs="B Nazanin"/>
          <w:b/>
          <w:bCs/>
          <w:sz w:val="22"/>
          <w:szCs w:val="22"/>
        </w:rPr>
      </w:pPr>
      <w:r>
        <w:rPr>
          <w:rFonts w:hint="cs" w:cs="B Nazanin"/>
          <w:b/>
          <w:bCs/>
          <w:sz w:val="22"/>
          <w:szCs w:val="22"/>
          <w:rtl/>
        </w:rPr>
        <w:t>مقولات:</w:t>
      </w:r>
    </w:p>
    <w:p w14:paraId="78BB75FF">
      <w:pPr>
        <w:widowControl w:val="0"/>
        <w:bidi/>
        <w:jc w:val="both"/>
        <w:rPr>
          <w:rFonts w:cs="B Nazanin" w:eastAsiaTheme="minorEastAsia"/>
          <w:rtl/>
        </w:rPr>
      </w:pPr>
      <w:r>
        <w:rPr>
          <w:rFonts w:hint="cs" w:cs="B Nazanin" w:eastAsiaTheme="minorEastAsia"/>
          <w:rtl/>
        </w:rPr>
        <w:t>طبق نظر اشتراوس و کلوین</w:t>
      </w:r>
      <w:r>
        <w:rPr>
          <w:rFonts w:cs="B Nazanin" w:eastAsiaTheme="minorEastAsia"/>
          <w:rtl/>
        </w:rPr>
        <w:footnoteReference w:id="13"/>
      </w:r>
      <w:r>
        <w:rPr>
          <w:rFonts w:hint="cs" w:cs="B Nazanin" w:eastAsiaTheme="minorEastAsia"/>
          <w:rtl/>
        </w:rPr>
        <w:t xml:space="preserve"> سال 1998 از بین کدهای اولیه می‌توان به یک دسته‌بندی رسید. این دسته‌بندی با توجه به اشراف نظری پژوهشگر و شباهت معنایی بین کدهای اولیه و همچنین با استفاده از قاعده همپوشانی داده‌ها انجام شد. در قاعده همپوشانی که اگر یک واحد معنایی حائز دریافت یک کد به نام </w:t>
      </w:r>
      <w:r>
        <w:rPr>
          <w:rFonts w:cs="B Nazanin" w:eastAsiaTheme="minorEastAsia"/>
        </w:rPr>
        <w:t>a</w:t>
      </w:r>
      <w:r>
        <w:rPr>
          <w:rFonts w:hint="cs" w:cs="B Nazanin" w:eastAsiaTheme="minorEastAsia"/>
          <w:rtl/>
        </w:rPr>
        <w:t xml:space="preserve"> باشد و همزمان امکان دریافت کد </w:t>
      </w:r>
      <w:r>
        <w:rPr>
          <w:rFonts w:cs="B Nazanin" w:eastAsiaTheme="minorEastAsia"/>
        </w:rPr>
        <w:t>b</w:t>
      </w:r>
      <w:r>
        <w:rPr>
          <w:rFonts w:hint="cs" w:cs="B Nazanin" w:eastAsiaTheme="minorEastAsia"/>
          <w:rtl/>
        </w:rPr>
        <w:t xml:space="preserve"> را نیز داشته باشد، در صورت تداوم همزمانی این دو کد، می‌توان ما‌بین این دو کد، رابطه معنایی را جستجو نمود. بنابراین در این مرحله پژوهشگر از بین 321 کد اولیه به 41 مقوله دست یافت. </w:t>
      </w:r>
    </w:p>
    <w:p w14:paraId="1C6E1C92">
      <w:pPr>
        <w:keepNext/>
        <w:bidi/>
        <w:jc w:val="both"/>
        <w:rPr>
          <w:rFonts w:cs="B Nazanin" w:asciiTheme="majorHAnsi" w:hAnsiTheme="majorHAnsi" w:eastAsiaTheme="majorEastAsia"/>
          <w:b/>
          <w:bCs/>
          <w:sz w:val="22"/>
          <w:szCs w:val="22"/>
          <w:lang w:bidi="fa-IR"/>
        </w:rPr>
      </w:pPr>
      <w:r>
        <w:rPr>
          <w:rFonts w:hint="cs" w:cs="B Nazanin" w:asciiTheme="majorHAnsi" w:hAnsiTheme="majorHAnsi" w:eastAsiaTheme="majorEastAsia"/>
          <w:b/>
          <w:bCs/>
          <w:sz w:val="22"/>
          <w:szCs w:val="22"/>
          <w:rtl/>
        </w:rPr>
        <w:t>کدگذاری محوری</w:t>
      </w:r>
      <w:r>
        <w:rPr>
          <w:rFonts w:hint="cs" w:cs="B Nazanin" w:asciiTheme="majorHAnsi" w:hAnsiTheme="majorHAnsi" w:eastAsiaTheme="majorEastAsia"/>
          <w:b/>
          <w:bCs/>
          <w:sz w:val="22"/>
          <w:szCs w:val="22"/>
          <w:rtl/>
          <w:lang w:bidi="fa-IR"/>
        </w:rPr>
        <w:t>:</w:t>
      </w:r>
    </w:p>
    <w:p w14:paraId="4E770277">
      <w:pPr>
        <w:widowControl w:val="0"/>
        <w:bidi/>
        <w:jc w:val="both"/>
        <w:rPr>
          <w:rFonts w:cs="B Nazanin" w:eastAsiaTheme="minorEastAsia"/>
          <w:rtl/>
        </w:rPr>
      </w:pPr>
      <w:r>
        <w:rPr>
          <w:rFonts w:hint="cs" w:cs="B Nazanin" w:eastAsiaTheme="minorEastAsia"/>
          <w:rtl/>
        </w:rPr>
        <w:t>با توجه به اینکه هدف از تحلیل محتوا، خلاصه‌سازی و از جزء به کل رسیدن است، بنابراین در بخش کدگذاری محوری نیز پژوهشگر با توجه به سه محور ذیل، به دسته‌بندی و طبقه‌بندی کدها ادامه داده است. این سه محور عبارت‌اند از :</w:t>
      </w:r>
    </w:p>
    <w:p w14:paraId="32A25061">
      <w:pPr>
        <w:widowControl w:val="0"/>
        <w:numPr>
          <w:ilvl w:val="0"/>
          <w:numId w:val="6"/>
        </w:numPr>
        <w:bidi/>
        <w:jc w:val="both"/>
        <w:rPr>
          <w:rFonts w:cs="B Nazanin" w:eastAsiaTheme="minorEastAsia"/>
        </w:rPr>
      </w:pPr>
      <w:r>
        <w:rPr>
          <w:rFonts w:hint="cs" w:cs="B Nazanin" w:eastAsiaTheme="minorEastAsia"/>
          <w:rtl/>
        </w:rPr>
        <w:t xml:space="preserve">اشراف نظری پژوهشگر </w:t>
      </w:r>
    </w:p>
    <w:p w14:paraId="774BEFC5">
      <w:pPr>
        <w:widowControl w:val="0"/>
        <w:numPr>
          <w:ilvl w:val="0"/>
          <w:numId w:val="6"/>
        </w:numPr>
        <w:bidi/>
        <w:jc w:val="both"/>
        <w:rPr>
          <w:rFonts w:cs="B Nazanin" w:eastAsiaTheme="minorEastAsia"/>
        </w:rPr>
      </w:pPr>
      <w:r>
        <w:rPr>
          <w:rFonts w:hint="cs" w:cs="B Nazanin" w:eastAsiaTheme="minorEastAsia"/>
          <w:rtl/>
        </w:rPr>
        <w:t xml:space="preserve">نظر خبرگان </w:t>
      </w:r>
    </w:p>
    <w:p w14:paraId="3BC2F125">
      <w:pPr>
        <w:widowControl w:val="0"/>
        <w:numPr>
          <w:ilvl w:val="0"/>
          <w:numId w:val="6"/>
        </w:numPr>
        <w:bidi/>
        <w:jc w:val="both"/>
        <w:rPr>
          <w:rFonts w:cs="B Nazanin" w:eastAsiaTheme="minorEastAsia"/>
        </w:rPr>
      </w:pPr>
      <w:r>
        <w:rPr>
          <w:rFonts w:hint="cs" w:cs="B Nazanin" w:eastAsiaTheme="minorEastAsia"/>
          <w:rtl/>
        </w:rPr>
        <w:t xml:space="preserve">رویکرد همپوشانی </w:t>
      </w:r>
    </w:p>
    <w:p w14:paraId="480CEA94">
      <w:pPr>
        <w:widowControl w:val="0"/>
        <w:bidi/>
        <w:ind w:left="284"/>
        <w:jc w:val="both"/>
        <w:rPr>
          <w:rFonts w:cs="B Nazanin" w:eastAsiaTheme="minorEastAsia"/>
          <w:rtl/>
        </w:rPr>
      </w:pPr>
      <w:r>
        <w:rPr>
          <w:rFonts w:hint="cs" w:cs="B Nazanin" w:eastAsiaTheme="minorEastAsia"/>
          <w:rtl/>
        </w:rPr>
        <w:t>بنابراین در بخش کدگذاری محوری تعداد شش مؤلفۀ اصلی شناسایی شده است که در جدول (2 ). به این مؤلفه‌ها پرداخته شده است.</w:t>
      </w:r>
    </w:p>
    <w:p w14:paraId="7061F88F">
      <w:pPr>
        <w:widowControl w:val="0"/>
        <w:bidi/>
        <w:ind w:left="284"/>
        <w:jc w:val="both"/>
        <w:rPr>
          <w:rFonts w:cs="B Nazanin" w:eastAsiaTheme="minorEastAsia"/>
          <w:rtl/>
        </w:rPr>
      </w:pPr>
    </w:p>
    <w:p w14:paraId="58380500">
      <w:pPr>
        <w:widowControl w:val="0"/>
        <w:bidi/>
        <w:ind w:left="284"/>
        <w:jc w:val="both"/>
        <w:rPr>
          <w:rFonts w:cs="B Nazanin" w:eastAsiaTheme="minorEastAsia"/>
          <w:rtl/>
        </w:rPr>
      </w:pPr>
    </w:p>
    <w:p w14:paraId="39E9B6E3">
      <w:pPr>
        <w:widowControl w:val="0"/>
        <w:bidi/>
        <w:ind w:left="284"/>
        <w:jc w:val="both"/>
        <w:rPr>
          <w:rFonts w:cs="B Nazanin" w:eastAsiaTheme="minorEastAsia"/>
          <w:rtl/>
        </w:rPr>
      </w:pPr>
    </w:p>
    <w:p w14:paraId="3288E3B6">
      <w:pPr>
        <w:widowControl w:val="0"/>
        <w:bidi/>
        <w:spacing w:line="276" w:lineRule="auto"/>
        <w:ind w:firstLine="284"/>
        <w:jc w:val="center"/>
        <w:rPr>
          <w:rFonts w:cs="B Nazanin" w:eastAsiaTheme="minorHAnsi"/>
          <w:b/>
          <w:bCs/>
          <w:sz w:val="20"/>
          <w:szCs w:val="20"/>
          <w:rtl/>
          <w:lang w:bidi="fa-IR"/>
        </w:rPr>
      </w:pPr>
      <w:r>
        <w:rPr>
          <w:rFonts w:hint="cs" w:cs="B Nazanin" w:eastAsiaTheme="minorHAnsi"/>
          <w:b/>
          <w:bCs/>
          <w:sz w:val="20"/>
          <w:szCs w:val="20"/>
          <w:rtl/>
          <w:lang w:bidi="fa-IR"/>
        </w:rPr>
        <w:t>جدول (2). کدهای محوری</w:t>
      </w:r>
    </w:p>
    <w:tbl>
      <w:tblPr>
        <w:tblStyle w:val="286"/>
        <w:tblpPr w:leftFromText="180" w:rightFromText="180" w:vertAnchor="text" w:tblpXSpec="right" w:tblpY="1"/>
        <w:tblOverlap w:val="never"/>
        <w:bidiVisual/>
        <w:tblW w:w="8944" w:type="dxa"/>
        <w:tblInd w:w="6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17"/>
        <w:gridCol w:w="1606"/>
        <w:gridCol w:w="1151"/>
        <w:gridCol w:w="1939"/>
        <w:gridCol w:w="970"/>
        <w:gridCol w:w="1861"/>
      </w:tblGrid>
      <w:tr w14:paraId="6A3D044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39" w:hRule="atLeast"/>
          <w:tblHeader/>
        </w:trPr>
        <w:tc>
          <w:tcPr>
            <w:tcW w:w="1417" w:type="dxa"/>
            <w:shd w:val="clear" w:color="auto" w:fill="C7E2FA" w:themeFill="accent1" w:themeFillTint="33"/>
          </w:tcPr>
          <w:p w14:paraId="08490B66">
            <w:pPr>
              <w:widowControl w:val="0"/>
              <w:bidi/>
              <w:rPr>
                <w:rFonts w:cs="B Nazanin" w:eastAsiaTheme="minorEastAsia"/>
                <w:b/>
                <w:bCs/>
                <w:sz w:val="20"/>
                <w:szCs w:val="20"/>
                <w:rtl/>
                <w:lang w:bidi="fa-IR"/>
              </w:rPr>
            </w:pPr>
            <w:r>
              <w:rPr>
                <w:rFonts w:hint="cs" w:cs="B Nazanin" w:eastAsiaTheme="minorEastAsia"/>
                <w:b/>
                <w:bCs/>
                <w:sz w:val="20"/>
                <w:szCs w:val="20"/>
                <w:rtl/>
                <w:lang w:bidi="fa-IR"/>
              </w:rPr>
              <w:t>زیرساخت‌های کالبدی</w:t>
            </w:r>
          </w:p>
        </w:tc>
        <w:tc>
          <w:tcPr>
            <w:tcW w:w="1606" w:type="dxa"/>
            <w:shd w:val="clear" w:color="auto" w:fill="C7E2FA" w:themeFill="accent1" w:themeFillTint="33"/>
          </w:tcPr>
          <w:p w14:paraId="72B5DF1F">
            <w:pPr>
              <w:widowControl w:val="0"/>
              <w:bidi/>
              <w:rPr>
                <w:rFonts w:cs="B Nazanin" w:eastAsiaTheme="minorEastAsia"/>
                <w:b/>
                <w:bCs/>
                <w:sz w:val="20"/>
                <w:szCs w:val="20"/>
                <w:rtl/>
                <w:lang w:bidi="fa-IR"/>
              </w:rPr>
            </w:pPr>
            <w:r>
              <w:rPr>
                <w:rFonts w:hint="cs" w:cs="B Nazanin" w:eastAsiaTheme="minorEastAsia"/>
                <w:b/>
                <w:bCs/>
                <w:sz w:val="20"/>
                <w:szCs w:val="20"/>
                <w:rtl/>
                <w:lang w:bidi="fa-IR"/>
              </w:rPr>
              <w:t>ویژگی‌های اجتماعی</w:t>
            </w:r>
          </w:p>
        </w:tc>
        <w:tc>
          <w:tcPr>
            <w:tcW w:w="1151" w:type="dxa"/>
            <w:shd w:val="clear" w:color="auto" w:fill="C7E2FA" w:themeFill="accent1" w:themeFillTint="33"/>
          </w:tcPr>
          <w:p w14:paraId="5DD3963C">
            <w:pPr>
              <w:widowControl w:val="0"/>
              <w:bidi/>
              <w:jc w:val="center"/>
              <w:rPr>
                <w:rFonts w:cs="B Nazanin" w:eastAsiaTheme="minorEastAsia"/>
                <w:b/>
                <w:bCs/>
                <w:sz w:val="20"/>
                <w:szCs w:val="20"/>
                <w:rtl/>
                <w:lang w:bidi="fa-IR"/>
              </w:rPr>
            </w:pPr>
            <w:r>
              <w:rPr>
                <w:rFonts w:hint="cs" w:cs="B Nazanin" w:eastAsiaTheme="minorEastAsia"/>
                <w:b/>
                <w:bCs/>
                <w:sz w:val="20"/>
                <w:szCs w:val="20"/>
                <w:rtl/>
                <w:lang w:bidi="fa-IR"/>
              </w:rPr>
              <w:t>ویژگی‌های جغرافیایی</w:t>
            </w:r>
          </w:p>
        </w:tc>
        <w:tc>
          <w:tcPr>
            <w:tcW w:w="1939" w:type="dxa"/>
            <w:shd w:val="clear" w:color="auto" w:fill="C7E2FA" w:themeFill="accent1" w:themeFillTint="33"/>
          </w:tcPr>
          <w:p w14:paraId="67114114">
            <w:pPr>
              <w:widowControl w:val="0"/>
              <w:bidi/>
              <w:jc w:val="center"/>
              <w:rPr>
                <w:rFonts w:cs="B Nazanin" w:eastAsiaTheme="minorEastAsia"/>
                <w:b/>
                <w:bCs/>
                <w:sz w:val="20"/>
                <w:szCs w:val="20"/>
                <w:rtl/>
                <w:lang w:bidi="fa-IR"/>
              </w:rPr>
            </w:pPr>
            <w:r>
              <w:rPr>
                <w:rFonts w:hint="cs" w:cs="B Nazanin" w:eastAsiaTheme="minorEastAsia"/>
                <w:b/>
                <w:bCs/>
                <w:sz w:val="20"/>
                <w:szCs w:val="20"/>
                <w:rtl/>
                <w:lang w:bidi="fa-IR"/>
              </w:rPr>
              <w:t>ویژگی‌های اقتصادی</w:t>
            </w:r>
          </w:p>
        </w:tc>
        <w:tc>
          <w:tcPr>
            <w:tcW w:w="970" w:type="dxa"/>
            <w:shd w:val="clear" w:color="auto" w:fill="C7E2FA" w:themeFill="accent1" w:themeFillTint="33"/>
          </w:tcPr>
          <w:p w14:paraId="1EBE3507">
            <w:pPr>
              <w:widowControl w:val="0"/>
              <w:bidi/>
              <w:rPr>
                <w:rFonts w:cs="B Nazanin" w:eastAsiaTheme="minorEastAsia"/>
                <w:b/>
                <w:bCs/>
                <w:sz w:val="20"/>
                <w:szCs w:val="20"/>
                <w:rtl/>
                <w:lang w:bidi="fa-IR"/>
              </w:rPr>
            </w:pPr>
            <w:r>
              <w:rPr>
                <w:rFonts w:hint="cs" w:cs="B Nazanin" w:eastAsiaTheme="minorEastAsia"/>
                <w:b/>
                <w:bCs/>
                <w:sz w:val="20"/>
                <w:szCs w:val="20"/>
                <w:rtl/>
                <w:lang w:bidi="fa-IR"/>
              </w:rPr>
              <w:t>ویژگی‌های فرهنگی</w:t>
            </w:r>
          </w:p>
        </w:tc>
        <w:tc>
          <w:tcPr>
            <w:tcW w:w="1861" w:type="dxa"/>
            <w:shd w:val="clear" w:color="auto" w:fill="C7E2FA" w:themeFill="accent1" w:themeFillTint="33"/>
          </w:tcPr>
          <w:p w14:paraId="7B2E62CE">
            <w:pPr>
              <w:widowControl w:val="0"/>
              <w:bidi/>
              <w:rPr>
                <w:rFonts w:cs="B Nazanin" w:eastAsiaTheme="minorEastAsia"/>
                <w:b/>
                <w:bCs/>
                <w:sz w:val="20"/>
                <w:szCs w:val="20"/>
                <w:rtl/>
                <w:lang w:bidi="fa-IR"/>
              </w:rPr>
            </w:pPr>
            <w:r>
              <w:rPr>
                <w:rFonts w:hint="cs" w:cs="B Nazanin" w:eastAsiaTheme="minorEastAsia"/>
                <w:b/>
                <w:bCs/>
                <w:sz w:val="20"/>
                <w:szCs w:val="20"/>
                <w:rtl/>
                <w:lang w:bidi="fa-IR"/>
              </w:rPr>
              <w:t>تاب‌آوری</w:t>
            </w:r>
          </w:p>
        </w:tc>
      </w:tr>
      <w:tr w14:paraId="117B98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17" w:type="dxa"/>
            <w:shd w:val="clear" w:color="auto" w:fill="F9FBFA"/>
          </w:tcPr>
          <w:p w14:paraId="49478797">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cs="B Nazanin" w:eastAsiaTheme="minorEastAsia"/>
                <w:sz w:val="20"/>
                <w:szCs w:val="20"/>
                <w:rtl/>
                <w:lang w:bidi="fa-IR"/>
              </w:rPr>
              <w:t>منابع کالبد</w:t>
            </w:r>
            <w:r>
              <w:rPr>
                <w:rFonts w:hint="cs" w:cs="B Nazanin" w:eastAsiaTheme="minorEastAsia"/>
                <w:sz w:val="20"/>
                <w:szCs w:val="20"/>
                <w:rtl/>
                <w:lang w:bidi="fa-IR"/>
              </w:rPr>
              <w:t>ی</w:t>
            </w:r>
          </w:p>
          <w:p w14:paraId="3CE23E37">
            <w:pPr>
              <w:widowControl w:val="0"/>
              <w:bidi/>
              <w:jc w:val="both"/>
              <w:rPr>
                <w:rFonts w:cs="B Nazanin" w:eastAsiaTheme="minorEastAsia"/>
                <w:sz w:val="20"/>
                <w:szCs w:val="20"/>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eastAsia" w:cs="B Nazanin" w:eastAsiaTheme="minorEastAsia"/>
                <w:sz w:val="20"/>
                <w:szCs w:val="20"/>
                <w:rtl/>
                <w:lang w:bidi="fa-IR"/>
              </w:rPr>
              <w:t>ب</w:t>
            </w:r>
            <w:r>
              <w:rPr>
                <w:rFonts w:hint="cs" w:cs="B Nazanin" w:eastAsiaTheme="minorEastAsia"/>
                <w:sz w:val="20"/>
                <w:szCs w:val="20"/>
                <w:rtl/>
                <w:lang w:bidi="fa-IR"/>
              </w:rPr>
              <w:t>ی</w:t>
            </w:r>
            <w:r>
              <w:rPr>
                <w:rFonts w:hint="eastAsia" w:cs="B Nazanin" w:eastAsiaTheme="minorEastAsia"/>
                <w:sz w:val="20"/>
                <w:szCs w:val="20"/>
                <w:rtl/>
                <w:lang w:bidi="fa-IR"/>
              </w:rPr>
              <w:t>مارستان</w:t>
            </w:r>
            <w:r>
              <w:rPr>
                <w:rFonts w:hint="cs" w:ascii="Arial" w:hAnsi="Arial" w:eastAsia="Arial" w:cs="B Nazanin"/>
                <w:sz w:val="20"/>
                <w:szCs w:val="20"/>
                <w:rtl/>
                <w:lang w:bidi="fa-IR"/>
              </w:rPr>
              <w:t>‌</w:t>
            </w:r>
            <w:r>
              <w:rPr>
                <w:rFonts w:hint="eastAsia" w:cs="B Nazanin" w:eastAsiaTheme="minorEastAsia"/>
                <w:sz w:val="20"/>
                <w:szCs w:val="20"/>
                <w:rtl/>
                <w:lang w:bidi="fa-IR"/>
              </w:rPr>
              <w:t>ها</w:t>
            </w:r>
          </w:p>
          <w:p w14:paraId="0C55C99F">
            <w:pPr>
              <w:widowControl w:val="0"/>
              <w:bidi/>
              <w:jc w:val="both"/>
              <w:rPr>
                <w:rFonts w:cs="B Nazanin" w:eastAsiaTheme="minorEastAsia"/>
                <w:sz w:val="20"/>
                <w:szCs w:val="20"/>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eastAsia" w:cs="B Nazanin" w:eastAsiaTheme="minorEastAsia"/>
                <w:sz w:val="20"/>
                <w:szCs w:val="20"/>
                <w:rtl/>
                <w:lang w:bidi="fa-IR"/>
              </w:rPr>
              <w:t>مدارس</w:t>
            </w:r>
          </w:p>
          <w:p w14:paraId="722B6FBD">
            <w:pPr>
              <w:widowControl w:val="0"/>
              <w:bidi/>
              <w:jc w:val="both"/>
              <w:rPr>
                <w:rFonts w:cs="B Nazanin" w:eastAsiaTheme="minorEastAsia"/>
                <w:sz w:val="20"/>
                <w:szCs w:val="20"/>
                <w:lang w:bidi="fa-IR"/>
              </w:rPr>
            </w:pPr>
            <w:r>
              <w:rPr>
                <w:rFonts w:cs="B Nazanin" w:eastAsiaTheme="minorEastAsia"/>
                <w:sz w:val="20"/>
                <w:szCs w:val="20"/>
                <w:lang w:bidi="fa-IR"/>
              </w:rPr>
              <w:t xml:space="preserve"> </w:t>
            </w:r>
            <w:r>
              <w:rPr>
                <w:rFonts w:hint="eastAsia" w:cs="B Nazanin" w:eastAsiaTheme="minorEastAsia"/>
                <w:sz w:val="20"/>
                <w:szCs w:val="20"/>
                <w:rtl/>
                <w:lang w:bidi="fa-IR"/>
              </w:rPr>
              <w:t>س</w:t>
            </w:r>
            <w:r>
              <w:rPr>
                <w:rFonts w:hint="cs" w:cs="B Nazanin" w:eastAsiaTheme="minorEastAsia"/>
                <w:sz w:val="20"/>
                <w:szCs w:val="20"/>
                <w:rtl/>
                <w:lang w:bidi="fa-IR"/>
              </w:rPr>
              <w:t>ی</w:t>
            </w:r>
            <w:r>
              <w:rPr>
                <w:rFonts w:hint="eastAsia" w:cs="B Nazanin" w:eastAsiaTheme="minorEastAsia"/>
                <w:sz w:val="20"/>
                <w:szCs w:val="20"/>
                <w:rtl/>
                <w:lang w:bidi="fa-IR"/>
              </w:rPr>
              <w:t>ستم</w:t>
            </w:r>
            <w:r>
              <w:rPr>
                <w:rFonts w:hint="cs" w:cs="B Nazanin" w:eastAsiaTheme="minorEastAsia"/>
                <w:sz w:val="20"/>
                <w:szCs w:val="20"/>
                <w:rtl/>
                <w:lang w:bidi="fa-IR"/>
              </w:rPr>
              <w:t>‌</w:t>
            </w:r>
            <w:r>
              <w:rPr>
                <w:rFonts w:cs="B Nazanin" w:eastAsiaTheme="minorEastAsia"/>
                <w:sz w:val="20"/>
                <w:szCs w:val="20"/>
                <w:rtl/>
                <w:lang w:bidi="fa-IR"/>
              </w:rPr>
              <w:t>ها</w:t>
            </w:r>
            <w:r>
              <w:rPr>
                <w:rFonts w:hint="cs" w:cs="B Nazanin" w:eastAsiaTheme="minorEastAsia"/>
                <w:sz w:val="20"/>
                <w:szCs w:val="20"/>
                <w:rtl/>
                <w:lang w:bidi="fa-IR"/>
              </w:rPr>
              <w:t>ی</w:t>
            </w:r>
            <w:r>
              <w:rPr>
                <w:rFonts w:cs="B Nazanin" w:eastAsiaTheme="minorEastAsia"/>
                <w:sz w:val="20"/>
                <w:szCs w:val="20"/>
                <w:rtl/>
                <w:lang w:bidi="fa-IR"/>
              </w:rPr>
              <w:t xml:space="preserve"> آب</w:t>
            </w:r>
            <w:r>
              <w:rPr>
                <w:rFonts w:hint="cs" w:cs="B Nazanin" w:eastAsiaTheme="minorEastAsia"/>
                <w:sz w:val="20"/>
                <w:szCs w:val="20"/>
                <w:rtl/>
                <w:lang w:bidi="fa-IR"/>
              </w:rPr>
              <w:t>ی</w:t>
            </w:r>
            <w:r>
              <w:rPr>
                <w:rFonts w:hint="eastAsia" w:cs="B Nazanin" w:eastAsiaTheme="minorEastAsia"/>
                <w:sz w:val="20"/>
                <w:szCs w:val="20"/>
                <w:rtl/>
                <w:lang w:bidi="fa-IR"/>
              </w:rPr>
              <w:t>ار</w:t>
            </w:r>
            <w:r>
              <w:rPr>
                <w:rFonts w:hint="cs" w:cs="B Nazanin" w:eastAsiaTheme="minorEastAsia"/>
                <w:sz w:val="20"/>
                <w:szCs w:val="20"/>
                <w:rtl/>
                <w:lang w:bidi="fa-IR"/>
              </w:rPr>
              <w:t>ی</w:t>
            </w:r>
          </w:p>
          <w:p w14:paraId="512839B8">
            <w:pPr>
              <w:widowControl w:val="0"/>
              <w:bidi/>
              <w:jc w:val="both"/>
              <w:rPr>
                <w:rFonts w:cs="B Nazanin" w:eastAsiaTheme="minorEastAsia"/>
                <w:sz w:val="20"/>
                <w:szCs w:val="20"/>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eastAsia" w:cs="B Nazanin" w:eastAsiaTheme="minorEastAsia"/>
                <w:sz w:val="20"/>
                <w:szCs w:val="20"/>
                <w:rtl/>
                <w:lang w:bidi="fa-IR"/>
              </w:rPr>
              <w:t>فاضلاب</w:t>
            </w:r>
          </w:p>
          <w:p w14:paraId="6FC57567">
            <w:pPr>
              <w:widowControl w:val="0"/>
              <w:bidi/>
              <w:jc w:val="both"/>
              <w:rPr>
                <w:rFonts w:cs="B Nazanin" w:eastAsiaTheme="minorEastAsia"/>
                <w:sz w:val="20"/>
                <w:szCs w:val="20"/>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eastAsia" w:cs="B Nazanin" w:eastAsiaTheme="minorEastAsia"/>
                <w:sz w:val="20"/>
                <w:szCs w:val="20"/>
                <w:rtl/>
                <w:lang w:bidi="fa-IR"/>
              </w:rPr>
              <w:t>دفاع</w:t>
            </w:r>
            <w:r>
              <w:rPr>
                <w:rFonts w:cs="B Nazanin" w:eastAsiaTheme="minorEastAsia"/>
                <w:sz w:val="20"/>
                <w:szCs w:val="20"/>
                <w:rtl/>
                <w:lang w:bidi="fa-IR"/>
              </w:rPr>
              <w:t xml:space="preserve"> سازه</w:t>
            </w:r>
            <w:r>
              <w:rPr>
                <w:rFonts w:hint="cs" w:cs="B Nazanin" w:eastAsiaTheme="minorEastAsia"/>
                <w:sz w:val="20"/>
                <w:szCs w:val="20"/>
                <w:rtl/>
                <w:lang w:bidi="fa-IR"/>
              </w:rPr>
              <w:t>‌</w:t>
            </w:r>
            <w:r>
              <w:rPr>
                <w:rFonts w:cs="B Nazanin" w:eastAsiaTheme="minorEastAsia"/>
                <w:sz w:val="20"/>
                <w:szCs w:val="20"/>
                <w:rtl/>
                <w:lang w:bidi="fa-IR"/>
              </w:rPr>
              <w:t>ا</w:t>
            </w:r>
            <w:r>
              <w:rPr>
                <w:rFonts w:hint="cs" w:cs="B Nazanin" w:eastAsiaTheme="minorEastAsia"/>
                <w:sz w:val="20"/>
                <w:szCs w:val="20"/>
                <w:rtl/>
                <w:lang w:bidi="fa-IR"/>
              </w:rPr>
              <w:t>ی</w:t>
            </w:r>
          </w:p>
          <w:p w14:paraId="6486DBBA">
            <w:pPr>
              <w:widowControl w:val="0"/>
              <w:bidi/>
              <w:jc w:val="both"/>
              <w:rPr>
                <w:rFonts w:cs="B Nazanin" w:eastAsiaTheme="minorEastAsia"/>
                <w:sz w:val="20"/>
                <w:szCs w:val="20"/>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eastAsia" w:cs="B Nazanin" w:eastAsiaTheme="minorEastAsia"/>
                <w:sz w:val="20"/>
                <w:szCs w:val="20"/>
                <w:rtl/>
                <w:lang w:bidi="fa-IR"/>
              </w:rPr>
              <w:t>کانال</w:t>
            </w:r>
            <w:r>
              <w:rPr>
                <w:rFonts w:hint="cs" w:cs="B Nazanin" w:eastAsiaTheme="minorEastAsia"/>
                <w:sz w:val="20"/>
                <w:szCs w:val="20"/>
                <w:rtl/>
                <w:lang w:bidi="fa-IR"/>
              </w:rPr>
              <w:t>‌</w:t>
            </w:r>
            <w:r>
              <w:rPr>
                <w:rFonts w:cs="B Nazanin" w:eastAsiaTheme="minorEastAsia"/>
                <w:sz w:val="20"/>
                <w:szCs w:val="20"/>
                <w:rtl/>
                <w:lang w:bidi="fa-IR"/>
              </w:rPr>
              <w:t>ها</w:t>
            </w:r>
          </w:p>
          <w:p w14:paraId="201D158C">
            <w:pPr>
              <w:widowControl w:val="0"/>
              <w:bidi/>
              <w:jc w:val="both"/>
              <w:rPr>
                <w:rFonts w:cs="B Nazanin" w:eastAsiaTheme="minorEastAsia"/>
                <w:sz w:val="20"/>
                <w:szCs w:val="20"/>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eastAsia" w:cs="B Nazanin" w:eastAsiaTheme="minorEastAsia"/>
                <w:sz w:val="20"/>
                <w:szCs w:val="20"/>
                <w:rtl/>
                <w:lang w:bidi="fa-IR"/>
              </w:rPr>
              <w:t>شبک</w:t>
            </w:r>
            <w:r>
              <w:rPr>
                <w:rFonts w:hint="cs" w:cs="B Nazanin" w:eastAsiaTheme="minorEastAsia"/>
                <w:sz w:val="20"/>
                <w:szCs w:val="20"/>
                <w:rtl/>
                <w:lang w:bidi="fa-IR"/>
              </w:rPr>
              <w:t>ۀ</w:t>
            </w:r>
            <w:r>
              <w:rPr>
                <w:rFonts w:cs="B Nazanin" w:eastAsiaTheme="minorEastAsia"/>
                <w:sz w:val="20"/>
                <w:szCs w:val="20"/>
                <w:rtl/>
                <w:lang w:bidi="fa-IR"/>
              </w:rPr>
              <w:t xml:space="preserve"> زهکش</w:t>
            </w:r>
            <w:r>
              <w:rPr>
                <w:rFonts w:hint="cs" w:cs="B Nazanin" w:eastAsiaTheme="minorEastAsia"/>
                <w:sz w:val="20"/>
                <w:szCs w:val="20"/>
                <w:rtl/>
                <w:lang w:bidi="fa-IR"/>
              </w:rPr>
              <w:t>ی</w:t>
            </w:r>
          </w:p>
          <w:p w14:paraId="595D3227">
            <w:pPr>
              <w:widowControl w:val="0"/>
              <w:bidi/>
              <w:jc w:val="both"/>
              <w:rPr>
                <w:rFonts w:cs="B Nazanin" w:eastAsiaTheme="minorEastAsia"/>
                <w:sz w:val="20"/>
                <w:szCs w:val="20"/>
                <w:lang w:bidi="fa-IR"/>
              </w:rPr>
            </w:pPr>
            <w:r>
              <w:rPr>
                <w:rFonts w:hint="cs" w:cs="B Nazanin" w:eastAsiaTheme="minorEastAsia"/>
                <w:sz w:val="20"/>
                <w:szCs w:val="20"/>
                <w:rtl/>
                <w:lang w:bidi="fa-IR"/>
              </w:rPr>
              <w:t xml:space="preserve">- </w:t>
            </w:r>
            <w:r>
              <w:rPr>
                <w:rFonts w:hint="eastAsia" w:cs="B Nazanin" w:eastAsiaTheme="minorEastAsia"/>
                <w:sz w:val="20"/>
                <w:szCs w:val="20"/>
                <w:rtl/>
                <w:lang w:bidi="fa-IR"/>
              </w:rPr>
              <w:t>ز</w:t>
            </w:r>
            <w:r>
              <w:rPr>
                <w:rFonts w:hint="cs" w:cs="B Nazanin" w:eastAsiaTheme="minorEastAsia"/>
                <w:sz w:val="20"/>
                <w:szCs w:val="20"/>
                <w:rtl/>
                <w:lang w:bidi="fa-IR"/>
              </w:rPr>
              <w:t>ی</w:t>
            </w:r>
            <w:r>
              <w:rPr>
                <w:rFonts w:hint="eastAsia" w:cs="B Nazanin" w:eastAsiaTheme="minorEastAsia"/>
                <w:sz w:val="20"/>
                <w:szCs w:val="20"/>
                <w:rtl/>
                <w:lang w:bidi="fa-IR"/>
              </w:rPr>
              <w:t>ر</w:t>
            </w:r>
            <w:r>
              <w:rPr>
                <w:rFonts w:cs="B Nazanin" w:eastAsiaTheme="minorEastAsia"/>
                <w:sz w:val="20"/>
                <w:szCs w:val="20"/>
                <w:rtl/>
                <w:lang w:bidi="fa-IR"/>
              </w:rPr>
              <w:t>ساخت</w:t>
            </w:r>
            <w:r>
              <w:rPr>
                <w:rFonts w:hint="cs" w:cs="B Nazanin" w:eastAsiaTheme="minorEastAsia"/>
                <w:sz w:val="20"/>
                <w:szCs w:val="20"/>
                <w:rtl/>
                <w:lang w:bidi="fa-IR"/>
              </w:rPr>
              <w:t xml:space="preserve">‌های </w:t>
            </w:r>
            <w:r>
              <w:rPr>
                <w:rFonts w:cs="B Nazanin" w:eastAsiaTheme="minorEastAsia"/>
                <w:sz w:val="20"/>
                <w:szCs w:val="20"/>
                <w:rtl/>
                <w:lang w:bidi="fa-IR"/>
              </w:rPr>
              <w:t>دسترس</w:t>
            </w:r>
            <w:r>
              <w:rPr>
                <w:rFonts w:hint="cs" w:cs="B Nazanin" w:eastAsiaTheme="minorEastAsia"/>
                <w:sz w:val="20"/>
                <w:szCs w:val="20"/>
                <w:rtl/>
                <w:lang w:bidi="fa-IR"/>
              </w:rPr>
              <w:t>ی</w:t>
            </w:r>
          </w:p>
          <w:p w14:paraId="48A30B1B">
            <w:pPr>
              <w:widowControl w:val="0"/>
              <w:bidi/>
              <w:jc w:val="both"/>
              <w:rPr>
                <w:rFonts w:cs="B Nazanin" w:eastAsiaTheme="minorEastAsia"/>
                <w:sz w:val="20"/>
                <w:szCs w:val="20"/>
                <w:rtl/>
                <w:lang w:bidi="fa-IR"/>
              </w:rPr>
            </w:pPr>
            <w:r>
              <w:rPr>
                <w:rFonts w:hint="cs" w:cs="B Nazanin" w:eastAsiaTheme="minorEastAsia"/>
                <w:sz w:val="20"/>
                <w:szCs w:val="20"/>
                <w:rtl/>
                <w:lang w:bidi="fa-IR"/>
              </w:rPr>
              <w:t xml:space="preserve">- </w:t>
            </w:r>
            <w:r>
              <w:rPr>
                <w:rFonts w:hint="eastAsia" w:cs="B Nazanin" w:eastAsiaTheme="minorEastAsia"/>
                <w:sz w:val="20"/>
                <w:szCs w:val="20"/>
                <w:rtl/>
                <w:lang w:bidi="fa-IR"/>
              </w:rPr>
              <w:t>جاده</w:t>
            </w:r>
            <w:r>
              <w:rPr>
                <w:rFonts w:cs="B Nazanin" w:eastAsiaTheme="minorEastAsia"/>
                <w:sz w:val="20"/>
                <w:szCs w:val="20"/>
                <w:rtl/>
                <w:lang w:bidi="fa-IR"/>
              </w:rPr>
              <w:t xml:space="preserve"> ها</w:t>
            </w:r>
          </w:p>
        </w:tc>
        <w:tc>
          <w:tcPr>
            <w:tcW w:w="1606" w:type="dxa"/>
          </w:tcPr>
          <w:p w14:paraId="1F82881C">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ویژگی</w:t>
            </w:r>
            <w:r>
              <w:rPr>
                <w:rFonts w:hint="cs" w:ascii="Calibri" w:hAnsi="Calibri" w:cs="B Nazanin"/>
                <w:sz w:val="20"/>
                <w:szCs w:val="20"/>
                <w:rtl/>
                <w:lang w:bidi="fa-IR"/>
              </w:rPr>
              <w:t>‌</w:t>
            </w:r>
            <w:r>
              <w:rPr>
                <w:rFonts w:ascii="Calibri" w:hAnsi="Calibri" w:cs="B Nazanin"/>
                <w:sz w:val="20"/>
                <w:szCs w:val="20"/>
                <w:rtl/>
                <w:lang w:bidi="fa-IR"/>
              </w:rPr>
              <w:t>های فردی</w:t>
            </w:r>
          </w:p>
          <w:p w14:paraId="2713447A">
            <w:pPr>
              <w:widowControl w:val="0"/>
              <w:bidi/>
              <w:jc w:val="both"/>
              <w:rPr>
                <w:rFonts w:ascii="Calibri" w:hAnsi="Calibri" w:cs="B Nazanin"/>
                <w:sz w:val="20"/>
                <w:szCs w:val="20"/>
                <w:rtl/>
                <w:lang w:bidi="fa-IR"/>
              </w:rPr>
            </w:pPr>
            <w:r>
              <w:rPr>
                <w:rFonts w:hint="cs" w:cs="B Nazanin" w:eastAsiaTheme="minorEastAsia"/>
                <w:sz w:val="20"/>
                <w:szCs w:val="20"/>
                <w:rtl/>
                <w:lang w:bidi="fa-IR"/>
              </w:rPr>
              <w:t>-</w:t>
            </w:r>
            <w:r>
              <w:rPr>
                <w:rFonts w:ascii="Calibri" w:hAnsi="Calibri" w:cs="B Nazanin"/>
                <w:sz w:val="20"/>
                <w:szCs w:val="20"/>
                <w:rtl/>
                <w:lang w:bidi="fa-IR"/>
              </w:rPr>
              <w:t xml:space="preserve"> علاقه به محل</w:t>
            </w:r>
            <w:r>
              <w:rPr>
                <w:rFonts w:hint="cs" w:ascii="Calibri" w:hAnsi="Calibri" w:cs="B Nazanin"/>
                <w:sz w:val="20"/>
                <w:szCs w:val="20"/>
                <w:rtl/>
                <w:lang w:bidi="fa-IR"/>
              </w:rPr>
              <w:t xml:space="preserve"> زندگی</w:t>
            </w:r>
          </w:p>
          <w:p w14:paraId="5978C9DF">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lang w:bidi="fa-IR"/>
              </w:rPr>
              <w:t xml:space="preserve"> </w:t>
            </w:r>
            <w:r>
              <w:rPr>
                <w:rFonts w:hint="cs" w:ascii="Calibri" w:hAnsi="Calibri" w:cs="B Nazanin"/>
                <w:sz w:val="20"/>
                <w:szCs w:val="20"/>
                <w:rtl/>
                <w:lang w:bidi="fa-IR"/>
              </w:rPr>
              <w:t>ویژگی‌های روانی</w:t>
            </w:r>
          </w:p>
          <w:p w14:paraId="1A41D918">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lang w:bidi="fa-IR"/>
              </w:rPr>
              <w:t xml:space="preserve"> </w:t>
            </w:r>
            <w:r>
              <w:rPr>
                <w:rFonts w:hint="cs" w:ascii="Calibri" w:hAnsi="Calibri" w:cs="B Nazanin"/>
                <w:sz w:val="20"/>
                <w:szCs w:val="20"/>
                <w:rtl/>
                <w:lang w:bidi="fa-IR"/>
              </w:rPr>
              <w:t>درک روحیه رهبری</w:t>
            </w:r>
          </w:p>
          <w:p w14:paraId="60208DC1">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lang w:bidi="fa-IR"/>
              </w:rPr>
              <w:t xml:space="preserve"> </w:t>
            </w:r>
            <w:r>
              <w:rPr>
                <w:rFonts w:hint="cs" w:ascii="Calibri" w:hAnsi="Calibri" w:cs="B Nazanin"/>
                <w:sz w:val="20"/>
                <w:szCs w:val="20"/>
                <w:rtl/>
                <w:lang w:bidi="fa-IR"/>
              </w:rPr>
              <w:t>تحصیلات</w:t>
            </w:r>
          </w:p>
          <w:p w14:paraId="358710C1">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شغل</w:t>
            </w:r>
          </w:p>
          <w:p w14:paraId="3CF88C17">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وضعیت تأهل</w:t>
            </w:r>
          </w:p>
          <w:p w14:paraId="21EE553A">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درآمد</w:t>
            </w:r>
          </w:p>
          <w:p w14:paraId="65EB4C8F">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درک انسجام اجتماعی بصورت فردی</w:t>
            </w:r>
          </w:p>
          <w:p w14:paraId="50656B29">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ویژگی های فیزیولوژی افراد</w:t>
            </w:r>
          </w:p>
          <w:p w14:paraId="42F38958">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جنسیت</w:t>
            </w:r>
          </w:p>
          <w:p w14:paraId="7E6EE720">
            <w:pPr>
              <w:widowControl w:val="0"/>
              <w:bidi/>
              <w:jc w:val="both"/>
              <w:rPr>
                <w:rFonts w:cs="B Nazanin" w:eastAsiaTheme="minorEastAsia"/>
                <w:sz w:val="20"/>
                <w:szCs w:val="20"/>
                <w:rtl/>
                <w:lang w:bidi="fa-IR"/>
              </w:rPr>
            </w:pPr>
            <w:r>
              <w:rPr>
                <w:rFonts w:hint="cs" w:cs="B Nazanin" w:eastAsiaTheme="minorEastAsia"/>
                <w:sz w:val="20"/>
                <w:szCs w:val="20"/>
                <w:rtl/>
                <w:lang w:bidi="fa-IR"/>
              </w:rPr>
              <w:t>- سن</w:t>
            </w:r>
          </w:p>
          <w:p w14:paraId="32D8C34B">
            <w:pPr>
              <w:widowControl w:val="0"/>
              <w:bidi/>
              <w:jc w:val="both"/>
              <w:rPr>
                <w:rFonts w:cs="B Nazanin" w:eastAsiaTheme="minorEastAsia"/>
                <w:sz w:val="20"/>
                <w:szCs w:val="20"/>
                <w:rtl/>
                <w:lang w:bidi="fa-IR"/>
              </w:rPr>
            </w:pPr>
            <w:r>
              <w:rPr>
                <w:rFonts w:hint="cs" w:cs="B Nazanin" w:eastAsiaTheme="minorEastAsia"/>
                <w:sz w:val="20"/>
                <w:szCs w:val="20"/>
                <w:rtl/>
                <w:lang w:bidi="fa-IR"/>
              </w:rPr>
              <w:t>*توجه به گروه‌های درمعرض خطر</w:t>
            </w:r>
          </w:p>
          <w:p w14:paraId="0718EA0F">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خانوارها</w:t>
            </w:r>
          </w:p>
          <w:p w14:paraId="2C47CD04">
            <w:pPr>
              <w:widowControl w:val="0"/>
              <w:bidi/>
              <w:jc w:val="both"/>
              <w:rPr>
                <w:rFonts w:cs="B Nazanin" w:eastAsiaTheme="minorEastAsia"/>
                <w:sz w:val="20"/>
                <w:szCs w:val="20"/>
                <w:rtl/>
                <w:lang w:bidi="fa-IR"/>
              </w:rPr>
            </w:pPr>
            <w:r>
              <w:rPr>
                <w:rFonts w:hint="cs" w:cs="B Nazanin" w:eastAsiaTheme="minorEastAsia"/>
                <w:sz w:val="20"/>
                <w:szCs w:val="20"/>
                <w:rtl/>
                <w:lang w:bidi="fa-IR"/>
              </w:rPr>
              <w:t>- سازمان‌های قومی</w:t>
            </w:r>
          </w:p>
          <w:p w14:paraId="2E227017">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نگرانی برای کودکان</w:t>
            </w:r>
          </w:p>
          <w:p w14:paraId="421E4450">
            <w:pPr>
              <w:widowControl w:val="0"/>
              <w:bidi/>
              <w:jc w:val="both"/>
              <w:rPr>
                <w:rFonts w:cs="B Nazanin" w:eastAsiaTheme="minorEastAsia"/>
                <w:sz w:val="20"/>
                <w:szCs w:val="20"/>
                <w:rtl/>
                <w:lang w:bidi="fa-IR"/>
              </w:rPr>
            </w:pPr>
            <w:r>
              <w:rPr>
                <w:rFonts w:cs="B Nazanin" w:eastAsiaTheme="minorEastAsia"/>
                <w:sz w:val="20"/>
                <w:szCs w:val="20"/>
                <w:lang w:bidi="fa-IR"/>
              </w:rPr>
              <w:t xml:space="preserve">* </w:t>
            </w:r>
            <w:r>
              <w:rPr>
                <w:rFonts w:hint="cs" w:cs="B Nazanin" w:eastAsiaTheme="minorEastAsia"/>
                <w:sz w:val="20"/>
                <w:szCs w:val="20"/>
                <w:rtl/>
                <w:lang w:bidi="fa-IR"/>
              </w:rPr>
              <w:t>منابع انسانی</w:t>
            </w:r>
          </w:p>
          <w:p w14:paraId="05BE30E4">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مهارتهای کارآفرینی</w:t>
            </w:r>
          </w:p>
          <w:p w14:paraId="016F5048">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رفتارهای مقابله ‌ای</w:t>
            </w:r>
          </w:p>
          <w:p w14:paraId="21FBEECE">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رفتارهای سازگار</w:t>
            </w:r>
          </w:p>
          <w:p w14:paraId="63D4DB01">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خودکارآمدی ساکنان</w:t>
            </w:r>
          </w:p>
          <w:p w14:paraId="0AC8278B">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جمعیت</w:t>
            </w:r>
          </w:p>
          <w:p w14:paraId="34A5D189">
            <w:pPr>
              <w:widowControl w:val="0"/>
              <w:bidi/>
              <w:jc w:val="both"/>
              <w:rPr>
                <w:rFonts w:cs="B Nazanin" w:eastAsiaTheme="minorEastAsia"/>
                <w:sz w:val="20"/>
                <w:szCs w:val="20"/>
                <w:rtl/>
                <w:lang w:bidi="fa-IR"/>
              </w:rPr>
            </w:pPr>
            <w:r>
              <w:rPr>
                <w:rFonts w:hint="cs" w:cs="B Nazanin" w:eastAsiaTheme="minorEastAsia"/>
                <w:sz w:val="20"/>
                <w:szCs w:val="20"/>
                <w:rtl/>
                <w:lang w:bidi="fa-IR"/>
              </w:rPr>
              <w:t>- آموزش</w:t>
            </w:r>
          </w:p>
          <w:p w14:paraId="4E54A27C">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پژوهش</w:t>
            </w:r>
          </w:p>
          <w:p w14:paraId="4F8EC354">
            <w:pPr>
              <w:widowControl w:val="0"/>
              <w:bidi/>
              <w:jc w:val="both"/>
              <w:rPr>
                <w:rFonts w:cs="B Nazanin" w:eastAsiaTheme="minorEastAsia"/>
                <w:sz w:val="20"/>
                <w:szCs w:val="20"/>
                <w:rtl/>
                <w:lang w:bidi="fa-IR"/>
              </w:rPr>
            </w:pPr>
            <w:r>
              <w:rPr>
                <w:rFonts w:hint="cs" w:cs="B Nazanin" w:eastAsiaTheme="minorEastAsia"/>
                <w:sz w:val="20"/>
                <w:szCs w:val="20"/>
                <w:rtl/>
                <w:lang w:bidi="fa-IR"/>
              </w:rPr>
              <w:t>- تخصص</w:t>
            </w:r>
          </w:p>
          <w:p w14:paraId="17D26573">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cs="B Nazanin" w:eastAsiaTheme="minorEastAsia"/>
                <w:sz w:val="20"/>
                <w:szCs w:val="20"/>
                <w:lang w:bidi="fa-IR"/>
              </w:rPr>
              <w:t xml:space="preserve"> </w:t>
            </w:r>
            <w:r>
              <w:rPr>
                <w:rFonts w:hint="cs" w:cs="B Nazanin" w:eastAsiaTheme="minorEastAsia"/>
                <w:sz w:val="20"/>
                <w:szCs w:val="20"/>
                <w:rtl/>
                <w:lang w:bidi="fa-IR"/>
              </w:rPr>
              <w:t>تجربه</w:t>
            </w:r>
          </w:p>
          <w:p w14:paraId="37619E42">
            <w:pPr>
              <w:widowControl w:val="0"/>
              <w:bidi/>
              <w:jc w:val="both"/>
              <w:rPr>
                <w:rFonts w:cs="B Nazanin" w:eastAsiaTheme="minorEastAsia"/>
                <w:sz w:val="20"/>
                <w:szCs w:val="20"/>
                <w:rtl/>
                <w:lang w:bidi="fa-IR"/>
              </w:rPr>
            </w:pPr>
            <w:r>
              <w:rPr>
                <w:rFonts w:hint="cs" w:cs="B Nazanin" w:eastAsiaTheme="minorEastAsia"/>
                <w:sz w:val="20"/>
                <w:szCs w:val="20"/>
                <w:rtl/>
                <w:lang w:bidi="fa-IR"/>
              </w:rPr>
              <w:t>- دانش</w:t>
            </w:r>
          </w:p>
          <w:p w14:paraId="37CD6E00">
            <w:pPr>
              <w:widowControl w:val="0"/>
              <w:bidi/>
              <w:jc w:val="both"/>
              <w:rPr>
                <w:rFonts w:cs="B Nazanin" w:eastAsiaTheme="minorEastAsia"/>
                <w:sz w:val="20"/>
                <w:szCs w:val="20"/>
                <w:rtl/>
                <w:lang w:bidi="fa-IR"/>
              </w:rPr>
            </w:pPr>
            <w:r>
              <w:rPr>
                <w:rFonts w:hint="cs" w:cs="B Nazanin" w:eastAsiaTheme="minorEastAsia"/>
                <w:sz w:val="20"/>
                <w:szCs w:val="20"/>
                <w:rtl/>
                <w:lang w:bidi="fa-IR"/>
              </w:rPr>
              <w:t>- مناطق نوآور</w:t>
            </w:r>
          </w:p>
          <w:p w14:paraId="66F837C2">
            <w:pPr>
              <w:widowControl w:val="0"/>
              <w:bidi/>
              <w:jc w:val="both"/>
              <w:rPr>
                <w:rFonts w:cs="B Nazanin" w:eastAsiaTheme="minorEastAsia"/>
                <w:sz w:val="20"/>
                <w:szCs w:val="20"/>
                <w:rtl/>
                <w:lang w:bidi="fa-IR"/>
              </w:rPr>
            </w:pPr>
            <w:r>
              <w:rPr>
                <w:rFonts w:hint="cs" w:cs="B Nazanin" w:eastAsiaTheme="minorEastAsia"/>
                <w:sz w:val="20"/>
                <w:szCs w:val="20"/>
                <w:rtl/>
                <w:lang w:bidi="fa-IR"/>
              </w:rPr>
              <w:t>-تکنولوژی</w:t>
            </w:r>
          </w:p>
          <w:p w14:paraId="0FD68440">
            <w:pPr>
              <w:widowControl w:val="0"/>
              <w:bidi/>
              <w:jc w:val="both"/>
              <w:rPr>
                <w:rFonts w:cs="B Nazanin" w:eastAsiaTheme="minorEastAsia"/>
                <w:sz w:val="20"/>
                <w:szCs w:val="20"/>
                <w:lang w:bidi="fa-IR"/>
              </w:rPr>
            </w:pPr>
            <w:r>
              <w:rPr>
                <w:rFonts w:hint="cs" w:cs="B Nazanin" w:eastAsiaTheme="minorEastAsia"/>
                <w:sz w:val="20"/>
                <w:szCs w:val="20"/>
                <w:rtl/>
                <w:lang w:bidi="fa-IR"/>
              </w:rPr>
              <w:t>*منابع اجتماعی</w:t>
            </w:r>
          </w:p>
          <w:p w14:paraId="099E52A1">
            <w:pPr>
              <w:widowControl w:val="0"/>
              <w:bidi/>
              <w:jc w:val="both"/>
              <w:rPr>
                <w:rFonts w:cs="B Nazanin" w:eastAsiaTheme="minorEastAsia"/>
                <w:sz w:val="20"/>
                <w:szCs w:val="20"/>
                <w:rtl/>
                <w:lang w:bidi="fa-IR"/>
              </w:rPr>
            </w:pPr>
            <w:r>
              <w:rPr>
                <w:rFonts w:hint="cs" w:cs="B Nazanin" w:eastAsiaTheme="minorEastAsia"/>
                <w:sz w:val="20"/>
                <w:szCs w:val="20"/>
                <w:rtl/>
                <w:lang w:bidi="fa-IR"/>
              </w:rPr>
              <w:t>-آگاهی از بلایای طبیعی</w:t>
            </w:r>
          </w:p>
          <w:p w14:paraId="3E546E05">
            <w:pPr>
              <w:widowControl w:val="0"/>
              <w:bidi/>
              <w:jc w:val="both"/>
              <w:rPr>
                <w:rFonts w:cs="B Nazanin" w:eastAsiaTheme="minorEastAsia"/>
                <w:sz w:val="20"/>
                <w:szCs w:val="20"/>
                <w:rtl/>
                <w:lang w:bidi="fa-IR"/>
              </w:rPr>
            </w:pPr>
            <w:r>
              <w:rPr>
                <w:rFonts w:hint="cs" w:ascii="Calibri" w:hAnsi="Calibri" w:cs="B Nazanin"/>
                <w:sz w:val="20"/>
                <w:szCs w:val="20"/>
                <w:rtl/>
                <w:lang w:bidi="fa-IR"/>
              </w:rPr>
              <w:t>-</w:t>
            </w:r>
            <w:r>
              <w:rPr>
                <w:rFonts w:hint="cs" w:cs="B Nazanin" w:eastAsiaTheme="minorEastAsia"/>
                <w:sz w:val="20"/>
                <w:szCs w:val="20"/>
                <w:rtl/>
                <w:lang w:bidi="fa-IR"/>
              </w:rPr>
              <w:t xml:space="preserve"> رصد داده‌های سیل </w:t>
            </w:r>
          </w:p>
          <w:p w14:paraId="5B6AD40E">
            <w:pPr>
              <w:widowControl w:val="0"/>
              <w:bidi/>
              <w:jc w:val="both"/>
              <w:rPr>
                <w:rFonts w:cs="B Nazanin" w:eastAsiaTheme="minorEastAsia"/>
                <w:sz w:val="20"/>
                <w:szCs w:val="20"/>
                <w:lang w:bidi="fa-IR"/>
              </w:rPr>
            </w:pPr>
            <w:r>
              <w:rPr>
                <w:rFonts w:hint="cs" w:cs="B Nazanin" w:eastAsiaTheme="minorEastAsia"/>
                <w:sz w:val="20"/>
                <w:szCs w:val="20"/>
                <w:rtl/>
                <w:lang w:bidi="fa-IR"/>
              </w:rPr>
              <w:t>- تصمیم‌گیری</w:t>
            </w:r>
          </w:p>
          <w:p w14:paraId="48D581BC">
            <w:pPr>
              <w:widowControl w:val="0"/>
              <w:bidi/>
              <w:jc w:val="both"/>
              <w:rPr>
                <w:rFonts w:cs="B Nazanin" w:eastAsiaTheme="minorEastAsia"/>
                <w:sz w:val="20"/>
                <w:szCs w:val="20"/>
                <w:lang w:bidi="fa-IR"/>
              </w:rPr>
            </w:pPr>
            <w:r>
              <w:rPr>
                <w:rFonts w:hint="cs" w:cs="B Nazanin" w:eastAsiaTheme="minorEastAsia"/>
                <w:sz w:val="20"/>
                <w:szCs w:val="20"/>
                <w:rtl/>
                <w:lang w:bidi="fa-IR"/>
              </w:rPr>
              <w:t>- رهبری</w:t>
            </w:r>
          </w:p>
          <w:p w14:paraId="195A739F">
            <w:pPr>
              <w:widowControl w:val="0"/>
              <w:bidi/>
              <w:jc w:val="both"/>
              <w:rPr>
                <w:rFonts w:cs="B Nazanin" w:eastAsiaTheme="minorEastAsia"/>
                <w:sz w:val="20"/>
                <w:szCs w:val="20"/>
                <w:rtl/>
                <w:lang w:bidi="fa-IR"/>
              </w:rPr>
            </w:pPr>
            <w:r>
              <w:rPr>
                <w:rFonts w:hint="cs" w:cs="B Nazanin" w:eastAsiaTheme="minorEastAsia"/>
                <w:sz w:val="20"/>
                <w:szCs w:val="20"/>
                <w:rtl/>
                <w:lang w:bidi="fa-IR"/>
              </w:rPr>
              <w:t>- نهادهای اجتماعی</w:t>
            </w:r>
          </w:p>
          <w:p w14:paraId="25CBA292">
            <w:pPr>
              <w:widowControl w:val="0"/>
              <w:bidi/>
              <w:jc w:val="both"/>
              <w:rPr>
                <w:rFonts w:cs="B Nazanin" w:eastAsiaTheme="minorEastAsia"/>
                <w:sz w:val="20"/>
                <w:szCs w:val="20"/>
                <w:lang w:bidi="fa-IR"/>
              </w:rPr>
            </w:pPr>
            <w:r>
              <w:rPr>
                <w:rFonts w:hint="cs" w:cs="B Nazanin" w:eastAsiaTheme="minorEastAsia"/>
                <w:sz w:val="20"/>
                <w:szCs w:val="20"/>
                <w:rtl/>
                <w:lang w:bidi="fa-IR"/>
              </w:rPr>
              <w:t>- اهمیت شبکه‌های اجتماعی</w:t>
            </w:r>
          </w:p>
          <w:p w14:paraId="40E5A8C0">
            <w:pPr>
              <w:widowControl w:val="0"/>
              <w:bidi/>
              <w:jc w:val="both"/>
              <w:rPr>
                <w:rFonts w:cs="B Nazanin" w:eastAsiaTheme="minorEastAsia"/>
                <w:sz w:val="20"/>
                <w:szCs w:val="20"/>
                <w:rtl/>
                <w:lang w:bidi="fa-IR"/>
              </w:rPr>
            </w:pPr>
            <w:r>
              <w:rPr>
                <w:rFonts w:hint="cs" w:cs="B Nazanin" w:eastAsiaTheme="minorEastAsia"/>
                <w:sz w:val="20"/>
                <w:szCs w:val="20"/>
                <w:rtl/>
                <w:lang w:bidi="fa-IR"/>
              </w:rPr>
              <w:t>- حمایت از سازمان‌های اجتماعی</w:t>
            </w:r>
          </w:p>
          <w:p w14:paraId="3B5FB33A">
            <w:pPr>
              <w:widowControl w:val="0"/>
              <w:bidi/>
              <w:jc w:val="both"/>
              <w:rPr>
                <w:rFonts w:cs="B Nazanin" w:eastAsiaTheme="minorEastAsia"/>
                <w:sz w:val="20"/>
                <w:szCs w:val="20"/>
                <w:lang w:bidi="fa-IR"/>
              </w:rPr>
            </w:pPr>
            <w:r>
              <w:rPr>
                <w:rFonts w:hint="cs" w:cs="B Nazanin" w:eastAsiaTheme="minorEastAsia"/>
                <w:sz w:val="20"/>
                <w:szCs w:val="20"/>
                <w:rtl/>
                <w:lang w:bidi="fa-IR"/>
              </w:rPr>
              <w:t>-عدالت اجتماعی</w:t>
            </w:r>
          </w:p>
          <w:p w14:paraId="53E344B5">
            <w:pPr>
              <w:widowControl w:val="0"/>
              <w:bidi/>
              <w:jc w:val="both"/>
              <w:rPr>
                <w:rFonts w:cs="B Nazanin" w:eastAsiaTheme="minorEastAsia"/>
                <w:sz w:val="20"/>
                <w:szCs w:val="20"/>
                <w:rtl/>
                <w:lang w:bidi="fa-IR"/>
              </w:rPr>
            </w:pPr>
            <w:r>
              <w:rPr>
                <w:rFonts w:hint="cs" w:cs="B Nazanin" w:eastAsiaTheme="minorEastAsia"/>
                <w:sz w:val="20"/>
                <w:szCs w:val="20"/>
                <w:rtl/>
                <w:lang w:bidi="fa-IR"/>
              </w:rPr>
              <w:t>- توزیع درآمد و اشتغال در جامعه</w:t>
            </w:r>
          </w:p>
          <w:p w14:paraId="29E28230">
            <w:pPr>
              <w:widowControl w:val="0"/>
              <w:bidi/>
              <w:jc w:val="both"/>
              <w:rPr>
                <w:rFonts w:cs="B Nazanin" w:eastAsiaTheme="minorEastAsia"/>
                <w:sz w:val="20"/>
                <w:szCs w:val="20"/>
                <w:lang w:bidi="fa-IR"/>
              </w:rPr>
            </w:pPr>
            <w:r>
              <w:rPr>
                <w:rFonts w:hint="cs" w:cs="B Nazanin" w:eastAsiaTheme="minorEastAsia"/>
                <w:sz w:val="20"/>
                <w:szCs w:val="20"/>
                <w:rtl/>
                <w:lang w:bidi="fa-IR"/>
              </w:rPr>
              <w:t>- دسترسی برابر</w:t>
            </w:r>
          </w:p>
          <w:p w14:paraId="58B3E65B">
            <w:pPr>
              <w:widowControl w:val="0"/>
              <w:bidi/>
              <w:jc w:val="both"/>
              <w:rPr>
                <w:rFonts w:cs="B Nazanin" w:eastAsiaTheme="minorEastAsia"/>
                <w:sz w:val="20"/>
                <w:szCs w:val="20"/>
                <w:rtl/>
                <w:lang w:bidi="fa-IR"/>
              </w:rPr>
            </w:pPr>
            <w:r>
              <w:rPr>
                <w:rFonts w:hint="cs" w:cs="B Nazanin" w:eastAsiaTheme="minorEastAsia"/>
                <w:sz w:val="20"/>
                <w:szCs w:val="20"/>
                <w:rtl/>
                <w:lang w:bidi="fa-IR"/>
              </w:rPr>
              <w:t>- فقر</w:t>
            </w:r>
          </w:p>
          <w:p w14:paraId="707D999A">
            <w:pPr>
              <w:widowControl w:val="0"/>
              <w:bidi/>
              <w:jc w:val="both"/>
              <w:rPr>
                <w:rFonts w:cs="B Nazanin" w:eastAsiaTheme="minorEastAsia"/>
                <w:sz w:val="20"/>
                <w:szCs w:val="20"/>
                <w:lang w:bidi="fa-IR"/>
              </w:rPr>
            </w:pPr>
            <w:r>
              <w:rPr>
                <w:rFonts w:hint="cs" w:cs="B Nazanin" w:eastAsiaTheme="minorEastAsia"/>
                <w:sz w:val="20"/>
                <w:szCs w:val="20"/>
                <w:rtl/>
                <w:lang w:bidi="fa-IR"/>
              </w:rPr>
              <w:t>- محله محوری</w:t>
            </w:r>
          </w:p>
          <w:p w14:paraId="1C31F12E">
            <w:pPr>
              <w:widowControl w:val="0"/>
              <w:bidi/>
              <w:jc w:val="both"/>
              <w:rPr>
                <w:rFonts w:cs="B Nazanin" w:eastAsiaTheme="minorEastAsia"/>
                <w:sz w:val="20"/>
                <w:szCs w:val="20"/>
                <w:rtl/>
                <w:lang w:bidi="fa-IR"/>
              </w:rPr>
            </w:pPr>
            <w:r>
              <w:rPr>
                <w:rFonts w:hint="cs" w:cs="B Nazanin" w:eastAsiaTheme="minorEastAsia"/>
                <w:sz w:val="20"/>
                <w:szCs w:val="20"/>
                <w:rtl/>
                <w:lang w:bidi="fa-IR"/>
              </w:rPr>
              <w:t>- اعتماد شهروندی</w:t>
            </w:r>
          </w:p>
          <w:p w14:paraId="32FEC62D">
            <w:pPr>
              <w:widowControl w:val="0"/>
              <w:bidi/>
              <w:jc w:val="both"/>
              <w:rPr>
                <w:rFonts w:cs="B Nazanin" w:eastAsiaTheme="minorEastAsia"/>
                <w:sz w:val="20"/>
                <w:szCs w:val="20"/>
                <w:lang w:bidi="fa-IR"/>
              </w:rPr>
            </w:pPr>
            <w:r>
              <w:rPr>
                <w:rFonts w:hint="cs" w:cs="B Nazanin" w:eastAsiaTheme="minorEastAsia"/>
                <w:sz w:val="20"/>
                <w:szCs w:val="20"/>
                <w:rtl/>
                <w:lang w:bidi="fa-IR"/>
              </w:rPr>
              <w:t>- مشارکت مردمی</w:t>
            </w:r>
          </w:p>
          <w:p w14:paraId="4305FE81">
            <w:pPr>
              <w:widowControl w:val="0"/>
              <w:bidi/>
              <w:jc w:val="both"/>
              <w:rPr>
                <w:rFonts w:cs="B Nazanin" w:eastAsiaTheme="minorEastAsia"/>
                <w:sz w:val="20"/>
                <w:szCs w:val="20"/>
                <w:rtl/>
                <w:lang w:bidi="fa-IR"/>
              </w:rPr>
            </w:pPr>
            <w:r>
              <w:rPr>
                <w:rFonts w:hint="cs" w:cs="B Nazanin" w:eastAsiaTheme="minorEastAsia"/>
                <w:sz w:val="20"/>
                <w:szCs w:val="20"/>
                <w:rtl/>
                <w:lang w:bidi="fa-IR"/>
              </w:rPr>
              <w:t>- احساس رضایت از محیط</w:t>
            </w:r>
          </w:p>
        </w:tc>
        <w:tc>
          <w:tcPr>
            <w:tcW w:w="1151" w:type="dxa"/>
            <w:shd w:val="clear" w:color="auto" w:fill="F9FBFA"/>
          </w:tcPr>
          <w:p w14:paraId="7447D76A">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سیستم</w:t>
            </w:r>
            <w:r>
              <w:rPr>
                <w:rFonts w:hint="cs" w:ascii="Calibri" w:hAnsi="Calibri" w:cs="B Nazanin"/>
                <w:sz w:val="20"/>
                <w:szCs w:val="20"/>
                <w:rtl/>
                <w:lang w:bidi="fa-IR"/>
              </w:rPr>
              <w:t>‌</w:t>
            </w:r>
            <w:r>
              <w:rPr>
                <w:rFonts w:ascii="Calibri" w:hAnsi="Calibri" w:cs="B Nazanin"/>
                <w:sz w:val="20"/>
                <w:szCs w:val="20"/>
                <w:rtl/>
                <w:lang w:bidi="fa-IR"/>
              </w:rPr>
              <w:t>های شهری پویا</w:t>
            </w:r>
          </w:p>
          <w:p w14:paraId="078A249F">
            <w:pPr>
              <w:widowControl w:val="0"/>
              <w:bidi/>
              <w:jc w:val="both"/>
              <w:rPr>
                <w:rFonts w:cs="B Nazanin" w:eastAsiaTheme="minorEastAsia"/>
                <w:sz w:val="20"/>
                <w:szCs w:val="20"/>
                <w:rtl/>
                <w:lang w:bidi="fa-IR"/>
              </w:rPr>
            </w:pPr>
            <w:r>
              <w:rPr>
                <w:rFonts w:hint="cs" w:cs="B Nazanin" w:eastAsiaTheme="minorEastAsia"/>
                <w:sz w:val="20"/>
                <w:szCs w:val="20"/>
                <w:rtl/>
                <w:lang w:bidi="fa-IR"/>
              </w:rPr>
              <w:t>- شوک خارجی</w:t>
            </w:r>
          </w:p>
          <w:p w14:paraId="26BE4078">
            <w:pPr>
              <w:widowControl w:val="0"/>
              <w:bidi/>
              <w:jc w:val="both"/>
              <w:rPr>
                <w:rFonts w:cs="B Nazanin" w:eastAsiaTheme="minorEastAsia"/>
                <w:sz w:val="20"/>
                <w:szCs w:val="20"/>
                <w:rtl/>
                <w:lang w:bidi="fa-IR"/>
              </w:rPr>
            </w:pPr>
            <w:r>
              <w:rPr>
                <w:rFonts w:hint="cs" w:cs="B Nazanin" w:eastAsiaTheme="minorEastAsia"/>
                <w:sz w:val="20"/>
                <w:szCs w:val="20"/>
                <w:rtl/>
                <w:lang w:bidi="fa-IR"/>
              </w:rPr>
              <w:t>-روند تغییرمداوم محیط زیست</w:t>
            </w:r>
          </w:p>
          <w:p w14:paraId="7D576D37">
            <w:pPr>
              <w:widowControl w:val="0"/>
              <w:bidi/>
              <w:jc w:val="both"/>
              <w:rPr>
                <w:rFonts w:cs="B Nazanin" w:eastAsiaTheme="minorEastAsia"/>
                <w:sz w:val="20"/>
                <w:szCs w:val="20"/>
                <w:rtl/>
                <w:lang w:bidi="fa-IR"/>
              </w:rPr>
            </w:pPr>
            <w:r>
              <w:rPr>
                <w:rFonts w:hint="cs" w:cs="B Nazanin" w:eastAsiaTheme="minorEastAsia"/>
                <w:sz w:val="20"/>
                <w:szCs w:val="20"/>
                <w:rtl/>
                <w:lang w:bidi="fa-IR"/>
              </w:rPr>
              <w:t>- تغییرات اقلیمی</w:t>
            </w:r>
          </w:p>
          <w:p w14:paraId="3E07B039">
            <w:pPr>
              <w:widowControl w:val="0"/>
              <w:bidi/>
              <w:jc w:val="both"/>
              <w:rPr>
                <w:rFonts w:cs="B Nazanin" w:eastAsiaTheme="minorEastAsia"/>
                <w:sz w:val="20"/>
                <w:szCs w:val="20"/>
                <w:rtl/>
                <w:lang w:bidi="fa-IR"/>
              </w:rPr>
            </w:pPr>
            <w:r>
              <w:rPr>
                <w:rFonts w:hint="cs" w:cs="B Nazanin" w:eastAsiaTheme="minorEastAsia"/>
                <w:sz w:val="20"/>
                <w:szCs w:val="20"/>
                <w:rtl/>
                <w:lang w:bidi="fa-IR"/>
              </w:rPr>
              <w:t>- ذوب برف</w:t>
            </w:r>
          </w:p>
          <w:p w14:paraId="6332D65B">
            <w:pPr>
              <w:widowControl w:val="0"/>
              <w:bidi/>
              <w:jc w:val="both"/>
              <w:rPr>
                <w:rFonts w:cs="B Nazanin" w:eastAsiaTheme="minorEastAsia"/>
                <w:sz w:val="20"/>
                <w:szCs w:val="20"/>
                <w:rtl/>
                <w:lang w:bidi="fa-IR"/>
              </w:rPr>
            </w:pPr>
            <w:r>
              <w:rPr>
                <w:rFonts w:hint="cs" w:cs="B Nazanin" w:eastAsiaTheme="minorEastAsia"/>
                <w:sz w:val="20"/>
                <w:szCs w:val="20"/>
                <w:rtl/>
                <w:lang w:bidi="fa-IR"/>
              </w:rPr>
              <w:t>-تغییر در بارندگی</w:t>
            </w:r>
          </w:p>
          <w:p w14:paraId="2F224DD1">
            <w:pPr>
              <w:widowControl w:val="0"/>
              <w:bidi/>
              <w:jc w:val="both"/>
              <w:rPr>
                <w:rFonts w:cs="B Nazanin" w:eastAsiaTheme="minorEastAsia"/>
                <w:sz w:val="20"/>
                <w:szCs w:val="20"/>
                <w:rtl/>
                <w:lang w:bidi="fa-IR"/>
              </w:rPr>
            </w:pPr>
            <w:r>
              <w:rPr>
                <w:rFonts w:hint="cs" w:cs="B Nazanin" w:eastAsiaTheme="minorEastAsia"/>
                <w:sz w:val="20"/>
                <w:szCs w:val="20"/>
                <w:rtl/>
                <w:lang w:bidi="fa-IR"/>
              </w:rPr>
              <w:t>- تغییر در سطح آبها</w:t>
            </w:r>
          </w:p>
          <w:p w14:paraId="60B453F8">
            <w:pPr>
              <w:widowControl w:val="0"/>
              <w:bidi/>
              <w:jc w:val="both"/>
              <w:rPr>
                <w:rFonts w:cs="B Nazanin" w:eastAsiaTheme="minorEastAsia"/>
                <w:sz w:val="20"/>
                <w:szCs w:val="20"/>
                <w:rtl/>
                <w:lang w:bidi="fa-IR"/>
              </w:rPr>
            </w:pPr>
            <w:r>
              <w:rPr>
                <w:rFonts w:hint="cs" w:cs="B Nazanin" w:eastAsiaTheme="minorEastAsia"/>
                <w:sz w:val="20"/>
                <w:szCs w:val="20"/>
                <w:rtl/>
                <w:lang w:bidi="fa-IR"/>
              </w:rPr>
              <w:t xml:space="preserve"> منابع طبعی</w:t>
            </w:r>
          </w:p>
          <w:p w14:paraId="49B07EF0">
            <w:pPr>
              <w:widowControl w:val="0"/>
              <w:bidi/>
              <w:jc w:val="both"/>
              <w:rPr>
                <w:rFonts w:cs="B Nazanin" w:eastAsiaTheme="minorEastAsia"/>
                <w:sz w:val="20"/>
                <w:szCs w:val="20"/>
                <w:rtl/>
                <w:lang w:bidi="fa-IR"/>
              </w:rPr>
            </w:pPr>
            <w:r>
              <w:rPr>
                <w:rFonts w:hint="cs" w:cs="B Nazanin" w:eastAsiaTheme="minorEastAsia"/>
                <w:sz w:val="20"/>
                <w:szCs w:val="20"/>
                <w:rtl/>
                <w:lang w:bidi="fa-IR"/>
              </w:rPr>
              <w:t>- آب‌و‌هوا</w:t>
            </w:r>
          </w:p>
          <w:p w14:paraId="078534D8">
            <w:pPr>
              <w:widowControl w:val="0"/>
              <w:bidi/>
              <w:jc w:val="both"/>
              <w:rPr>
                <w:rFonts w:cs="B Nazanin" w:eastAsiaTheme="minorEastAsia"/>
                <w:sz w:val="20"/>
                <w:szCs w:val="20"/>
                <w:rtl/>
                <w:lang w:bidi="fa-IR"/>
              </w:rPr>
            </w:pPr>
            <w:r>
              <w:rPr>
                <w:rFonts w:hint="cs" w:cs="B Nazanin" w:eastAsiaTheme="minorEastAsia"/>
                <w:sz w:val="20"/>
                <w:szCs w:val="20"/>
                <w:rtl/>
                <w:lang w:bidi="fa-IR"/>
              </w:rPr>
              <w:t>- منابع آب</w:t>
            </w:r>
          </w:p>
          <w:p w14:paraId="50EF5D53">
            <w:pPr>
              <w:widowControl w:val="0"/>
              <w:bidi/>
              <w:jc w:val="both"/>
              <w:rPr>
                <w:rFonts w:cs="B Nazanin" w:eastAsiaTheme="minorEastAsia"/>
                <w:sz w:val="20"/>
                <w:szCs w:val="20"/>
                <w:rtl/>
                <w:lang w:bidi="fa-IR"/>
              </w:rPr>
            </w:pPr>
            <w:r>
              <w:rPr>
                <w:rFonts w:hint="cs" w:cs="B Nazanin" w:eastAsiaTheme="minorEastAsia"/>
                <w:sz w:val="20"/>
                <w:szCs w:val="20"/>
                <w:rtl/>
                <w:lang w:bidi="fa-IR"/>
              </w:rPr>
              <w:t>-زمین</w:t>
            </w:r>
          </w:p>
          <w:p w14:paraId="6F2170E5">
            <w:pPr>
              <w:widowControl w:val="0"/>
              <w:bidi/>
              <w:jc w:val="both"/>
              <w:rPr>
                <w:rFonts w:cs="B Nazanin" w:eastAsiaTheme="minorEastAsia"/>
                <w:sz w:val="20"/>
                <w:szCs w:val="20"/>
                <w:rtl/>
                <w:lang w:bidi="fa-IR"/>
              </w:rPr>
            </w:pPr>
            <w:r>
              <w:rPr>
                <w:rFonts w:hint="cs" w:cs="B Nazanin" w:eastAsiaTheme="minorEastAsia"/>
                <w:sz w:val="20"/>
                <w:szCs w:val="20"/>
                <w:rtl/>
                <w:lang w:bidi="fa-IR"/>
              </w:rPr>
              <w:t>- عوامل محیطی</w:t>
            </w:r>
          </w:p>
          <w:p w14:paraId="110B1FEC">
            <w:pPr>
              <w:widowControl w:val="0"/>
              <w:bidi/>
              <w:jc w:val="both"/>
              <w:rPr>
                <w:rFonts w:cs="B Nazanin" w:eastAsiaTheme="minorEastAsia"/>
                <w:sz w:val="20"/>
                <w:szCs w:val="20"/>
                <w:rtl/>
                <w:lang w:bidi="fa-IR"/>
              </w:rPr>
            </w:pPr>
            <w:r>
              <w:rPr>
                <w:rFonts w:hint="cs" w:cs="B Nazanin" w:eastAsiaTheme="minorEastAsia"/>
                <w:sz w:val="20"/>
                <w:szCs w:val="20"/>
                <w:rtl/>
                <w:lang w:bidi="fa-IR"/>
              </w:rPr>
              <w:t>- چشم‌اندازهای طبیعی</w:t>
            </w:r>
          </w:p>
          <w:p w14:paraId="5CFE2C00">
            <w:pPr>
              <w:widowControl w:val="0"/>
              <w:bidi/>
              <w:jc w:val="both"/>
              <w:rPr>
                <w:rFonts w:cs="B Nazanin" w:eastAsiaTheme="minorEastAsia"/>
                <w:sz w:val="20"/>
                <w:szCs w:val="20"/>
                <w:rtl/>
                <w:lang w:bidi="fa-IR"/>
              </w:rPr>
            </w:pPr>
            <w:r>
              <w:rPr>
                <w:rFonts w:hint="cs" w:cs="B Nazanin" w:eastAsiaTheme="minorEastAsia"/>
                <w:sz w:val="20"/>
                <w:szCs w:val="20"/>
                <w:rtl/>
                <w:lang w:bidi="fa-IR"/>
              </w:rPr>
              <w:t>- کیفیت محیط ساخته‌شده</w:t>
            </w:r>
          </w:p>
          <w:p w14:paraId="59DE4E2B">
            <w:pPr>
              <w:widowControl w:val="0"/>
              <w:bidi/>
              <w:jc w:val="both"/>
              <w:rPr>
                <w:rFonts w:cs="B Nazanin" w:eastAsiaTheme="minorEastAsia"/>
                <w:sz w:val="20"/>
                <w:szCs w:val="20"/>
                <w:rtl/>
                <w:lang w:bidi="fa-IR"/>
              </w:rPr>
            </w:pPr>
            <w:r>
              <w:rPr>
                <w:rFonts w:hint="cs" w:cs="B Nazanin" w:eastAsiaTheme="minorEastAsia"/>
                <w:sz w:val="20"/>
                <w:szCs w:val="20"/>
                <w:rtl/>
                <w:lang w:bidi="fa-IR"/>
              </w:rPr>
              <w:t>- مسقف‌‌بودن املاک تجاری</w:t>
            </w:r>
          </w:p>
          <w:p w14:paraId="0897FA2C">
            <w:pPr>
              <w:widowControl w:val="0"/>
              <w:bidi/>
              <w:jc w:val="both"/>
              <w:rPr>
                <w:rFonts w:cs="B Nazanin" w:eastAsiaTheme="minorEastAsia"/>
                <w:sz w:val="20"/>
                <w:szCs w:val="20"/>
                <w:rtl/>
                <w:lang w:bidi="fa-IR"/>
              </w:rPr>
            </w:pPr>
            <w:r>
              <w:rPr>
                <w:rFonts w:hint="cs" w:cs="B Nazanin" w:eastAsiaTheme="minorEastAsia"/>
                <w:sz w:val="20"/>
                <w:szCs w:val="20"/>
                <w:rtl/>
                <w:lang w:bidi="fa-IR"/>
              </w:rPr>
              <w:t>-فضای سبز</w:t>
            </w:r>
          </w:p>
          <w:p w14:paraId="4B9EE9FA">
            <w:pPr>
              <w:widowControl w:val="0"/>
              <w:bidi/>
              <w:jc w:val="both"/>
              <w:rPr>
                <w:rFonts w:cs="B Nazanin" w:eastAsiaTheme="minorEastAsia"/>
                <w:sz w:val="20"/>
                <w:szCs w:val="20"/>
                <w:rtl/>
                <w:lang w:bidi="fa-IR"/>
              </w:rPr>
            </w:pPr>
            <w:r>
              <w:rPr>
                <w:rFonts w:hint="cs" w:cs="B Nazanin" w:eastAsiaTheme="minorEastAsia"/>
                <w:sz w:val="20"/>
                <w:szCs w:val="20"/>
                <w:rtl/>
                <w:lang w:bidi="fa-IR"/>
              </w:rPr>
              <w:t>- مکان</w:t>
            </w:r>
          </w:p>
          <w:p w14:paraId="23620599">
            <w:pPr>
              <w:widowControl w:val="0"/>
              <w:bidi/>
              <w:jc w:val="both"/>
              <w:rPr>
                <w:rFonts w:cs="B Nazanin" w:eastAsiaTheme="minorEastAsia"/>
                <w:sz w:val="20"/>
                <w:szCs w:val="20"/>
                <w:rtl/>
                <w:lang w:bidi="fa-IR"/>
              </w:rPr>
            </w:pPr>
            <w:r>
              <w:rPr>
                <w:rFonts w:hint="cs" w:cs="B Nazanin" w:eastAsiaTheme="minorEastAsia"/>
                <w:sz w:val="20"/>
                <w:szCs w:val="20"/>
                <w:rtl/>
                <w:lang w:bidi="fa-IR"/>
              </w:rPr>
              <w:t>- محل سکونت</w:t>
            </w:r>
          </w:p>
          <w:p w14:paraId="313CDEA3">
            <w:pPr>
              <w:widowControl w:val="0"/>
              <w:bidi/>
              <w:jc w:val="both"/>
              <w:rPr>
                <w:rFonts w:cs="B Nazanin" w:eastAsiaTheme="minorEastAsia"/>
                <w:sz w:val="20"/>
                <w:szCs w:val="20"/>
                <w:rtl/>
                <w:lang w:bidi="fa-IR"/>
              </w:rPr>
            </w:pPr>
            <w:r>
              <w:rPr>
                <w:rFonts w:hint="cs" w:cs="B Nazanin" w:eastAsiaTheme="minorEastAsia"/>
                <w:sz w:val="20"/>
                <w:szCs w:val="20"/>
                <w:rtl/>
                <w:lang w:bidi="fa-IR"/>
              </w:rPr>
              <w:t>- شهرنشینی</w:t>
            </w:r>
          </w:p>
          <w:p w14:paraId="176F95F3">
            <w:pPr>
              <w:widowControl w:val="0"/>
              <w:bidi/>
              <w:jc w:val="both"/>
              <w:rPr>
                <w:rFonts w:cs="B Nazanin" w:eastAsiaTheme="minorEastAsia"/>
                <w:sz w:val="20"/>
                <w:szCs w:val="20"/>
                <w:rtl/>
                <w:lang w:bidi="fa-IR"/>
              </w:rPr>
            </w:pPr>
          </w:p>
        </w:tc>
        <w:tc>
          <w:tcPr>
            <w:tcW w:w="1939" w:type="dxa"/>
          </w:tcPr>
          <w:p w14:paraId="4E9EC417">
            <w:pPr>
              <w:widowControl w:val="0"/>
              <w:bidi/>
              <w:jc w:val="both"/>
              <w:rPr>
                <w:rFonts w:ascii="Calibri" w:hAnsi="Calibri" w:cs="B Nazanin"/>
                <w:sz w:val="20"/>
                <w:szCs w:val="20"/>
                <w:rtl/>
                <w:lang w:bidi="fa-IR"/>
              </w:rPr>
            </w:pPr>
            <w:r>
              <w:rPr>
                <w:rFonts w:hint="cs" w:ascii="Calibri" w:hAnsi="Calibri" w:cs="B Nazanin"/>
                <w:sz w:val="20"/>
                <w:szCs w:val="20"/>
                <w:rtl/>
                <w:lang w:bidi="fa-IR"/>
              </w:rPr>
              <w:t xml:space="preserve">- </w:t>
            </w:r>
            <w:r>
              <w:rPr>
                <w:rFonts w:ascii="Calibri" w:hAnsi="Calibri" w:cs="B Nazanin"/>
                <w:sz w:val="20"/>
                <w:szCs w:val="20"/>
                <w:rtl/>
                <w:lang w:bidi="fa-IR"/>
              </w:rPr>
              <w:t>سرمایه گذاری در راهبردهای سازگاری با سیل</w:t>
            </w:r>
          </w:p>
          <w:p w14:paraId="26695BE6">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تدوین سیاست های مناسب</w:t>
            </w:r>
          </w:p>
          <w:p w14:paraId="6E1F20F7">
            <w:pPr>
              <w:widowControl w:val="0"/>
              <w:bidi/>
              <w:jc w:val="both"/>
              <w:rPr>
                <w:rFonts w:ascii="Calibri" w:hAnsi="Calibri" w:cs="B Nazanin"/>
                <w:sz w:val="20"/>
                <w:szCs w:val="20"/>
                <w:rtl/>
                <w:lang w:bidi="fa-IR"/>
              </w:rPr>
            </w:pPr>
            <w:r>
              <w:rPr>
                <w:rFonts w:hint="cs" w:cs="B Nazanin" w:eastAsiaTheme="minorEastAsia"/>
                <w:sz w:val="20"/>
                <w:szCs w:val="20"/>
                <w:rtl/>
                <w:lang w:bidi="fa-IR"/>
              </w:rPr>
              <w:t>-</w:t>
            </w:r>
            <w:r>
              <w:rPr>
                <w:rFonts w:ascii="Calibri" w:hAnsi="Calibri" w:cs="B Nazanin"/>
                <w:sz w:val="20"/>
                <w:szCs w:val="20"/>
                <w:rtl/>
                <w:lang w:bidi="fa-IR"/>
              </w:rPr>
              <w:t xml:space="preserve"> مهارتهای نیروی کار </w:t>
            </w:r>
            <w:r>
              <w:rPr>
                <w:rFonts w:hint="cs" w:ascii="Calibri" w:hAnsi="Calibri" w:cs="B Nazanin"/>
                <w:sz w:val="20"/>
                <w:szCs w:val="20"/>
                <w:rtl/>
                <w:lang w:bidi="fa-IR"/>
              </w:rPr>
              <w:t xml:space="preserve"> بومی</w:t>
            </w:r>
          </w:p>
          <w:p w14:paraId="32804C9E">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بنگاههای کوچک و</w:t>
            </w:r>
            <w:r>
              <w:rPr>
                <w:rFonts w:hint="cs" w:ascii="Calibri" w:hAnsi="Calibri" w:cs="B Nazanin"/>
                <w:sz w:val="20"/>
                <w:szCs w:val="20"/>
                <w:rtl/>
                <w:lang w:bidi="fa-IR"/>
              </w:rPr>
              <w:t xml:space="preserve"> </w:t>
            </w:r>
            <w:r>
              <w:rPr>
                <w:rFonts w:ascii="Calibri" w:hAnsi="Calibri" w:cs="B Nazanin"/>
                <w:sz w:val="20"/>
                <w:szCs w:val="20"/>
                <w:rtl/>
                <w:lang w:bidi="fa-IR"/>
              </w:rPr>
              <w:t>متوسط</w:t>
            </w:r>
          </w:p>
          <w:p w14:paraId="0EC8608C">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فعالیت های برون مرزی</w:t>
            </w:r>
          </w:p>
          <w:p w14:paraId="7FDB076B">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خود بسندگی انتخابی</w:t>
            </w:r>
          </w:p>
          <w:p w14:paraId="6976AFAA">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مزیت رقابتی</w:t>
            </w:r>
          </w:p>
          <w:p w14:paraId="2AED6753">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صادارت صنعتی</w:t>
            </w:r>
          </w:p>
          <w:p w14:paraId="413EF7D5">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تاب آوری اقتصادی</w:t>
            </w:r>
          </w:p>
          <w:p w14:paraId="0CC56B76">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تمرکز اقتصادی</w:t>
            </w:r>
          </w:p>
          <w:p w14:paraId="70FA6867">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w:t>
            </w:r>
            <w:r>
              <w:rPr>
                <w:rFonts w:hint="cs" w:ascii="Calibri" w:hAnsi="Calibri" w:cs="B Nazanin"/>
                <w:sz w:val="20"/>
                <w:szCs w:val="20"/>
                <w:rtl/>
                <w:lang w:bidi="fa-IR"/>
              </w:rPr>
              <w:t>ثبات</w:t>
            </w:r>
            <w:r>
              <w:rPr>
                <w:rFonts w:ascii="Calibri" w:hAnsi="Calibri" w:cs="B Nazanin"/>
                <w:sz w:val="20"/>
                <w:szCs w:val="20"/>
                <w:rtl/>
                <w:lang w:bidi="fa-IR"/>
              </w:rPr>
              <w:t xml:space="preserve"> اقتصادی</w:t>
            </w:r>
          </w:p>
          <w:p w14:paraId="1D74D8AD">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یکپارچگی اقتصادی</w:t>
            </w:r>
          </w:p>
          <w:p w14:paraId="2CA4D666">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تکامل</w:t>
            </w:r>
          </w:p>
          <w:p w14:paraId="1BBC75EE">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انعطاف پذیری</w:t>
            </w:r>
          </w:p>
          <w:p w14:paraId="3A3A12C7">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کنشگری فعال</w:t>
            </w:r>
          </w:p>
          <w:p w14:paraId="3855E794">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رشد بهینه اقتصادی</w:t>
            </w:r>
          </w:p>
          <w:p w14:paraId="7CF2A2DC">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نرخ پس انداز</w:t>
            </w:r>
          </w:p>
          <w:p w14:paraId="1FB84C70">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سیاست های اقتصادی</w:t>
            </w:r>
          </w:p>
          <w:p w14:paraId="35708C4E">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عوامل درونزا</w:t>
            </w:r>
          </w:p>
          <w:p w14:paraId="4A79D699">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تنوع در صنعت</w:t>
            </w:r>
          </w:p>
          <w:p w14:paraId="12AA82FF">
            <w:pPr>
              <w:widowControl w:val="0"/>
              <w:bidi/>
              <w:jc w:val="both"/>
              <w:rPr>
                <w:rFonts w:ascii="Calibri" w:hAnsi="Calibri" w:cs="B Nazanin"/>
                <w:sz w:val="20"/>
                <w:szCs w:val="20"/>
                <w:rtl/>
                <w:lang w:bidi="fa-IR"/>
              </w:rPr>
            </w:pPr>
            <w:r>
              <w:rPr>
                <w:rFonts w:hint="cs" w:ascii="Calibri" w:hAnsi="Calibri" w:cs="B Nazanin"/>
                <w:sz w:val="20"/>
                <w:szCs w:val="20"/>
                <w:rtl/>
                <w:lang w:bidi="fa-IR"/>
              </w:rPr>
              <w:t>- شهری شدن سرمایه</w:t>
            </w:r>
          </w:p>
          <w:p w14:paraId="0AB2C45B">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تولید بومی</w:t>
            </w:r>
          </w:p>
          <w:p w14:paraId="5EFFEA92">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قوانین</w:t>
            </w:r>
          </w:p>
          <w:p w14:paraId="36DEE80C">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تعرفه ها</w:t>
            </w:r>
          </w:p>
          <w:p w14:paraId="5459F501">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درآمدهای منطقه ای</w:t>
            </w:r>
          </w:p>
          <w:p w14:paraId="292586AE">
            <w:pPr>
              <w:widowControl w:val="0"/>
              <w:bidi/>
              <w:jc w:val="both"/>
              <w:rPr>
                <w:rFonts w:ascii="Calibri" w:hAnsi="Calibri" w:cs="B Nazanin"/>
                <w:sz w:val="20"/>
                <w:szCs w:val="20"/>
                <w:rtl/>
                <w:lang w:bidi="fa-IR"/>
              </w:rPr>
            </w:pPr>
            <w:r>
              <w:rPr>
                <w:rFonts w:hint="cs" w:ascii="Calibri" w:hAnsi="Calibri" w:cs="B Nazanin"/>
                <w:sz w:val="20"/>
                <w:szCs w:val="20"/>
                <w:rtl/>
                <w:lang w:bidi="fa-IR"/>
              </w:rPr>
              <w:t>- افزایش رشد در مقیاس ثابت</w:t>
            </w:r>
          </w:p>
          <w:p w14:paraId="26F68BF1">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رقابت و تحرک عوامل تولید</w:t>
            </w:r>
          </w:p>
          <w:p w14:paraId="650A07C1">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نوآوری و صرفه جویی در </w:t>
            </w:r>
            <w:r>
              <w:rPr>
                <w:rFonts w:hint="cs" w:ascii="Calibri" w:hAnsi="Calibri" w:cs="B Nazanin"/>
                <w:sz w:val="20"/>
                <w:szCs w:val="20"/>
                <w:rtl/>
                <w:lang w:bidi="fa-IR"/>
              </w:rPr>
              <w:t>مقیاس</w:t>
            </w:r>
          </w:p>
          <w:p w14:paraId="6FF95A31">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اهمیت هزینه های حمل و نقل</w:t>
            </w:r>
          </w:p>
          <w:p w14:paraId="187F2A2D">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سیاست های تجاری و مالی</w:t>
            </w:r>
          </w:p>
          <w:p w14:paraId="75A38918">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عوامل برون زا</w:t>
            </w:r>
          </w:p>
          <w:p w14:paraId="49AEFD0C">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سرمایه خارجی</w:t>
            </w:r>
          </w:p>
          <w:p w14:paraId="41B25262">
            <w:pPr>
              <w:widowControl w:val="0"/>
              <w:bidi/>
              <w:jc w:val="both"/>
              <w:rPr>
                <w:rFonts w:ascii="Calibri" w:hAnsi="Calibri" w:cs="B Nazanin"/>
                <w:sz w:val="20"/>
                <w:szCs w:val="20"/>
                <w:rtl/>
                <w:lang w:bidi="fa-IR"/>
              </w:rPr>
            </w:pPr>
            <w:r>
              <w:rPr>
                <w:rFonts w:hint="cs" w:ascii="Calibri" w:hAnsi="Calibri" w:cs="B Nazanin"/>
                <w:sz w:val="20"/>
                <w:szCs w:val="20"/>
                <w:rtl/>
                <w:lang w:bidi="fa-IR"/>
              </w:rPr>
              <w:t>- گردش</w:t>
            </w:r>
            <w:r>
              <w:rPr>
                <w:rFonts w:ascii="Calibri" w:hAnsi="Calibri" w:cs="B Nazanin"/>
                <w:sz w:val="20"/>
                <w:szCs w:val="20"/>
                <w:rtl/>
                <w:lang w:bidi="fa-IR"/>
              </w:rPr>
              <w:t xml:space="preserve"> درآمد سرانه وابسته به نرخ پس انداز</w:t>
            </w:r>
          </w:p>
          <w:p w14:paraId="5CB5C72E">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کاهش تدریجی محدود</w:t>
            </w:r>
            <w:r>
              <w:rPr>
                <w:rFonts w:hint="cs" w:ascii="Calibri" w:hAnsi="Calibri" w:cs="B Nazanin"/>
                <w:sz w:val="20"/>
                <w:szCs w:val="20"/>
                <w:rtl/>
                <w:lang w:bidi="fa-IR"/>
              </w:rPr>
              <w:t>یت</w:t>
            </w:r>
            <w:r>
              <w:rPr>
                <w:rFonts w:ascii="Calibri" w:hAnsi="Calibri" w:cs="B Nazanin"/>
                <w:sz w:val="20"/>
                <w:szCs w:val="20"/>
                <w:rtl/>
                <w:lang w:bidi="fa-IR"/>
              </w:rPr>
              <w:t xml:space="preserve"> های تجاری</w:t>
            </w:r>
          </w:p>
          <w:p w14:paraId="0B3816C9">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اهمیت منابع</w:t>
            </w:r>
          </w:p>
          <w:p w14:paraId="358C7973">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w:t>
            </w:r>
            <w:r>
              <w:rPr>
                <w:rFonts w:hint="cs" w:ascii="Calibri" w:hAnsi="Calibri" w:cs="B Nazanin"/>
                <w:sz w:val="20"/>
                <w:szCs w:val="20"/>
                <w:rtl/>
                <w:lang w:bidi="fa-IR"/>
              </w:rPr>
              <w:t>تخصیص بودجه به</w:t>
            </w:r>
            <w:r>
              <w:rPr>
                <w:rFonts w:ascii="Calibri" w:hAnsi="Calibri" w:cs="B Nazanin"/>
                <w:sz w:val="20"/>
                <w:szCs w:val="20"/>
                <w:rtl/>
                <w:lang w:bidi="fa-IR"/>
              </w:rPr>
              <w:t xml:space="preserve"> زیر ساخت های مهندسی</w:t>
            </w:r>
          </w:p>
          <w:p w14:paraId="6C235188">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هزینه های تولید</w:t>
            </w:r>
          </w:p>
          <w:p w14:paraId="39B6C576">
            <w:pPr>
              <w:widowControl w:val="0"/>
              <w:bidi/>
              <w:jc w:val="both"/>
              <w:rPr>
                <w:rFonts w:ascii="Calibri" w:hAnsi="Calibri" w:cs="B Nazanin"/>
                <w:sz w:val="20"/>
                <w:szCs w:val="20"/>
                <w:rtl/>
                <w:lang w:bidi="fa-IR"/>
              </w:rPr>
            </w:pPr>
            <w:r>
              <w:rPr>
                <w:rFonts w:hint="cs" w:ascii="Calibri" w:hAnsi="Calibri" w:cs="B Nazanin"/>
                <w:sz w:val="20"/>
                <w:szCs w:val="20"/>
                <w:rtl/>
                <w:lang w:bidi="fa-IR"/>
              </w:rPr>
              <w:t>- سرمایه  گذاری در تولید</w:t>
            </w:r>
          </w:p>
          <w:p w14:paraId="1FE0DCC0">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بومی سازی تولید</w:t>
            </w:r>
          </w:p>
        </w:tc>
        <w:tc>
          <w:tcPr>
            <w:tcW w:w="970" w:type="dxa"/>
            <w:shd w:val="clear" w:color="auto" w:fill="F9FBFA"/>
          </w:tcPr>
          <w:p w14:paraId="1CFA5FAA">
            <w:pPr>
              <w:widowControl w:val="0"/>
              <w:bidi/>
              <w:jc w:val="both"/>
              <w:rPr>
                <w:rFonts w:ascii="Calibri" w:hAnsi="Calibri" w:cs="B Nazanin"/>
                <w:sz w:val="20"/>
                <w:szCs w:val="20"/>
                <w:rtl/>
                <w:lang w:bidi="fa-IR"/>
              </w:rPr>
            </w:pPr>
            <w:r>
              <w:rPr>
                <w:rFonts w:hint="cs" w:cs="B Nazanin" w:eastAsiaTheme="minorEastAsia"/>
                <w:sz w:val="20"/>
                <w:szCs w:val="20"/>
                <w:rtl/>
                <w:lang w:bidi="fa-IR"/>
              </w:rPr>
              <w:t>-</w:t>
            </w:r>
            <w:r>
              <w:rPr>
                <w:rFonts w:ascii="Calibri" w:hAnsi="Calibri" w:cs="B Nazanin"/>
                <w:sz w:val="20"/>
                <w:szCs w:val="20"/>
                <w:rtl/>
                <w:lang w:bidi="fa-IR"/>
              </w:rPr>
              <w:t xml:space="preserve"> فرهنگ بومی</w:t>
            </w:r>
          </w:p>
          <w:p w14:paraId="75FF6EC8">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نگاه محلی</w:t>
            </w:r>
          </w:p>
          <w:p w14:paraId="2D6EDB21">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سبک زندگی</w:t>
            </w:r>
          </w:p>
          <w:p w14:paraId="302117A5">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هن</w:t>
            </w:r>
            <w:r>
              <w:rPr>
                <w:rFonts w:hint="cs" w:ascii="Calibri" w:hAnsi="Calibri" w:cs="B Nazanin"/>
                <w:sz w:val="20"/>
                <w:szCs w:val="20"/>
                <w:rtl/>
                <w:lang w:bidi="fa-IR"/>
              </w:rPr>
              <w:t>ر</w:t>
            </w:r>
          </w:p>
          <w:p w14:paraId="5E56B374">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آداب و رسوم</w:t>
            </w:r>
          </w:p>
          <w:p w14:paraId="15CA7F3D">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رویداد</w:t>
            </w:r>
          </w:p>
          <w:p w14:paraId="7A970FDA">
            <w:pPr>
              <w:widowControl w:val="0"/>
              <w:bidi/>
              <w:jc w:val="both"/>
              <w:rPr>
                <w:rFonts w:cs="B Nazanin" w:eastAsiaTheme="minorEastAsia"/>
                <w:sz w:val="20"/>
                <w:szCs w:val="20"/>
                <w:rtl/>
                <w:lang w:bidi="fa-IR"/>
              </w:rPr>
            </w:pPr>
            <w:r>
              <w:rPr>
                <w:rFonts w:hint="cs" w:ascii="Calibri" w:hAnsi="Calibri" w:cs="B Nazanin"/>
                <w:sz w:val="20"/>
                <w:szCs w:val="20"/>
                <w:rtl/>
                <w:lang w:bidi="fa-IR"/>
              </w:rPr>
              <w:t>-</w:t>
            </w:r>
            <w:r>
              <w:rPr>
                <w:rFonts w:hint="cs" w:cs="B Nazanin" w:eastAsiaTheme="minorEastAsia"/>
                <w:sz w:val="20"/>
                <w:szCs w:val="20"/>
                <w:rtl/>
                <w:lang w:bidi="fa-IR"/>
              </w:rPr>
              <w:t xml:space="preserve"> هنجار</w:t>
            </w:r>
          </w:p>
          <w:p w14:paraId="2B440CA2">
            <w:pPr>
              <w:widowControl w:val="0"/>
              <w:bidi/>
              <w:jc w:val="both"/>
              <w:rPr>
                <w:rFonts w:cs="B Nazanin" w:eastAsiaTheme="minorEastAsia"/>
                <w:sz w:val="20"/>
                <w:szCs w:val="20"/>
                <w:rtl/>
                <w:lang w:bidi="fa-IR"/>
              </w:rPr>
            </w:pPr>
            <w:r>
              <w:rPr>
                <w:rFonts w:hint="cs" w:cs="B Nazanin" w:eastAsiaTheme="minorEastAsia"/>
                <w:sz w:val="20"/>
                <w:szCs w:val="20"/>
                <w:rtl/>
                <w:lang w:bidi="fa-IR"/>
              </w:rPr>
              <w:t>-</w:t>
            </w:r>
            <w:r>
              <w:rPr>
                <w:rFonts w:ascii="Calibri" w:hAnsi="Calibri" w:cs="B Nazanin"/>
                <w:sz w:val="20"/>
                <w:szCs w:val="20"/>
                <w:rtl/>
                <w:lang w:bidi="fa-IR"/>
              </w:rPr>
              <w:t xml:space="preserve"> قوانین اجتماعی</w:t>
            </w:r>
          </w:p>
        </w:tc>
        <w:tc>
          <w:tcPr>
            <w:tcW w:w="1861" w:type="dxa"/>
          </w:tcPr>
          <w:p w14:paraId="7D48B046">
            <w:pPr>
              <w:widowControl w:val="0"/>
              <w:bidi/>
              <w:jc w:val="both"/>
              <w:rPr>
                <w:rFonts w:ascii="Calibri" w:hAnsi="Calibri" w:cs="B Nazanin"/>
                <w:sz w:val="20"/>
                <w:szCs w:val="20"/>
                <w:rtl/>
                <w:lang w:bidi="fa-IR"/>
              </w:rPr>
            </w:pPr>
            <w:r>
              <w:rPr>
                <w:rFonts w:hint="cs" w:ascii="Calibri" w:hAnsi="Calibri" w:cs="B Nazanin"/>
                <w:sz w:val="20"/>
                <w:szCs w:val="20"/>
                <w:rtl/>
                <w:lang w:bidi="fa-IR"/>
              </w:rPr>
              <w:t xml:space="preserve">- </w:t>
            </w:r>
            <w:r>
              <w:rPr>
                <w:rFonts w:ascii="Calibri" w:hAnsi="Calibri" w:cs="B Nazanin"/>
                <w:sz w:val="20"/>
                <w:szCs w:val="20"/>
                <w:rtl/>
                <w:lang w:bidi="fa-IR"/>
              </w:rPr>
              <w:t>اهمیت پس از واقعه</w:t>
            </w:r>
          </w:p>
          <w:p w14:paraId="2C3BBD94">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امکان بازآفرینی پس از حادثه</w:t>
            </w:r>
          </w:p>
          <w:p w14:paraId="73B6417F">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w:t>
            </w:r>
            <w:r>
              <w:rPr>
                <w:rFonts w:hint="cs" w:ascii="Calibri" w:hAnsi="Calibri" w:cs="B Nazanin"/>
                <w:sz w:val="20"/>
                <w:szCs w:val="20"/>
                <w:rtl/>
                <w:lang w:bidi="fa-IR"/>
              </w:rPr>
              <w:t>پیامدهای</w:t>
            </w:r>
            <w:r>
              <w:rPr>
                <w:rFonts w:ascii="Calibri" w:hAnsi="Calibri" w:cs="B Nazanin"/>
                <w:sz w:val="20"/>
                <w:szCs w:val="20"/>
                <w:rtl/>
                <w:lang w:bidi="fa-IR"/>
              </w:rPr>
              <w:t xml:space="preserve"> حادثه</w:t>
            </w:r>
          </w:p>
          <w:p w14:paraId="1553DCC5">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توسعه پایدار</w:t>
            </w:r>
          </w:p>
          <w:p w14:paraId="2ECB2700">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ظرفیت محیطی</w:t>
            </w:r>
          </w:p>
          <w:p w14:paraId="1664199C">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تاب آوری فیزیکی</w:t>
            </w:r>
          </w:p>
          <w:p w14:paraId="427FE2F8">
            <w:pPr>
              <w:widowControl w:val="0"/>
              <w:bidi/>
              <w:jc w:val="both"/>
              <w:rPr>
                <w:rFonts w:ascii="Calibri" w:hAnsi="Calibri" w:cs="B Nazanin"/>
                <w:sz w:val="20"/>
                <w:szCs w:val="20"/>
                <w:rtl/>
                <w:lang w:bidi="fa-IR"/>
              </w:rPr>
            </w:pPr>
            <w:r>
              <w:rPr>
                <w:rFonts w:hint="cs" w:ascii="Calibri" w:hAnsi="Calibri" w:cs="B Nazanin"/>
                <w:sz w:val="20"/>
                <w:szCs w:val="20"/>
                <w:rtl/>
                <w:lang w:bidi="fa-IR"/>
              </w:rPr>
              <w:t xml:space="preserve">- </w:t>
            </w:r>
            <w:r>
              <w:rPr>
                <w:rFonts w:ascii="Calibri" w:hAnsi="Calibri" w:cs="B Nazanin"/>
                <w:sz w:val="20"/>
                <w:szCs w:val="20"/>
                <w:rtl/>
                <w:lang w:bidi="fa-IR"/>
              </w:rPr>
              <w:t>سیل</w:t>
            </w:r>
          </w:p>
          <w:p w14:paraId="49D39FAD">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مدیریت سیل</w:t>
            </w:r>
          </w:p>
          <w:p w14:paraId="48952263">
            <w:pPr>
              <w:widowControl w:val="0"/>
              <w:bidi/>
              <w:jc w:val="both"/>
              <w:rPr>
                <w:rFonts w:cs="B Nazanin" w:eastAsiaTheme="minorEastAsia"/>
                <w:sz w:val="20"/>
                <w:szCs w:val="20"/>
                <w:rtl/>
                <w:lang w:bidi="fa-IR"/>
              </w:rPr>
            </w:pPr>
            <w:r>
              <w:rPr>
                <w:rFonts w:hint="cs" w:cs="B Nazanin" w:eastAsiaTheme="minorEastAsia"/>
                <w:sz w:val="20"/>
                <w:szCs w:val="20"/>
                <w:rtl/>
                <w:lang w:bidi="fa-IR"/>
              </w:rPr>
              <w:t>- حسگرهای تشخیص سیل</w:t>
            </w:r>
          </w:p>
          <w:p w14:paraId="63223A26">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اهمیت برنامه ریزی برای سیل</w:t>
            </w:r>
          </w:p>
          <w:p w14:paraId="73647C3D">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تأکید بر مدلهای عدم قطعیت</w:t>
            </w:r>
          </w:p>
          <w:p w14:paraId="3032D645">
            <w:pPr>
              <w:widowControl w:val="0"/>
              <w:bidi/>
              <w:jc w:val="both"/>
              <w:rPr>
                <w:rFonts w:ascii="Calibri" w:hAnsi="Calibri" w:cs="B Nazanin"/>
                <w:sz w:val="20"/>
                <w:szCs w:val="20"/>
                <w:rtl/>
                <w:lang w:bidi="fa-IR"/>
              </w:rPr>
            </w:pPr>
            <w:r>
              <w:rPr>
                <w:rFonts w:hint="cs" w:ascii="Calibri" w:hAnsi="Calibri" w:cs="B Nazanin"/>
                <w:sz w:val="20"/>
                <w:szCs w:val="20"/>
                <w:rtl/>
                <w:lang w:bidi="fa-IR"/>
              </w:rPr>
              <w:t>- آمادگی در کنترل سیل</w:t>
            </w:r>
          </w:p>
          <w:p w14:paraId="49AACA9D">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تجربیات کسب شده</w:t>
            </w:r>
          </w:p>
          <w:p w14:paraId="007A81C8">
            <w:pPr>
              <w:widowControl w:val="0"/>
              <w:bidi/>
              <w:jc w:val="both"/>
              <w:rPr>
                <w:rFonts w:ascii="Calibri" w:hAnsi="Calibri" w:cs="B Nazanin"/>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سازگاری با سیل</w:t>
            </w:r>
          </w:p>
          <w:p w14:paraId="311767CA">
            <w:pPr>
              <w:widowControl w:val="0"/>
              <w:bidi/>
              <w:jc w:val="both"/>
              <w:rPr>
                <w:rFonts w:ascii="Calibri" w:hAnsi="Calibri" w:cs="B Nazanin"/>
                <w:sz w:val="20"/>
                <w:szCs w:val="20"/>
                <w:rtl/>
                <w:lang w:bidi="fa-IR"/>
              </w:rPr>
            </w:pPr>
            <w:r>
              <w:rPr>
                <w:rFonts w:hint="cs" w:ascii="Calibri" w:hAnsi="Calibri" w:cs="B Nazanin"/>
                <w:sz w:val="20"/>
                <w:szCs w:val="20"/>
                <w:rtl/>
                <w:lang w:bidi="fa-IR"/>
              </w:rPr>
              <w:t xml:space="preserve">- </w:t>
            </w:r>
            <w:r>
              <w:rPr>
                <w:rFonts w:ascii="Calibri" w:hAnsi="Calibri" w:cs="B Nazanin"/>
                <w:sz w:val="20"/>
                <w:szCs w:val="20"/>
                <w:rtl/>
                <w:lang w:bidi="fa-IR"/>
              </w:rPr>
              <w:t>دفع زباله</w:t>
            </w:r>
          </w:p>
          <w:p w14:paraId="09D1C98D">
            <w:pPr>
              <w:widowControl w:val="0"/>
              <w:bidi/>
              <w:jc w:val="both"/>
              <w:rPr>
                <w:rFonts w:cs="B Nazanin" w:eastAsiaTheme="minorEastAsia"/>
                <w:sz w:val="20"/>
                <w:szCs w:val="20"/>
                <w:rtl/>
                <w:lang w:bidi="fa-IR"/>
              </w:rPr>
            </w:pPr>
            <w:r>
              <w:rPr>
                <w:rFonts w:hint="cs" w:ascii="Calibri" w:hAnsi="Calibri" w:cs="B Nazanin"/>
                <w:sz w:val="20"/>
                <w:szCs w:val="20"/>
                <w:rtl/>
                <w:lang w:bidi="fa-IR"/>
              </w:rPr>
              <w:t>-</w:t>
            </w:r>
            <w:r>
              <w:rPr>
                <w:rFonts w:ascii="Calibri" w:hAnsi="Calibri" w:cs="B Nazanin"/>
                <w:sz w:val="20"/>
                <w:szCs w:val="20"/>
                <w:rtl/>
                <w:lang w:bidi="fa-IR"/>
              </w:rPr>
              <w:t xml:space="preserve"> بودجه </w:t>
            </w:r>
          </w:p>
        </w:tc>
      </w:tr>
    </w:tbl>
    <w:p w14:paraId="0299DB2F">
      <w:pPr>
        <w:widowControl w:val="0"/>
        <w:bidi/>
        <w:spacing w:line="276" w:lineRule="auto"/>
        <w:jc w:val="both"/>
        <w:rPr>
          <w:rFonts w:cs="B Nazanin" w:eastAsiaTheme="minorHAnsi"/>
          <w:bCs/>
          <w:sz w:val="26"/>
          <w:szCs w:val="26"/>
          <w:lang w:bidi="fa-IR"/>
        </w:rPr>
      </w:pPr>
      <w:r>
        <w:rPr>
          <w:rFonts w:cs="B Nazanin" w:eastAsiaTheme="minorHAnsi"/>
          <w:sz w:val="18"/>
          <w:szCs w:val="18"/>
          <w:rtl/>
          <w:lang w:bidi="fa-IR"/>
        </w:rPr>
        <w:br w:type="textWrapping" w:clear="all"/>
      </w:r>
      <w:r>
        <w:rPr>
          <w:rFonts w:hint="cs" w:cs="B Nazanin" w:eastAsiaTheme="minorHAnsi"/>
          <w:bCs/>
          <w:rtl/>
        </w:rPr>
        <w:t>کدگذاری گزینشی:</w:t>
      </w:r>
    </w:p>
    <w:p w14:paraId="23656D87">
      <w:pPr>
        <w:widowControl w:val="0"/>
        <w:bidi/>
        <w:spacing w:line="276" w:lineRule="auto"/>
        <w:ind w:firstLine="284"/>
        <w:jc w:val="both"/>
        <w:rPr>
          <w:rFonts w:cs="B Nazanin" w:eastAsiaTheme="minorEastAsia"/>
        </w:rPr>
      </w:pPr>
      <w:r>
        <w:rPr>
          <w:rFonts w:hint="cs" w:cs="B Nazanin" w:eastAsiaTheme="minorEastAsia"/>
          <w:rtl/>
        </w:rPr>
        <w:t>در کدگذاری گزینشی، فرضیه و مدل نهایی در چارچوب سه محور ذیل ارائه شد.</w:t>
      </w:r>
    </w:p>
    <w:p w14:paraId="67A984CA">
      <w:pPr>
        <w:widowControl w:val="0"/>
        <w:numPr>
          <w:ilvl w:val="0"/>
          <w:numId w:val="7"/>
        </w:numPr>
        <w:bidi/>
        <w:jc w:val="both"/>
        <w:rPr>
          <w:rFonts w:cs="B Nazanin" w:eastAsiaTheme="minorEastAsia"/>
        </w:rPr>
      </w:pPr>
      <w:r>
        <w:rPr>
          <w:rFonts w:hint="cs" w:cs="B Nazanin" w:eastAsiaTheme="minorEastAsia"/>
          <w:rtl/>
        </w:rPr>
        <w:t>تحلیل همپوشانی متغیرها</w:t>
      </w:r>
    </w:p>
    <w:p w14:paraId="1069E13D">
      <w:pPr>
        <w:widowControl w:val="0"/>
        <w:numPr>
          <w:ilvl w:val="0"/>
          <w:numId w:val="7"/>
        </w:numPr>
        <w:bidi/>
        <w:jc w:val="both"/>
        <w:rPr>
          <w:rFonts w:cs="B Nazanin" w:eastAsiaTheme="minorEastAsia"/>
        </w:rPr>
      </w:pPr>
      <w:r>
        <w:rPr>
          <w:rFonts w:hint="cs" w:cs="B Nazanin" w:eastAsiaTheme="minorEastAsia"/>
          <w:rtl/>
        </w:rPr>
        <w:t xml:space="preserve">نظر خبرگان </w:t>
      </w:r>
    </w:p>
    <w:p w14:paraId="403D25A8">
      <w:pPr>
        <w:widowControl w:val="0"/>
        <w:numPr>
          <w:ilvl w:val="0"/>
          <w:numId w:val="7"/>
        </w:numPr>
        <w:bidi/>
        <w:jc w:val="both"/>
        <w:rPr>
          <w:rFonts w:cs="B Nazanin" w:eastAsiaTheme="minorEastAsia"/>
        </w:rPr>
      </w:pPr>
      <w:r>
        <w:rPr>
          <w:rFonts w:hint="cs" w:cs="B Nazanin" w:eastAsiaTheme="minorEastAsia"/>
          <w:rtl/>
        </w:rPr>
        <w:t>اشراف نظری</w:t>
      </w:r>
    </w:p>
    <w:p w14:paraId="2BB40269">
      <w:pPr>
        <w:widowControl w:val="0"/>
        <w:bidi/>
        <w:spacing w:before="240"/>
        <w:ind w:firstLine="284"/>
        <w:jc w:val="center"/>
        <w:rPr>
          <w:rFonts w:cs="B Nazanin" w:eastAsiaTheme="minorEastAsia"/>
          <w:b/>
          <w:bCs/>
          <w:sz w:val="20"/>
          <w:szCs w:val="20"/>
          <w:rtl/>
        </w:rPr>
      </w:pPr>
      <w:r>
        <w:rPr>
          <w:rFonts w:hint="cs" w:cs="B Nazanin" w:eastAsiaTheme="minorEastAsia"/>
          <w:b/>
          <w:bCs/>
          <w:sz w:val="20"/>
          <w:szCs w:val="20"/>
          <w:rtl/>
        </w:rPr>
        <w:t>جدول(3). بررسی تحلیل همپوشانی متغیرهای پژوهش</w:t>
      </w:r>
    </w:p>
    <w:p w14:paraId="7AD6BD99">
      <w:pPr>
        <w:widowControl w:val="0"/>
        <w:bidi/>
        <w:spacing w:before="120"/>
        <w:ind w:hanging="316"/>
        <w:jc w:val="center"/>
        <w:rPr>
          <w:rFonts w:cs="B Nazanin" w:eastAsiaTheme="minorHAnsi"/>
          <w:sz w:val="18"/>
          <w:szCs w:val="18"/>
        </w:rPr>
      </w:pPr>
      <w:r>
        <w:rPr>
          <w:rFonts w:cs="B Nazanin" w:eastAsiaTheme="minorHAnsi"/>
          <w:sz w:val="18"/>
          <w:szCs w:val="18"/>
        </w:rPr>
        <w:drawing>
          <wp:inline distT="0" distB="0" distL="0" distR="0">
            <wp:extent cx="5943600" cy="1047750"/>
            <wp:effectExtent l="0" t="0" r="0" b="0"/>
            <wp:docPr id="1422781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81784"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943600" cy="1047750"/>
                    </a:xfrm>
                    <a:prstGeom prst="rect">
                      <a:avLst/>
                    </a:prstGeom>
                    <a:noFill/>
                    <a:ln>
                      <a:noFill/>
                    </a:ln>
                  </pic:spPr>
                </pic:pic>
              </a:graphicData>
            </a:graphic>
          </wp:inline>
        </w:drawing>
      </w:r>
    </w:p>
    <w:p w14:paraId="7CDB730D">
      <w:pPr>
        <w:widowControl w:val="0"/>
        <w:bidi/>
        <w:ind w:firstLine="284"/>
        <w:jc w:val="both"/>
        <w:rPr>
          <w:rFonts w:cs="B Nazanin" w:eastAsiaTheme="minorEastAsia"/>
          <w:rtl/>
        </w:rPr>
      </w:pPr>
      <w:r>
        <w:rPr>
          <w:rFonts w:hint="cs" w:cs="B Nazanin" w:eastAsiaTheme="minorEastAsia"/>
          <w:rtl/>
        </w:rPr>
        <w:t>متناسب با داده‌های جدول(3 ). می‌توان مفروضات ذیل را تبیین نمود .</w:t>
      </w:r>
    </w:p>
    <w:p w14:paraId="52DA59D5">
      <w:pPr>
        <w:widowControl w:val="0"/>
        <w:numPr>
          <w:ilvl w:val="0"/>
          <w:numId w:val="8"/>
        </w:numPr>
        <w:bidi/>
        <w:spacing w:line="276" w:lineRule="auto"/>
        <w:jc w:val="both"/>
        <w:rPr>
          <w:rFonts w:cs="B Nazanin" w:eastAsiaTheme="minorEastAsia"/>
        </w:rPr>
      </w:pPr>
      <w:r>
        <w:rPr>
          <w:rFonts w:hint="cs" w:cs="B Nazanin" w:eastAsiaTheme="minorEastAsia"/>
          <w:rtl/>
        </w:rPr>
        <w:t xml:space="preserve">نقش متقابل جغرافیا و زیر ساخت کالبدی </w:t>
      </w:r>
    </w:p>
    <w:p w14:paraId="121DF25C">
      <w:pPr>
        <w:widowControl w:val="0"/>
        <w:numPr>
          <w:ilvl w:val="0"/>
          <w:numId w:val="8"/>
        </w:numPr>
        <w:bidi/>
        <w:jc w:val="both"/>
        <w:rPr>
          <w:rFonts w:cs="B Nazanin" w:eastAsiaTheme="minorEastAsia"/>
        </w:rPr>
      </w:pPr>
      <w:r>
        <w:rPr>
          <w:rFonts w:hint="cs" w:cs="B Nazanin" w:eastAsiaTheme="minorEastAsia"/>
          <w:rtl/>
        </w:rPr>
        <w:t>نقش متقابل ویژگی‌های اجتماعی و جغرافیا</w:t>
      </w:r>
    </w:p>
    <w:p w14:paraId="25F5B1CB">
      <w:pPr>
        <w:widowControl w:val="0"/>
        <w:numPr>
          <w:ilvl w:val="0"/>
          <w:numId w:val="8"/>
        </w:numPr>
        <w:bidi/>
        <w:jc w:val="both"/>
        <w:rPr>
          <w:rFonts w:cs="B Nazanin" w:eastAsiaTheme="minorEastAsia"/>
        </w:rPr>
      </w:pPr>
      <w:r>
        <w:rPr>
          <w:rFonts w:hint="cs" w:cs="B Nazanin" w:eastAsiaTheme="minorEastAsia"/>
          <w:rtl/>
        </w:rPr>
        <w:t xml:space="preserve">نقش متقابل ویژگی اجتماعی و اقتصاد </w:t>
      </w:r>
    </w:p>
    <w:p w14:paraId="5E4FD8E6">
      <w:pPr>
        <w:widowControl w:val="0"/>
        <w:numPr>
          <w:ilvl w:val="0"/>
          <w:numId w:val="8"/>
        </w:numPr>
        <w:bidi/>
        <w:jc w:val="both"/>
        <w:rPr>
          <w:rFonts w:cs="B Nazanin" w:eastAsiaTheme="minorEastAsia"/>
        </w:rPr>
      </w:pPr>
      <w:r>
        <w:rPr>
          <w:rFonts w:hint="cs" w:cs="B Nazanin" w:eastAsiaTheme="minorEastAsia"/>
          <w:rtl/>
        </w:rPr>
        <w:t xml:space="preserve">نقش متقابل ویژگی‌های اجتماعی و تاب‌آوری </w:t>
      </w:r>
    </w:p>
    <w:p w14:paraId="14FA0424">
      <w:pPr>
        <w:widowControl w:val="0"/>
        <w:numPr>
          <w:ilvl w:val="0"/>
          <w:numId w:val="8"/>
        </w:numPr>
        <w:bidi/>
        <w:jc w:val="both"/>
        <w:rPr>
          <w:rFonts w:cs="B Nazanin" w:eastAsiaTheme="minorEastAsia"/>
        </w:rPr>
      </w:pPr>
      <w:r>
        <w:rPr>
          <w:rFonts w:hint="cs" w:cs="B Nazanin" w:eastAsiaTheme="minorEastAsia"/>
          <w:rtl/>
        </w:rPr>
        <w:t xml:space="preserve">نقش متقابل جغرافیا و تاب‌آوری </w:t>
      </w:r>
    </w:p>
    <w:p w14:paraId="0B63A260">
      <w:pPr>
        <w:widowControl w:val="0"/>
        <w:bidi/>
        <w:spacing w:line="276" w:lineRule="auto"/>
        <w:ind w:firstLine="284"/>
        <w:jc w:val="both"/>
        <w:rPr>
          <w:rFonts w:cs="B Nazanin" w:eastAsiaTheme="minorEastAsia"/>
          <w:sz w:val="22"/>
          <w:szCs w:val="22"/>
        </w:rPr>
      </w:pPr>
    </w:p>
    <w:p w14:paraId="2C2E45A7">
      <w:pPr>
        <w:widowControl w:val="0"/>
        <w:bidi/>
        <w:spacing w:before="120" w:line="276" w:lineRule="auto"/>
        <w:ind w:firstLine="284"/>
        <w:jc w:val="both"/>
        <w:rPr>
          <w:rFonts w:cs="B Nazanin" w:eastAsiaTheme="minorHAnsi"/>
          <w:sz w:val="26"/>
          <w:szCs w:val="26"/>
          <w:rtl/>
        </w:rPr>
      </w:pPr>
    </w:p>
    <w:p w14:paraId="319F07C0">
      <w:pPr>
        <w:spacing w:line="276" w:lineRule="auto"/>
        <w:jc w:val="center"/>
        <w:rPr>
          <w:rFonts w:cs="B Nazanin"/>
          <w:sz w:val="26"/>
          <w:szCs w:val="26"/>
          <w:rtl/>
        </w:rPr>
      </w:pPr>
      <w:r>
        <w:rPr>
          <w:rFonts w:cs="B Nazanin"/>
          <w:sz w:val="26"/>
          <w:szCs w:val="26"/>
        </w:rPr>
        <w:drawing>
          <wp:inline distT="0" distB="0" distL="0" distR="0">
            <wp:extent cx="5466715" cy="3279140"/>
            <wp:effectExtent l="0" t="0" r="635" b="0"/>
            <wp:docPr id="200602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20327" name="Picture 1"/>
                    <pic:cNvPicPr>
                      <a:picLocks noChangeAspect="1"/>
                    </pic:cNvPicPr>
                  </pic:nvPicPr>
                  <pic:blipFill>
                    <a:blip r:embed="rId22"/>
                    <a:stretch>
                      <a:fillRect/>
                    </a:stretch>
                  </pic:blipFill>
                  <pic:spPr>
                    <a:xfrm>
                      <a:off x="0" y="0"/>
                      <a:ext cx="5517195" cy="3309729"/>
                    </a:xfrm>
                    <a:prstGeom prst="rect">
                      <a:avLst/>
                    </a:prstGeom>
                  </pic:spPr>
                </pic:pic>
              </a:graphicData>
            </a:graphic>
          </wp:inline>
        </w:drawing>
      </w:r>
    </w:p>
    <w:p w14:paraId="65004439">
      <w:pPr>
        <w:widowControl w:val="0"/>
        <w:bidi/>
        <w:spacing w:line="276" w:lineRule="auto"/>
        <w:ind w:firstLine="284"/>
        <w:jc w:val="center"/>
        <w:rPr>
          <w:rFonts w:cs="B Nazanin" w:eastAsiaTheme="minorEastAsia"/>
          <w:b/>
          <w:bCs/>
          <w:sz w:val="20"/>
          <w:szCs w:val="20"/>
          <w:rtl/>
        </w:rPr>
      </w:pPr>
      <w:r>
        <w:rPr>
          <w:rFonts w:hint="cs" w:cs="B Nazanin" w:eastAsiaTheme="minorEastAsia"/>
          <w:b/>
          <w:bCs/>
          <w:sz w:val="20"/>
          <w:szCs w:val="20"/>
          <w:rtl/>
        </w:rPr>
        <w:t>نمودار( 1 ). روابط متغیرهای پژوهش</w:t>
      </w:r>
    </w:p>
    <w:p w14:paraId="293F34B6">
      <w:pPr>
        <w:widowControl w:val="0"/>
        <w:bidi/>
        <w:ind w:firstLine="284"/>
        <w:jc w:val="center"/>
        <w:rPr>
          <w:rFonts w:cs="B Nazanin" w:eastAsiaTheme="minorEastAsia"/>
          <w:i/>
          <w:iCs/>
          <w:sz w:val="20"/>
          <w:szCs w:val="20"/>
        </w:rPr>
      </w:pPr>
      <w:r>
        <w:rPr>
          <w:rFonts w:hint="cs" w:cs="B Nazanin" w:eastAsiaTheme="minorEastAsia"/>
          <w:i/>
          <w:iCs/>
          <w:sz w:val="20"/>
          <w:szCs w:val="20"/>
          <w:rtl/>
        </w:rPr>
        <w:t>منبع: یافته‌های پژوهش</w:t>
      </w:r>
    </w:p>
    <w:p w14:paraId="4DC53246">
      <w:pPr>
        <w:widowControl w:val="0"/>
        <w:bidi/>
        <w:ind w:firstLine="284"/>
        <w:jc w:val="center"/>
        <w:rPr>
          <w:rFonts w:cs="B Nazanin" w:eastAsiaTheme="minorEastAsia"/>
          <w:b/>
          <w:bCs/>
          <w:sz w:val="20"/>
          <w:szCs w:val="20"/>
          <w:rtl/>
        </w:rPr>
      </w:pPr>
    </w:p>
    <w:p w14:paraId="10E35728">
      <w:pPr>
        <w:widowControl w:val="0"/>
        <w:bidi/>
        <w:contextualSpacing/>
        <w:jc w:val="both"/>
        <w:rPr>
          <w:rFonts w:cs="B Nazanin"/>
          <w:b/>
          <w:bCs/>
          <w:rtl/>
          <w:lang w:bidi="fa-IR"/>
        </w:rPr>
      </w:pPr>
      <w:r>
        <w:rPr>
          <w:rFonts w:hint="cs" w:cs="B Nazanin"/>
          <w:b/>
          <w:bCs/>
          <w:rtl/>
          <w:lang w:bidi="fa-IR"/>
        </w:rPr>
        <w:t>صحت مدل :</w:t>
      </w:r>
    </w:p>
    <w:p w14:paraId="0B2541F5">
      <w:pPr>
        <w:widowControl w:val="0"/>
        <w:bidi/>
        <w:jc w:val="both"/>
        <w:rPr>
          <w:rFonts w:cs="B Nazanin" w:eastAsiaTheme="minorEastAsia"/>
          <w:rtl/>
        </w:rPr>
      </w:pPr>
      <w:r>
        <w:rPr>
          <w:rFonts w:hint="cs" w:cs="B Nazanin" w:eastAsiaTheme="minorEastAsia"/>
          <w:rtl/>
        </w:rPr>
        <w:t xml:space="preserve">در این بخش به منظور صحت‌سنجی مدل از روش تحلیل در عملیات نرم استفاده شده است. بدین صورت ابتدا از متخصصین رشته‌های جغرافیا و برنامه‌ریزی شهری و منطقه‌ای و مدیریت بحران درخواست شده است که روابط علی مابین متغیرهای پژوهش را مورد سنجش قرار دهند. از بین نمونه‌هایی که پرسشنامه را دریافت کردند، تعداد 10 متخصص به این پرسشنامه پاسخ داده‌اند.که نتایج این بخش از پژوهش در ادامه ذکر شده است. </w:t>
      </w:r>
    </w:p>
    <w:p w14:paraId="50EC4CAB">
      <w:pPr>
        <w:bidi/>
        <w:jc w:val="both"/>
        <w:rPr>
          <w:rFonts w:cs="B Nazanin"/>
          <w:b/>
          <w:bCs/>
          <w:kern w:val="32"/>
          <w:lang w:bidi="fa-IR"/>
        </w:rPr>
      </w:pPr>
      <w:r>
        <w:rPr>
          <w:rFonts w:hint="cs" w:cs="B Nazanin"/>
          <w:b/>
          <w:bCs/>
          <w:kern w:val="32"/>
          <w:rtl/>
          <w:lang w:bidi="fa-IR"/>
        </w:rPr>
        <w:t>گام‌های روش دیمتل</w:t>
      </w:r>
    </w:p>
    <w:p w14:paraId="527D87A8">
      <w:pPr>
        <w:bidi/>
        <w:jc w:val="both"/>
        <w:rPr>
          <w:rFonts w:ascii="B Nazanin" w:hAnsi="B Nazanin" w:cs="B Nazanin"/>
          <w:b/>
          <w:bCs/>
          <w:kern w:val="32"/>
          <w:sz w:val="22"/>
          <w:szCs w:val="22"/>
          <w:lang w:bidi="fa-IR"/>
        </w:rPr>
      </w:pPr>
      <w:r>
        <w:rPr>
          <w:rFonts w:hint="cs" w:ascii="B Nazanin" w:hAnsi="B Nazanin" w:cs="B Nazanin"/>
          <w:b/>
          <w:bCs/>
          <w:kern w:val="32"/>
          <w:sz w:val="22"/>
          <w:szCs w:val="22"/>
          <w:rtl/>
          <w:lang w:bidi="fa-IR"/>
        </w:rPr>
        <w:t xml:space="preserve">گام 1: تشکیل ماتریس ارتباط مستقیم </w:t>
      </w:r>
    </w:p>
    <w:p w14:paraId="26C54E0E">
      <w:pPr>
        <w:widowControl w:val="0"/>
        <w:bidi/>
        <w:jc w:val="both"/>
        <w:rPr>
          <w:rFonts w:cs="B Nazanin" w:eastAsiaTheme="minorEastAsia"/>
          <w:rtl/>
        </w:rPr>
      </w:pPr>
      <w:r>
        <w:rPr>
          <w:rFonts w:hint="cs" w:cs="B Nazanin" w:eastAsiaTheme="minorEastAsia"/>
          <w:rtl/>
        </w:rPr>
        <w:t xml:space="preserve">برای شناسائی الگوی روابط میان </w:t>
      </w:r>
      <w:r>
        <w:rPr>
          <w:rFonts w:cs="B Nazanin" w:eastAsiaTheme="minorEastAsia"/>
        </w:rPr>
        <w:t>n</w:t>
      </w:r>
      <w:r>
        <w:rPr>
          <w:rFonts w:hint="cs" w:cs="B Nazanin" w:eastAsiaTheme="minorEastAsia"/>
          <w:rtl/>
        </w:rPr>
        <w:t xml:space="preserve"> معیار، ابتدا یک ماتریس </w:t>
      </w:r>
      <w:r>
        <w:rPr>
          <w:rFonts w:cs="B Nazanin" w:eastAsiaTheme="minorEastAsia"/>
        </w:rPr>
        <w:t>n</w:t>
      </w:r>
      <w:r>
        <w:rPr>
          <w:rFonts w:hint="cs" w:cs="B Nazanin" w:eastAsiaTheme="minorEastAsia"/>
        </w:rPr>
        <w:t>×</w:t>
      </w:r>
      <w:r>
        <w:rPr>
          <w:rFonts w:cs="B Nazanin" w:eastAsiaTheme="minorEastAsia"/>
        </w:rPr>
        <w:t>n</w:t>
      </w:r>
      <w:r>
        <w:rPr>
          <w:rFonts w:hint="cs" w:cs="B Nazanin" w:eastAsiaTheme="minorEastAsia"/>
          <w:rtl/>
        </w:rPr>
        <w:t xml:space="preserve"> تشکیل می‌‌شود. در این ماتریس تأثیر عنصر مندرج در هر سطر بر عناصر مندرج در ستون، به صورت یک عدد درج می‌شود. اگر از دیدگاه بیش از یک نفر استفاده شود، هر یک از خبرگان باید ماتریس موجود را تکمیل نمایند، سپس با استفاده از میانگینِ سادۀ نظرات، ماتریس ارتباط مستقیم </w:t>
      </w:r>
      <w:r>
        <w:rPr>
          <w:rFonts w:cs="B Nazanin" w:eastAsiaTheme="minorEastAsia"/>
        </w:rPr>
        <w:t>z</w:t>
      </w:r>
      <w:r>
        <w:rPr>
          <w:rFonts w:hint="cs" w:cs="B Nazanin" w:eastAsiaTheme="minorEastAsia"/>
          <w:rtl/>
        </w:rPr>
        <w:t xml:space="preserve"> یا رابطه (1) تشکیل داده می‌شود.ِ</w:t>
      </w:r>
    </w:p>
    <w:p w14:paraId="0A0EF47F">
      <w:pPr>
        <w:widowControl w:val="0"/>
        <w:ind w:firstLine="284"/>
        <w:jc w:val="both"/>
        <w:rPr>
          <w:rFonts w:cs="B Nazanin" w:eastAsiaTheme="minorEastAsia"/>
        </w:rPr>
      </w:pPr>
      <m:oMath>
        <m:r>
          <m:rPr/>
          <w:rPr>
            <w:rFonts w:ascii="Cambria Math" w:hAnsi="Cambria Math" w:cs="B Nazanin" w:eastAsiaTheme="minorEastAsia"/>
          </w:rPr>
          <m:t>z</m:t>
        </m:r>
        <m:r>
          <m:rPr>
            <m:sty m:val="p"/>
          </m:rPr>
          <w:rPr>
            <w:rFonts w:ascii="Cambria Math" w:hAnsi="Cambria Math" w:cs="B Nazanin" w:eastAsiaTheme="minorEastAsia"/>
          </w:rPr>
          <m:t>=</m:t>
        </m:r>
        <m:d>
          <m:dPr>
            <m:begChr m:val="["/>
            <m:endChr m:val="]"/>
            <m:ctrlPr>
              <w:rPr>
                <w:rFonts w:ascii="Cambria Math" w:hAnsi="Cambria Math" w:cs="B Nazanin" w:eastAsiaTheme="minorEastAsia"/>
              </w:rPr>
            </m:ctrlPr>
          </m:dPr>
          <m:e>
            <m:m>
              <m:mPr>
                <m:mcs>
                  <m:mc>
                    <m:mcPr>
                      <m:count m:val="3"/>
                      <m:mcJc m:val="center"/>
                    </m:mcPr>
                  </m:mc>
                </m:mcs>
                <m:ctrlPr>
                  <w:rPr>
                    <w:rFonts w:ascii="Cambria Math" w:hAnsi="Cambria Math" w:cs="B Nazanin" w:eastAsiaTheme="minorEastAsia"/>
                  </w:rPr>
                </m:ctrlPr>
              </m:mPr>
              <m:mr>
                <m:e>
                  <m:r>
                    <m:rPr>
                      <m:sty m:val="p"/>
                    </m:rPr>
                    <w:rPr>
                      <w:rFonts w:ascii="Cambria Math" w:hAnsi="Cambria Math" w:cs="B Nazanin" w:eastAsiaTheme="minorEastAsia"/>
                    </w:rPr>
                    <m:t>0</m:t>
                  </m:r>
                  <m:ctrlPr>
                    <w:rPr>
                      <w:rFonts w:ascii="Cambria Math" w:hAnsi="Cambria Math" w:cs="B Nazanin" w:eastAsiaTheme="minorEastAsia"/>
                    </w:rPr>
                  </m:ctrlPr>
                </m:e>
                <m:e>
                  <m:r>
                    <m:rPr>
                      <m:sty m:val="p"/>
                    </m:rPr>
                    <w:rPr>
                      <w:rFonts w:ascii="Cambria Math" w:hAnsi="Cambria Math" w:cs="B Nazanin" w:eastAsiaTheme="minorEastAsia"/>
                    </w:rPr>
                    <m:t>⋯</m:t>
                  </m:r>
                  <m:ctrlPr>
                    <w:rPr>
                      <w:rFonts w:ascii="Cambria Math" w:hAnsi="Cambria Math" w:cs="B Nazanin" w:eastAsiaTheme="minorEastAsia"/>
                    </w:rPr>
                  </m:ctrlPr>
                </m:e>
                <m:e>
                  <m:sSub>
                    <m:sSubPr>
                      <m:ctrlPr>
                        <w:rPr>
                          <w:rFonts w:ascii="Cambria Math" w:hAnsi="Cambria Math" w:cs="B Nazanin" w:eastAsiaTheme="minorEastAsia"/>
                        </w:rPr>
                      </m:ctrlPr>
                    </m:sSubPr>
                    <m:e>
                      <m:acc>
                        <m:accPr>
                          <m:chr m:val="̃"/>
                          <m:ctrlPr>
                            <w:rPr>
                              <w:rFonts w:ascii="Cambria Math" w:hAnsi="Cambria Math" w:cs="B Nazanin" w:eastAsiaTheme="minorEastAsia"/>
                            </w:rPr>
                          </m:ctrlPr>
                        </m:accPr>
                        <m:e>
                          <m:r>
                            <m:rPr/>
                            <w:rPr>
                              <w:rFonts w:ascii="Cambria Math" w:hAnsi="Cambria Math" w:cs="B Nazanin" w:eastAsiaTheme="minorEastAsia"/>
                            </w:rPr>
                            <m:t>z</m:t>
                          </m:r>
                          <m:ctrlPr>
                            <w:rPr>
                              <w:rFonts w:ascii="Cambria Math" w:hAnsi="Cambria Math" w:cs="B Nazanin" w:eastAsiaTheme="minorEastAsia"/>
                            </w:rPr>
                          </m:ctrlPr>
                        </m:e>
                      </m:acc>
                      <m:ctrlPr>
                        <w:rPr>
                          <w:rFonts w:ascii="Cambria Math" w:hAnsi="Cambria Math" w:cs="B Nazanin" w:eastAsiaTheme="minorEastAsia"/>
                        </w:rPr>
                      </m:ctrlPr>
                    </m:e>
                    <m:sub>
                      <m:r>
                        <m:rPr/>
                        <w:rPr>
                          <w:rFonts w:ascii="Cambria Math" w:hAnsi="Cambria Math" w:cs="B Nazanin" w:eastAsiaTheme="minorEastAsia"/>
                        </w:rPr>
                        <m:t>n</m:t>
                      </m:r>
                      <m:r>
                        <m:rPr>
                          <m:sty m:val="p"/>
                        </m:rPr>
                        <w:rPr>
                          <w:rFonts w:ascii="Cambria Math" w:hAnsi="Cambria Math" w:cs="B Nazanin" w:eastAsiaTheme="minorEastAsia"/>
                        </w:rPr>
                        <m:t>1</m:t>
                      </m:r>
                      <m:ctrlPr>
                        <w:rPr>
                          <w:rFonts w:ascii="Cambria Math" w:hAnsi="Cambria Math" w:cs="B Nazanin" w:eastAsiaTheme="minorEastAsia"/>
                        </w:rPr>
                      </m:ctrlPr>
                    </m:sub>
                  </m:sSub>
                  <m:ctrlPr>
                    <w:rPr>
                      <w:rFonts w:ascii="Cambria Math" w:hAnsi="Cambria Math" w:cs="B Nazanin" w:eastAsiaTheme="minorEastAsia"/>
                    </w:rPr>
                  </m:ctrlPr>
                </m:e>
              </m:mr>
              <m:mr>
                <m:e>
                  <m:r>
                    <m:rPr>
                      <m:sty m:val="p"/>
                    </m:rPr>
                    <w:rPr>
                      <w:rFonts w:ascii="Cambria Math" w:hAnsi="Cambria Math" w:cs="B Nazanin" w:eastAsiaTheme="minorEastAsia"/>
                    </w:rPr>
                    <m:t>⋮</m:t>
                  </m:r>
                  <m:ctrlPr>
                    <w:rPr>
                      <w:rFonts w:ascii="Cambria Math" w:hAnsi="Cambria Math" w:cs="B Nazanin" w:eastAsiaTheme="minorEastAsia"/>
                    </w:rPr>
                  </m:ctrlPr>
                </m:e>
                <m:e>
                  <m:r>
                    <m:rPr>
                      <m:sty m:val="p"/>
                    </m:rPr>
                    <w:rPr>
                      <w:rFonts w:ascii="Cambria Math" w:hAnsi="Cambria Math" w:cs="B Nazanin" w:eastAsiaTheme="minorEastAsia"/>
                    </w:rPr>
                    <m:t>⋱</m:t>
                  </m:r>
                  <m:ctrlPr>
                    <w:rPr>
                      <w:rFonts w:ascii="Cambria Math" w:hAnsi="Cambria Math" w:cs="B Nazanin" w:eastAsiaTheme="minorEastAsia"/>
                    </w:rPr>
                  </m:ctrlPr>
                </m:e>
                <m:e>
                  <m:r>
                    <m:rPr>
                      <m:sty m:val="p"/>
                    </m:rPr>
                    <w:rPr>
                      <w:rFonts w:ascii="Cambria Math" w:hAnsi="Cambria Math" w:cs="B Nazanin" w:eastAsiaTheme="minorEastAsia"/>
                    </w:rPr>
                    <m:t>⋮</m:t>
                  </m:r>
                  <m:ctrlPr>
                    <w:rPr>
                      <w:rFonts w:ascii="Cambria Math" w:hAnsi="Cambria Math" w:cs="B Nazanin" w:eastAsiaTheme="minorEastAsia"/>
                    </w:rPr>
                  </m:ctrlPr>
                </m:e>
              </m:mr>
              <m:mr>
                <m:e>
                  <m:sSub>
                    <m:sSubPr>
                      <m:ctrlPr>
                        <w:rPr>
                          <w:rFonts w:ascii="Cambria Math" w:hAnsi="Cambria Math" w:cs="B Nazanin" w:eastAsiaTheme="minorEastAsia"/>
                        </w:rPr>
                      </m:ctrlPr>
                    </m:sSubPr>
                    <m:e>
                      <m:acc>
                        <m:accPr>
                          <m:chr m:val="̃"/>
                          <m:ctrlPr>
                            <w:rPr>
                              <w:rFonts w:ascii="Cambria Math" w:hAnsi="Cambria Math" w:cs="B Nazanin" w:eastAsiaTheme="minorEastAsia"/>
                            </w:rPr>
                          </m:ctrlPr>
                        </m:accPr>
                        <m:e>
                          <m:r>
                            <m:rPr/>
                            <w:rPr>
                              <w:rFonts w:ascii="Cambria Math" w:hAnsi="Cambria Math" w:cs="B Nazanin" w:eastAsiaTheme="minorEastAsia"/>
                            </w:rPr>
                            <m:t>z</m:t>
                          </m:r>
                          <m:ctrlPr>
                            <w:rPr>
                              <w:rFonts w:ascii="Cambria Math" w:hAnsi="Cambria Math" w:cs="B Nazanin" w:eastAsiaTheme="minorEastAsia"/>
                            </w:rPr>
                          </m:ctrlPr>
                        </m:e>
                      </m:acc>
                      <m:ctrlPr>
                        <w:rPr>
                          <w:rFonts w:ascii="Cambria Math" w:hAnsi="Cambria Math" w:cs="B Nazanin" w:eastAsiaTheme="minorEastAsia"/>
                        </w:rPr>
                      </m:ctrlPr>
                    </m:e>
                    <m:sub>
                      <m:r>
                        <m:rPr>
                          <m:sty m:val="p"/>
                        </m:rPr>
                        <w:rPr>
                          <w:rFonts w:ascii="Cambria Math" w:hAnsi="Cambria Math" w:cs="B Nazanin" w:eastAsiaTheme="minorEastAsia"/>
                        </w:rPr>
                        <m:t>1</m:t>
                      </m:r>
                      <m:r>
                        <m:rPr/>
                        <w:rPr>
                          <w:rFonts w:ascii="Cambria Math" w:hAnsi="Cambria Math" w:cs="B Nazanin" w:eastAsiaTheme="minorEastAsia"/>
                        </w:rPr>
                        <m:t>n</m:t>
                      </m:r>
                      <m:ctrlPr>
                        <w:rPr>
                          <w:rFonts w:ascii="Cambria Math" w:hAnsi="Cambria Math" w:cs="B Nazanin" w:eastAsiaTheme="minorEastAsia"/>
                        </w:rPr>
                      </m:ctrlPr>
                    </m:sub>
                  </m:sSub>
                  <m:ctrlPr>
                    <w:rPr>
                      <w:rFonts w:ascii="Cambria Math" w:hAnsi="Cambria Math" w:cs="B Nazanin" w:eastAsiaTheme="minorEastAsia"/>
                    </w:rPr>
                  </m:ctrlPr>
                </m:e>
                <m:e>
                  <m:r>
                    <m:rPr>
                      <m:sty m:val="p"/>
                    </m:rPr>
                    <w:rPr>
                      <w:rFonts w:ascii="Cambria Math" w:hAnsi="Cambria Math" w:cs="B Nazanin" w:eastAsiaTheme="minorEastAsia"/>
                    </w:rPr>
                    <m:t>⋯</m:t>
                  </m:r>
                  <m:ctrlPr>
                    <w:rPr>
                      <w:rFonts w:ascii="Cambria Math" w:hAnsi="Cambria Math" w:cs="B Nazanin" w:eastAsiaTheme="minorEastAsia"/>
                    </w:rPr>
                  </m:ctrlPr>
                </m:e>
                <m:e>
                  <m:r>
                    <m:rPr>
                      <m:sty m:val="p"/>
                    </m:rPr>
                    <w:rPr>
                      <w:rFonts w:ascii="Cambria Math" w:hAnsi="Cambria Math" w:cs="B Nazanin" w:eastAsiaTheme="minorEastAsia"/>
                    </w:rPr>
                    <m:t>0</m:t>
                  </m:r>
                  <m:ctrlPr>
                    <w:rPr>
                      <w:rFonts w:ascii="Cambria Math" w:hAnsi="Cambria Math" w:cs="B Nazanin" w:eastAsiaTheme="minorEastAsia"/>
                    </w:rPr>
                  </m:ctrlPr>
                </m:e>
              </m:mr>
            </m:m>
            <m:ctrlPr>
              <w:rPr>
                <w:rFonts w:ascii="Cambria Math" w:hAnsi="Cambria Math" w:cs="B Nazanin" w:eastAsiaTheme="minorEastAsia"/>
              </w:rPr>
            </m:ctrlPr>
          </m:e>
        </m:d>
        <m:r>
          <m:rPr>
            <m:sty m:val="p"/>
          </m:rPr>
          <w:rPr>
            <w:rFonts w:ascii="Cambria Math" w:hAnsi="Cambria Math" w:cs="B Nazanin" w:eastAsiaTheme="minorEastAsia"/>
          </w:rPr>
          <m:t xml:space="preserve">       </m:t>
        </m:r>
      </m:oMath>
      <w:r>
        <w:rPr>
          <w:rFonts w:cs="B Nazanin" w:eastAsiaTheme="minorEastAsia"/>
          <w:rtl/>
        </w:rPr>
        <w:t xml:space="preserve"> رابطه (1).</w:t>
      </w:r>
    </w:p>
    <w:p w14:paraId="4AB8F202">
      <w:pPr>
        <w:widowControl w:val="0"/>
        <w:bidi/>
        <w:jc w:val="both"/>
        <w:rPr>
          <w:rFonts w:cs="B Nazanin" w:eastAsiaTheme="minorEastAsia"/>
        </w:rPr>
      </w:pPr>
      <w:r>
        <w:rPr>
          <w:rFonts w:hint="cs" w:cs="B Nazanin" w:eastAsiaTheme="minorEastAsia"/>
          <w:rtl/>
        </w:rPr>
        <w:t xml:space="preserve">جدول (4) ماتریس ارتباط مستقیم، مقایسه‌های زوجی ارزیابی خبرگان بوده است، این ماتریس که در جدول ذیل آورده شده است، میانگین حسابی از ارزیابی تمام خبرگان را نشان می‌دهد. </w:t>
      </w:r>
    </w:p>
    <w:p w14:paraId="3FC8E0EC">
      <w:pPr>
        <w:widowControl w:val="0"/>
        <w:bidi/>
        <w:spacing w:line="276" w:lineRule="auto"/>
        <w:ind w:firstLine="284"/>
        <w:jc w:val="both"/>
        <w:rPr>
          <w:rFonts w:cs="B Nazanin" w:eastAsiaTheme="minorHAnsi"/>
          <w:rtl/>
          <w:lang w:bidi="fa-IR"/>
        </w:rPr>
      </w:pPr>
    </w:p>
    <w:p w14:paraId="44A0E2A7">
      <w:pPr>
        <w:bidi/>
        <w:jc w:val="center"/>
        <w:rPr>
          <w:rFonts w:cs="B Nazanin"/>
          <w:b/>
          <w:bCs/>
          <w:kern w:val="32"/>
          <w:sz w:val="20"/>
          <w:szCs w:val="20"/>
          <w:lang w:bidi="fa-IR"/>
        </w:rPr>
      </w:pPr>
      <w:r>
        <w:rPr>
          <w:rFonts w:hint="cs" w:cs="B Nazanin"/>
          <w:b/>
          <w:bCs/>
          <w:kern w:val="32"/>
          <w:sz w:val="20"/>
          <w:szCs w:val="20"/>
          <w:rtl/>
          <w:lang w:bidi="fa-IR"/>
        </w:rPr>
        <w:t>جدول(4). ماتریس ارتباط مستقیم</w:t>
      </w:r>
    </w:p>
    <w:tbl>
      <w:tblPr>
        <w:tblStyle w:val="12"/>
        <w:bidiVisual/>
        <w:tblW w:w="5427" w:type="pct"/>
        <w:tblInd w:w="-750" w:type="dxa"/>
        <w:tblLayout w:type="fixed"/>
        <w:tblCellMar>
          <w:top w:w="0" w:type="dxa"/>
          <w:left w:w="108" w:type="dxa"/>
          <w:bottom w:w="0" w:type="dxa"/>
          <w:right w:w="108" w:type="dxa"/>
        </w:tblCellMar>
      </w:tblPr>
      <w:tblGrid>
        <w:gridCol w:w="1200"/>
        <w:gridCol w:w="131"/>
        <w:gridCol w:w="1032"/>
        <w:gridCol w:w="1286"/>
        <w:gridCol w:w="1460"/>
        <w:gridCol w:w="1460"/>
        <w:gridCol w:w="1460"/>
        <w:gridCol w:w="1744"/>
      </w:tblGrid>
      <w:tr w14:paraId="1DB3DFD8">
        <w:tblPrEx>
          <w:tblCellMar>
            <w:top w:w="0" w:type="dxa"/>
            <w:left w:w="108" w:type="dxa"/>
            <w:bottom w:w="0" w:type="dxa"/>
            <w:right w:w="108" w:type="dxa"/>
          </w:tblCellMar>
        </w:tblPrEx>
        <w:tc>
          <w:tcPr>
            <w:tcW w:w="681" w:type="pct"/>
            <w:gridSpan w:val="2"/>
            <w:tcBorders>
              <w:top w:val="single" w:color="auto" w:sz="4" w:space="0"/>
            </w:tcBorders>
          </w:tcPr>
          <w:p w14:paraId="3C8803DA">
            <w:pPr>
              <w:bidi/>
              <w:jc w:val="both"/>
              <w:rPr>
                <w:rFonts w:ascii="Bahnschrift SemiLight" w:hAnsi="Bahnschrift SemiLight" w:cs="B Nazanin"/>
                <w:sz w:val="22"/>
                <w:szCs w:val="22"/>
              </w:rPr>
            </w:pPr>
            <w:r>
              <w:rPr>
                <w:rFonts w:cs="B Nazanin"/>
                <w:sz w:val="22"/>
                <w:szCs w:val="22"/>
              </w:rPr>
              <w:t>Bn</w:t>
            </w:r>
          </w:p>
        </w:tc>
        <w:tc>
          <w:tcPr>
            <w:tcW w:w="528" w:type="pct"/>
            <w:tcBorders>
              <w:top w:val="single" w:color="auto" w:sz="4" w:space="0"/>
            </w:tcBorders>
          </w:tcPr>
          <w:p w14:paraId="2A6044FF">
            <w:pPr>
              <w:bidi/>
              <w:jc w:val="both"/>
              <w:rPr>
                <w:rFonts w:cs="B Nazanin"/>
                <w:sz w:val="22"/>
                <w:szCs w:val="22"/>
              </w:rPr>
            </w:pPr>
          </w:p>
        </w:tc>
        <w:tc>
          <w:tcPr>
            <w:tcW w:w="658" w:type="pct"/>
            <w:tcBorders>
              <w:top w:val="single" w:color="auto" w:sz="4" w:space="0"/>
            </w:tcBorders>
          </w:tcPr>
          <w:p w14:paraId="0BB2D12C">
            <w:pPr>
              <w:bidi/>
              <w:jc w:val="both"/>
              <w:rPr>
                <w:rFonts w:cs="B Nazanin"/>
                <w:sz w:val="16"/>
                <w:szCs w:val="16"/>
              </w:rPr>
            </w:pPr>
          </w:p>
        </w:tc>
        <w:tc>
          <w:tcPr>
            <w:tcW w:w="747" w:type="pct"/>
            <w:tcBorders>
              <w:top w:val="single" w:color="auto" w:sz="4" w:space="0"/>
            </w:tcBorders>
          </w:tcPr>
          <w:p w14:paraId="03CC6913">
            <w:pPr>
              <w:bidi/>
              <w:jc w:val="both"/>
              <w:rPr>
                <w:rFonts w:cs="B Nazanin"/>
                <w:sz w:val="16"/>
                <w:szCs w:val="16"/>
              </w:rPr>
            </w:pPr>
          </w:p>
        </w:tc>
        <w:tc>
          <w:tcPr>
            <w:tcW w:w="747" w:type="pct"/>
            <w:tcBorders>
              <w:top w:val="single" w:color="auto" w:sz="4" w:space="0"/>
            </w:tcBorders>
          </w:tcPr>
          <w:p w14:paraId="5897FFCE">
            <w:pPr>
              <w:bidi/>
              <w:jc w:val="both"/>
              <w:rPr>
                <w:rFonts w:cs="B Nazanin"/>
                <w:sz w:val="16"/>
                <w:szCs w:val="16"/>
              </w:rPr>
            </w:pPr>
          </w:p>
        </w:tc>
        <w:tc>
          <w:tcPr>
            <w:tcW w:w="747" w:type="pct"/>
            <w:tcBorders>
              <w:top w:val="single" w:color="auto" w:sz="4" w:space="0"/>
            </w:tcBorders>
          </w:tcPr>
          <w:p w14:paraId="230E15AB">
            <w:pPr>
              <w:bidi/>
              <w:jc w:val="both"/>
              <w:rPr>
                <w:rFonts w:cs="B Nazanin"/>
                <w:sz w:val="16"/>
                <w:szCs w:val="16"/>
              </w:rPr>
            </w:pPr>
          </w:p>
        </w:tc>
        <w:tc>
          <w:tcPr>
            <w:tcW w:w="892" w:type="pct"/>
            <w:tcBorders>
              <w:top w:val="single" w:color="auto" w:sz="4" w:space="0"/>
            </w:tcBorders>
          </w:tcPr>
          <w:p w14:paraId="4C937B51">
            <w:pPr>
              <w:bidi/>
              <w:jc w:val="both"/>
              <w:rPr>
                <w:rFonts w:cs="B Nazanin"/>
                <w:sz w:val="16"/>
                <w:szCs w:val="16"/>
              </w:rPr>
            </w:pPr>
          </w:p>
        </w:tc>
      </w:tr>
      <w:tr w14:paraId="58E0AA86">
        <w:tblPrEx>
          <w:tblCellMar>
            <w:top w:w="0" w:type="dxa"/>
            <w:left w:w="108" w:type="dxa"/>
            <w:bottom w:w="0" w:type="dxa"/>
            <w:right w:w="108" w:type="dxa"/>
          </w:tblCellMar>
        </w:tblPrEx>
        <w:tc>
          <w:tcPr>
            <w:tcW w:w="614" w:type="pct"/>
          </w:tcPr>
          <w:p w14:paraId="389BC9A1">
            <w:pPr>
              <w:bidi/>
              <w:jc w:val="both"/>
              <w:rPr>
                <w:rFonts w:cs="B Nazanin"/>
                <w:b/>
                <w:bCs/>
                <w:sz w:val="20"/>
                <w:szCs w:val="20"/>
              </w:rPr>
            </w:pPr>
            <w:r>
              <w:rPr>
                <w:rFonts w:cs="B Nazanin"/>
                <w:b/>
                <w:bCs/>
                <w:sz w:val="20"/>
                <w:szCs w:val="20"/>
                <w:rtl/>
              </w:rPr>
              <w:t>کالبد</w:t>
            </w:r>
          </w:p>
        </w:tc>
        <w:tc>
          <w:tcPr>
            <w:tcW w:w="594" w:type="pct"/>
            <w:gridSpan w:val="2"/>
          </w:tcPr>
          <w:p w14:paraId="55561DAF">
            <w:pPr>
              <w:bidi/>
              <w:jc w:val="both"/>
              <w:rPr>
                <w:rFonts w:cs="B Nazanin"/>
                <w:sz w:val="20"/>
                <w:szCs w:val="20"/>
              </w:rPr>
            </w:pPr>
            <w:r>
              <w:rPr>
                <w:rFonts w:cs="B Nazanin"/>
                <w:sz w:val="20"/>
                <w:szCs w:val="20"/>
              </w:rPr>
              <w:t>(0.000,0.000,0.000)</w:t>
            </w:r>
          </w:p>
        </w:tc>
        <w:tc>
          <w:tcPr>
            <w:tcW w:w="658" w:type="pct"/>
          </w:tcPr>
          <w:p w14:paraId="7A058FD5">
            <w:pPr>
              <w:bidi/>
              <w:jc w:val="both"/>
              <w:rPr>
                <w:rFonts w:cs="B Nazanin"/>
                <w:sz w:val="20"/>
                <w:szCs w:val="20"/>
              </w:rPr>
            </w:pPr>
            <w:r>
              <w:rPr>
                <w:rFonts w:cs="B Nazanin"/>
                <w:sz w:val="20"/>
                <w:szCs w:val="20"/>
              </w:rPr>
              <w:t>(0.375,0.600,0.850)</w:t>
            </w:r>
          </w:p>
        </w:tc>
        <w:tc>
          <w:tcPr>
            <w:tcW w:w="747" w:type="pct"/>
          </w:tcPr>
          <w:p w14:paraId="11D67E0F">
            <w:pPr>
              <w:bidi/>
              <w:rPr>
                <w:rFonts w:cs="B Nazanin"/>
                <w:sz w:val="20"/>
                <w:szCs w:val="20"/>
              </w:rPr>
            </w:pPr>
            <w:r>
              <w:rPr>
                <w:rFonts w:cs="B Nazanin"/>
                <w:sz w:val="20"/>
                <w:szCs w:val="20"/>
              </w:rPr>
              <w:t>(0.375,0.625,0.875)</w:t>
            </w:r>
          </w:p>
        </w:tc>
        <w:tc>
          <w:tcPr>
            <w:tcW w:w="747" w:type="pct"/>
          </w:tcPr>
          <w:p w14:paraId="46E7C295">
            <w:pPr>
              <w:bidi/>
              <w:jc w:val="both"/>
              <w:rPr>
                <w:rFonts w:cs="B Nazanin"/>
                <w:sz w:val="20"/>
                <w:szCs w:val="20"/>
              </w:rPr>
            </w:pPr>
            <w:r>
              <w:rPr>
                <w:rFonts w:cs="B Nazanin"/>
                <w:sz w:val="20"/>
                <w:szCs w:val="20"/>
              </w:rPr>
              <w:t>(0.325,0.575,0.825)</w:t>
            </w:r>
          </w:p>
        </w:tc>
        <w:tc>
          <w:tcPr>
            <w:tcW w:w="747" w:type="pct"/>
          </w:tcPr>
          <w:p w14:paraId="43BC81B1">
            <w:pPr>
              <w:bidi/>
              <w:jc w:val="both"/>
              <w:rPr>
                <w:rFonts w:cs="B Nazanin"/>
                <w:sz w:val="20"/>
                <w:szCs w:val="20"/>
              </w:rPr>
            </w:pPr>
            <w:r>
              <w:rPr>
                <w:rFonts w:cs="B Nazanin"/>
                <w:sz w:val="20"/>
                <w:szCs w:val="20"/>
              </w:rPr>
              <w:t>(0.350,0.600,0.850)</w:t>
            </w:r>
          </w:p>
        </w:tc>
        <w:tc>
          <w:tcPr>
            <w:tcW w:w="892" w:type="pct"/>
          </w:tcPr>
          <w:p w14:paraId="740C6AC6">
            <w:pPr>
              <w:bidi/>
              <w:ind w:left="290"/>
              <w:jc w:val="both"/>
              <w:rPr>
                <w:rFonts w:cs="B Nazanin"/>
                <w:sz w:val="20"/>
                <w:szCs w:val="20"/>
              </w:rPr>
            </w:pPr>
            <w:r>
              <w:rPr>
                <w:rFonts w:cs="B Nazanin"/>
                <w:sz w:val="20"/>
                <w:szCs w:val="20"/>
              </w:rPr>
              <w:t>(0.450,0.700,0.950)</w:t>
            </w:r>
          </w:p>
        </w:tc>
      </w:tr>
      <w:tr w14:paraId="60CAEBED">
        <w:tblPrEx>
          <w:tblCellMar>
            <w:top w:w="0" w:type="dxa"/>
            <w:left w:w="108" w:type="dxa"/>
            <w:bottom w:w="0" w:type="dxa"/>
            <w:right w:w="108" w:type="dxa"/>
          </w:tblCellMar>
        </w:tblPrEx>
        <w:tc>
          <w:tcPr>
            <w:tcW w:w="614" w:type="pct"/>
          </w:tcPr>
          <w:p w14:paraId="67286873">
            <w:pPr>
              <w:bidi/>
              <w:jc w:val="both"/>
              <w:rPr>
                <w:rFonts w:cs="B Nazanin"/>
                <w:b/>
                <w:bCs/>
                <w:sz w:val="20"/>
                <w:szCs w:val="20"/>
              </w:rPr>
            </w:pPr>
            <w:r>
              <w:rPr>
                <w:rFonts w:cs="B Nazanin"/>
                <w:b/>
                <w:bCs/>
                <w:sz w:val="20"/>
                <w:szCs w:val="20"/>
                <w:rtl/>
              </w:rPr>
              <w:t>اجتماع</w:t>
            </w:r>
          </w:p>
        </w:tc>
        <w:tc>
          <w:tcPr>
            <w:tcW w:w="594" w:type="pct"/>
            <w:gridSpan w:val="2"/>
          </w:tcPr>
          <w:p w14:paraId="4A4D4223">
            <w:pPr>
              <w:bidi/>
              <w:jc w:val="both"/>
              <w:rPr>
                <w:rFonts w:cs="B Nazanin"/>
                <w:sz w:val="20"/>
                <w:szCs w:val="20"/>
              </w:rPr>
            </w:pPr>
            <w:r>
              <w:rPr>
                <w:rFonts w:cs="B Nazanin"/>
                <w:sz w:val="20"/>
                <w:szCs w:val="20"/>
              </w:rPr>
              <w:t>(0.275,0.525,0.775)</w:t>
            </w:r>
          </w:p>
        </w:tc>
        <w:tc>
          <w:tcPr>
            <w:tcW w:w="658" w:type="pct"/>
          </w:tcPr>
          <w:p w14:paraId="3A4022FA">
            <w:pPr>
              <w:bidi/>
              <w:jc w:val="both"/>
              <w:rPr>
                <w:rFonts w:cs="B Nazanin"/>
                <w:sz w:val="20"/>
                <w:szCs w:val="20"/>
              </w:rPr>
            </w:pPr>
            <w:r>
              <w:rPr>
                <w:rFonts w:cs="B Nazanin"/>
                <w:sz w:val="20"/>
                <w:szCs w:val="20"/>
              </w:rPr>
              <w:t>(0.000,0.000,0.000)</w:t>
            </w:r>
          </w:p>
        </w:tc>
        <w:tc>
          <w:tcPr>
            <w:tcW w:w="747" w:type="pct"/>
          </w:tcPr>
          <w:p w14:paraId="06ADC05D">
            <w:pPr>
              <w:bidi/>
              <w:jc w:val="both"/>
              <w:rPr>
                <w:rFonts w:cs="B Nazanin"/>
                <w:sz w:val="20"/>
                <w:szCs w:val="20"/>
              </w:rPr>
            </w:pPr>
            <w:r>
              <w:rPr>
                <w:rFonts w:cs="B Nazanin"/>
                <w:sz w:val="20"/>
                <w:szCs w:val="20"/>
              </w:rPr>
              <w:t>(0.250,0.500,0.750)</w:t>
            </w:r>
          </w:p>
        </w:tc>
        <w:tc>
          <w:tcPr>
            <w:tcW w:w="747" w:type="pct"/>
          </w:tcPr>
          <w:p w14:paraId="1B3617F5">
            <w:pPr>
              <w:bidi/>
              <w:jc w:val="both"/>
              <w:rPr>
                <w:rFonts w:cs="B Nazanin"/>
                <w:sz w:val="20"/>
                <w:szCs w:val="20"/>
              </w:rPr>
            </w:pPr>
            <w:r>
              <w:rPr>
                <w:rFonts w:cs="B Nazanin"/>
                <w:sz w:val="20"/>
                <w:szCs w:val="20"/>
              </w:rPr>
              <w:t>(0.450,0.700,0.950)</w:t>
            </w:r>
          </w:p>
        </w:tc>
        <w:tc>
          <w:tcPr>
            <w:tcW w:w="747" w:type="pct"/>
          </w:tcPr>
          <w:p w14:paraId="6291610E">
            <w:pPr>
              <w:bidi/>
              <w:jc w:val="both"/>
              <w:rPr>
                <w:rFonts w:cs="B Nazanin"/>
                <w:sz w:val="20"/>
                <w:szCs w:val="20"/>
              </w:rPr>
            </w:pPr>
            <w:r>
              <w:rPr>
                <w:rFonts w:cs="B Nazanin"/>
                <w:sz w:val="20"/>
                <w:szCs w:val="20"/>
              </w:rPr>
              <w:t>(0.350,0.600,0.850)</w:t>
            </w:r>
          </w:p>
        </w:tc>
        <w:tc>
          <w:tcPr>
            <w:tcW w:w="892" w:type="pct"/>
          </w:tcPr>
          <w:p w14:paraId="65325E7C">
            <w:pPr>
              <w:bidi/>
              <w:jc w:val="both"/>
              <w:rPr>
                <w:rFonts w:cs="B Nazanin"/>
                <w:sz w:val="20"/>
                <w:szCs w:val="20"/>
              </w:rPr>
            </w:pPr>
            <w:r>
              <w:rPr>
                <w:rFonts w:cs="B Nazanin"/>
                <w:sz w:val="20"/>
                <w:szCs w:val="20"/>
              </w:rPr>
              <w:t>(0.375,0.625,0.875)</w:t>
            </w:r>
          </w:p>
        </w:tc>
      </w:tr>
      <w:tr w14:paraId="43E51689">
        <w:tblPrEx>
          <w:tblCellMar>
            <w:top w:w="0" w:type="dxa"/>
            <w:left w:w="108" w:type="dxa"/>
            <w:bottom w:w="0" w:type="dxa"/>
            <w:right w:w="108" w:type="dxa"/>
          </w:tblCellMar>
        </w:tblPrEx>
        <w:tc>
          <w:tcPr>
            <w:tcW w:w="614" w:type="pct"/>
          </w:tcPr>
          <w:p w14:paraId="57607CA1">
            <w:pPr>
              <w:bidi/>
              <w:jc w:val="both"/>
              <w:rPr>
                <w:rFonts w:cs="B Nazanin"/>
                <w:b/>
                <w:bCs/>
                <w:sz w:val="20"/>
                <w:szCs w:val="20"/>
              </w:rPr>
            </w:pPr>
            <w:r>
              <w:rPr>
                <w:rFonts w:cs="B Nazanin"/>
                <w:b/>
                <w:bCs/>
                <w:sz w:val="20"/>
                <w:szCs w:val="20"/>
                <w:rtl/>
              </w:rPr>
              <w:t>جغرافیا</w:t>
            </w:r>
          </w:p>
        </w:tc>
        <w:tc>
          <w:tcPr>
            <w:tcW w:w="594" w:type="pct"/>
            <w:gridSpan w:val="2"/>
          </w:tcPr>
          <w:p w14:paraId="56FB5CC3">
            <w:pPr>
              <w:bidi/>
              <w:jc w:val="both"/>
              <w:rPr>
                <w:rFonts w:cs="B Nazanin"/>
                <w:sz w:val="20"/>
                <w:szCs w:val="20"/>
              </w:rPr>
            </w:pPr>
            <w:r>
              <w:rPr>
                <w:rFonts w:cs="B Nazanin"/>
                <w:sz w:val="20"/>
                <w:szCs w:val="20"/>
              </w:rPr>
              <w:t>(0.375,0.625,0.875)</w:t>
            </w:r>
          </w:p>
        </w:tc>
        <w:tc>
          <w:tcPr>
            <w:tcW w:w="658" w:type="pct"/>
          </w:tcPr>
          <w:p w14:paraId="1EC7B2A6">
            <w:pPr>
              <w:bidi/>
              <w:jc w:val="both"/>
              <w:rPr>
                <w:rFonts w:cs="B Nazanin"/>
                <w:sz w:val="20"/>
                <w:szCs w:val="20"/>
              </w:rPr>
            </w:pPr>
            <w:r>
              <w:rPr>
                <w:rFonts w:cs="B Nazanin"/>
                <w:sz w:val="20"/>
                <w:szCs w:val="20"/>
              </w:rPr>
              <w:t>(0.275,0.525,0.775)</w:t>
            </w:r>
          </w:p>
        </w:tc>
        <w:tc>
          <w:tcPr>
            <w:tcW w:w="747" w:type="pct"/>
          </w:tcPr>
          <w:p w14:paraId="1D593115">
            <w:pPr>
              <w:bidi/>
              <w:jc w:val="both"/>
              <w:rPr>
                <w:rFonts w:cs="B Nazanin"/>
                <w:sz w:val="20"/>
                <w:szCs w:val="20"/>
              </w:rPr>
            </w:pPr>
            <w:r>
              <w:rPr>
                <w:rFonts w:cs="B Nazanin"/>
                <w:sz w:val="20"/>
                <w:szCs w:val="20"/>
              </w:rPr>
              <w:t>(0.000,0.000,0.000)</w:t>
            </w:r>
          </w:p>
        </w:tc>
        <w:tc>
          <w:tcPr>
            <w:tcW w:w="747" w:type="pct"/>
          </w:tcPr>
          <w:p w14:paraId="16462C07">
            <w:pPr>
              <w:bidi/>
              <w:jc w:val="both"/>
              <w:rPr>
                <w:rFonts w:cs="B Nazanin"/>
                <w:sz w:val="20"/>
                <w:szCs w:val="20"/>
              </w:rPr>
            </w:pPr>
            <w:r>
              <w:rPr>
                <w:rFonts w:cs="B Nazanin"/>
                <w:sz w:val="20"/>
                <w:szCs w:val="20"/>
              </w:rPr>
              <w:t>(0.200,0.450,0.700)</w:t>
            </w:r>
          </w:p>
        </w:tc>
        <w:tc>
          <w:tcPr>
            <w:tcW w:w="747" w:type="pct"/>
          </w:tcPr>
          <w:p w14:paraId="2E2E713B">
            <w:pPr>
              <w:bidi/>
              <w:jc w:val="both"/>
              <w:rPr>
                <w:rFonts w:cs="B Nazanin"/>
                <w:sz w:val="20"/>
                <w:szCs w:val="20"/>
              </w:rPr>
            </w:pPr>
            <w:r>
              <w:rPr>
                <w:rFonts w:cs="B Nazanin"/>
                <w:sz w:val="20"/>
                <w:szCs w:val="20"/>
              </w:rPr>
              <w:t>(0.325,0.575,0.825)</w:t>
            </w:r>
          </w:p>
        </w:tc>
        <w:tc>
          <w:tcPr>
            <w:tcW w:w="892" w:type="pct"/>
          </w:tcPr>
          <w:p w14:paraId="16472B8D">
            <w:pPr>
              <w:bidi/>
              <w:jc w:val="both"/>
              <w:rPr>
                <w:rFonts w:cs="B Nazanin"/>
                <w:sz w:val="20"/>
                <w:szCs w:val="20"/>
              </w:rPr>
            </w:pPr>
            <w:r>
              <w:rPr>
                <w:rFonts w:cs="B Nazanin"/>
                <w:sz w:val="20"/>
                <w:szCs w:val="20"/>
              </w:rPr>
              <w:t>(0.350,0.600,0.850)</w:t>
            </w:r>
          </w:p>
        </w:tc>
      </w:tr>
      <w:tr w14:paraId="10E23376">
        <w:tblPrEx>
          <w:tblCellMar>
            <w:top w:w="0" w:type="dxa"/>
            <w:left w:w="108" w:type="dxa"/>
            <w:bottom w:w="0" w:type="dxa"/>
            <w:right w:w="108" w:type="dxa"/>
          </w:tblCellMar>
        </w:tblPrEx>
        <w:tc>
          <w:tcPr>
            <w:tcW w:w="614" w:type="pct"/>
          </w:tcPr>
          <w:p w14:paraId="52172543">
            <w:pPr>
              <w:bidi/>
              <w:jc w:val="both"/>
              <w:rPr>
                <w:rFonts w:cs="B Nazanin"/>
                <w:b/>
                <w:bCs/>
                <w:sz w:val="20"/>
                <w:szCs w:val="20"/>
              </w:rPr>
            </w:pPr>
            <w:r>
              <w:rPr>
                <w:rFonts w:cs="B Nazanin"/>
                <w:b/>
                <w:bCs/>
                <w:sz w:val="20"/>
                <w:szCs w:val="20"/>
                <w:rtl/>
              </w:rPr>
              <w:t>فرهنگ</w:t>
            </w:r>
          </w:p>
        </w:tc>
        <w:tc>
          <w:tcPr>
            <w:tcW w:w="594" w:type="pct"/>
            <w:gridSpan w:val="2"/>
          </w:tcPr>
          <w:p w14:paraId="0D451648">
            <w:pPr>
              <w:bidi/>
              <w:jc w:val="both"/>
              <w:rPr>
                <w:rFonts w:cs="B Nazanin"/>
                <w:sz w:val="20"/>
                <w:szCs w:val="20"/>
              </w:rPr>
            </w:pPr>
            <w:r>
              <w:rPr>
                <w:rFonts w:cs="B Nazanin"/>
                <w:sz w:val="20"/>
                <w:szCs w:val="20"/>
              </w:rPr>
              <w:t>(0.200,0.425,0.675)</w:t>
            </w:r>
          </w:p>
        </w:tc>
        <w:tc>
          <w:tcPr>
            <w:tcW w:w="658" w:type="pct"/>
          </w:tcPr>
          <w:p w14:paraId="7B9D8AB8">
            <w:pPr>
              <w:bidi/>
              <w:jc w:val="both"/>
              <w:rPr>
                <w:rFonts w:cs="B Nazanin"/>
                <w:sz w:val="20"/>
                <w:szCs w:val="20"/>
              </w:rPr>
            </w:pPr>
            <w:r>
              <w:rPr>
                <w:rFonts w:cs="B Nazanin"/>
                <w:sz w:val="20"/>
                <w:szCs w:val="20"/>
              </w:rPr>
              <w:t>(0.375,0.625,0.875)</w:t>
            </w:r>
          </w:p>
        </w:tc>
        <w:tc>
          <w:tcPr>
            <w:tcW w:w="747" w:type="pct"/>
          </w:tcPr>
          <w:p w14:paraId="4FD326C4">
            <w:pPr>
              <w:bidi/>
              <w:jc w:val="both"/>
              <w:rPr>
                <w:rFonts w:cs="B Nazanin"/>
                <w:sz w:val="20"/>
                <w:szCs w:val="20"/>
              </w:rPr>
            </w:pPr>
            <w:r>
              <w:rPr>
                <w:rFonts w:cs="B Nazanin"/>
                <w:sz w:val="20"/>
                <w:szCs w:val="20"/>
              </w:rPr>
              <w:t>(0.225,0.475,0.725)</w:t>
            </w:r>
          </w:p>
        </w:tc>
        <w:tc>
          <w:tcPr>
            <w:tcW w:w="747" w:type="pct"/>
          </w:tcPr>
          <w:p w14:paraId="32925124">
            <w:pPr>
              <w:bidi/>
              <w:jc w:val="both"/>
              <w:rPr>
                <w:rFonts w:cs="B Nazanin"/>
                <w:sz w:val="20"/>
                <w:szCs w:val="20"/>
              </w:rPr>
            </w:pPr>
            <w:r>
              <w:rPr>
                <w:rFonts w:cs="B Nazanin"/>
                <w:sz w:val="20"/>
                <w:szCs w:val="20"/>
              </w:rPr>
              <w:t>(0.000,0.000,0.000)</w:t>
            </w:r>
          </w:p>
        </w:tc>
        <w:tc>
          <w:tcPr>
            <w:tcW w:w="747" w:type="pct"/>
          </w:tcPr>
          <w:p w14:paraId="3FF4B3A8">
            <w:pPr>
              <w:bidi/>
              <w:jc w:val="both"/>
              <w:rPr>
                <w:rFonts w:cs="B Nazanin"/>
                <w:sz w:val="20"/>
                <w:szCs w:val="20"/>
              </w:rPr>
            </w:pPr>
            <w:r>
              <w:rPr>
                <w:rFonts w:cs="B Nazanin"/>
                <w:sz w:val="20"/>
                <w:szCs w:val="20"/>
              </w:rPr>
              <w:t>(0.275,0.525,0.775)</w:t>
            </w:r>
          </w:p>
        </w:tc>
        <w:tc>
          <w:tcPr>
            <w:tcW w:w="892" w:type="pct"/>
          </w:tcPr>
          <w:p w14:paraId="31F594F0">
            <w:pPr>
              <w:bidi/>
              <w:jc w:val="both"/>
              <w:rPr>
                <w:rFonts w:cs="B Nazanin"/>
                <w:sz w:val="20"/>
                <w:szCs w:val="20"/>
              </w:rPr>
            </w:pPr>
            <w:r>
              <w:rPr>
                <w:rFonts w:cs="B Nazanin"/>
                <w:sz w:val="20"/>
                <w:szCs w:val="20"/>
              </w:rPr>
              <w:t>(0.375,0.625,0.875)</w:t>
            </w:r>
          </w:p>
        </w:tc>
      </w:tr>
      <w:tr w14:paraId="3C0F3B85">
        <w:tblPrEx>
          <w:tblCellMar>
            <w:top w:w="0" w:type="dxa"/>
            <w:left w:w="108" w:type="dxa"/>
            <w:bottom w:w="0" w:type="dxa"/>
            <w:right w:w="108" w:type="dxa"/>
          </w:tblCellMar>
        </w:tblPrEx>
        <w:tc>
          <w:tcPr>
            <w:tcW w:w="614" w:type="pct"/>
          </w:tcPr>
          <w:p w14:paraId="7983D891">
            <w:pPr>
              <w:bidi/>
              <w:jc w:val="both"/>
              <w:rPr>
                <w:rFonts w:cs="B Nazanin"/>
                <w:b/>
                <w:bCs/>
                <w:sz w:val="20"/>
                <w:szCs w:val="20"/>
              </w:rPr>
            </w:pPr>
            <w:r>
              <w:rPr>
                <w:rFonts w:cs="B Nazanin"/>
                <w:b/>
                <w:bCs/>
                <w:sz w:val="20"/>
                <w:szCs w:val="20"/>
                <w:rtl/>
              </w:rPr>
              <w:t>اقتصاد</w:t>
            </w:r>
          </w:p>
        </w:tc>
        <w:tc>
          <w:tcPr>
            <w:tcW w:w="594" w:type="pct"/>
            <w:gridSpan w:val="2"/>
          </w:tcPr>
          <w:p w14:paraId="7EBCD1E7">
            <w:pPr>
              <w:bidi/>
              <w:jc w:val="both"/>
              <w:rPr>
                <w:rFonts w:cs="B Nazanin"/>
                <w:sz w:val="20"/>
                <w:szCs w:val="20"/>
              </w:rPr>
            </w:pPr>
            <w:r>
              <w:rPr>
                <w:rFonts w:cs="B Nazanin"/>
                <w:sz w:val="20"/>
                <w:szCs w:val="20"/>
              </w:rPr>
              <w:t>(0.500,0.750,1.000)</w:t>
            </w:r>
          </w:p>
        </w:tc>
        <w:tc>
          <w:tcPr>
            <w:tcW w:w="658" w:type="pct"/>
          </w:tcPr>
          <w:p w14:paraId="18DCC884">
            <w:pPr>
              <w:bidi/>
              <w:jc w:val="both"/>
              <w:rPr>
                <w:rFonts w:cs="B Nazanin"/>
                <w:sz w:val="20"/>
                <w:szCs w:val="20"/>
              </w:rPr>
            </w:pPr>
            <w:r>
              <w:rPr>
                <w:rFonts w:cs="B Nazanin"/>
                <w:sz w:val="20"/>
                <w:szCs w:val="20"/>
              </w:rPr>
              <w:t>(0.400,0.650,0.900)</w:t>
            </w:r>
          </w:p>
        </w:tc>
        <w:tc>
          <w:tcPr>
            <w:tcW w:w="747" w:type="pct"/>
          </w:tcPr>
          <w:p w14:paraId="61010F67">
            <w:pPr>
              <w:bidi/>
              <w:jc w:val="both"/>
              <w:rPr>
                <w:rFonts w:cs="B Nazanin"/>
                <w:sz w:val="20"/>
                <w:szCs w:val="20"/>
              </w:rPr>
            </w:pPr>
            <w:r>
              <w:rPr>
                <w:rFonts w:cs="B Nazanin"/>
                <w:sz w:val="20"/>
                <w:szCs w:val="20"/>
              </w:rPr>
              <w:t>(0.300,0.550,0.800)</w:t>
            </w:r>
          </w:p>
        </w:tc>
        <w:tc>
          <w:tcPr>
            <w:tcW w:w="747" w:type="pct"/>
          </w:tcPr>
          <w:p w14:paraId="6B4DB439">
            <w:pPr>
              <w:bidi/>
              <w:jc w:val="both"/>
              <w:rPr>
                <w:rFonts w:cs="B Nazanin"/>
                <w:sz w:val="20"/>
                <w:szCs w:val="20"/>
              </w:rPr>
            </w:pPr>
            <w:r>
              <w:rPr>
                <w:rFonts w:cs="B Nazanin"/>
                <w:sz w:val="20"/>
                <w:szCs w:val="20"/>
              </w:rPr>
              <w:t>(0.350,0.600,0.850)</w:t>
            </w:r>
          </w:p>
        </w:tc>
        <w:tc>
          <w:tcPr>
            <w:tcW w:w="747" w:type="pct"/>
          </w:tcPr>
          <w:p w14:paraId="23766E4B">
            <w:pPr>
              <w:bidi/>
              <w:jc w:val="both"/>
              <w:rPr>
                <w:rFonts w:cs="B Nazanin"/>
                <w:sz w:val="20"/>
                <w:szCs w:val="20"/>
              </w:rPr>
            </w:pPr>
            <w:r>
              <w:rPr>
                <w:rFonts w:cs="B Nazanin"/>
                <w:sz w:val="20"/>
                <w:szCs w:val="20"/>
              </w:rPr>
              <w:t>(0.000,0.000,0.000)</w:t>
            </w:r>
          </w:p>
        </w:tc>
        <w:tc>
          <w:tcPr>
            <w:tcW w:w="892" w:type="pct"/>
          </w:tcPr>
          <w:p w14:paraId="383747DB">
            <w:pPr>
              <w:bidi/>
              <w:jc w:val="both"/>
              <w:rPr>
                <w:rFonts w:cs="B Nazanin"/>
                <w:sz w:val="20"/>
                <w:szCs w:val="20"/>
              </w:rPr>
            </w:pPr>
            <w:r>
              <w:rPr>
                <w:rFonts w:cs="B Nazanin"/>
                <w:sz w:val="20"/>
                <w:szCs w:val="20"/>
              </w:rPr>
              <w:t>(0.450,0.700,0.950)</w:t>
            </w:r>
          </w:p>
        </w:tc>
      </w:tr>
      <w:tr w14:paraId="7A14B647">
        <w:tblPrEx>
          <w:tblCellMar>
            <w:top w:w="0" w:type="dxa"/>
            <w:left w:w="108" w:type="dxa"/>
            <w:bottom w:w="0" w:type="dxa"/>
            <w:right w:w="108" w:type="dxa"/>
          </w:tblCellMar>
        </w:tblPrEx>
        <w:tc>
          <w:tcPr>
            <w:tcW w:w="614" w:type="pct"/>
            <w:tcBorders>
              <w:bottom w:val="single" w:color="auto" w:sz="4" w:space="0"/>
            </w:tcBorders>
          </w:tcPr>
          <w:p w14:paraId="5EF42D48">
            <w:pPr>
              <w:bidi/>
              <w:jc w:val="both"/>
              <w:rPr>
                <w:rFonts w:cs="B Nazanin"/>
                <w:b/>
                <w:bCs/>
                <w:sz w:val="20"/>
                <w:szCs w:val="20"/>
              </w:rPr>
            </w:pPr>
            <w:r>
              <w:rPr>
                <w:rFonts w:cs="B Nazanin"/>
                <w:b/>
                <w:bCs/>
                <w:sz w:val="20"/>
                <w:szCs w:val="20"/>
                <w:rtl/>
              </w:rPr>
              <w:t>تاب آوری</w:t>
            </w:r>
          </w:p>
        </w:tc>
        <w:tc>
          <w:tcPr>
            <w:tcW w:w="594" w:type="pct"/>
            <w:gridSpan w:val="2"/>
            <w:tcBorders>
              <w:bottom w:val="single" w:color="auto" w:sz="4" w:space="0"/>
            </w:tcBorders>
          </w:tcPr>
          <w:p w14:paraId="4E14DA59">
            <w:pPr>
              <w:bidi/>
              <w:jc w:val="both"/>
              <w:rPr>
                <w:rFonts w:cs="B Nazanin"/>
                <w:sz w:val="20"/>
                <w:szCs w:val="20"/>
              </w:rPr>
            </w:pPr>
            <w:r>
              <w:rPr>
                <w:rFonts w:cs="B Nazanin"/>
                <w:sz w:val="20"/>
                <w:szCs w:val="20"/>
              </w:rPr>
              <w:t>(0.475,0.725,0.975)</w:t>
            </w:r>
          </w:p>
        </w:tc>
        <w:tc>
          <w:tcPr>
            <w:tcW w:w="658" w:type="pct"/>
            <w:tcBorders>
              <w:bottom w:val="single" w:color="auto" w:sz="4" w:space="0"/>
            </w:tcBorders>
          </w:tcPr>
          <w:p w14:paraId="5B80235B">
            <w:pPr>
              <w:bidi/>
              <w:jc w:val="both"/>
              <w:rPr>
                <w:rFonts w:cs="B Nazanin"/>
                <w:sz w:val="20"/>
                <w:szCs w:val="20"/>
              </w:rPr>
            </w:pPr>
            <w:r>
              <w:rPr>
                <w:rFonts w:cs="B Nazanin"/>
                <w:sz w:val="20"/>
                <w:szCs w:val="20"/>
              </w:rPr>
              <w:t>(0.375,0.625,0.875)</w:t>
            </w:r>
          </w:p>
        </w:tc>
        <w:tc>
          <w:tcPr>
            <w:tcW w:w="747" w:type="pct"/>
            <w:tcBorders>
              <w:bottom w:val="single" w:color="auto" w:sz="4" w:space="0"/>
            </w:tcBorders>
          </w:tcPr>
          <w:p w14:paraId="20592081">
            <w:pPr>
              <w:bidi/>
              <w:jc w:val="both"/>
              <w:rPr>
                <w:rFonts w:cs="B Nazanin"/>
                <w:sz w:val="20"/>
                <w:szCs w:val="20"/>
              </w:rPr>
            </w:pPr>
            <w:r>
              <w:rPr>
                <w:rFonts w:cs="B Nazanin"/>
                <w:sz w:val="20"/>
                <w:szCs w:val="20"/>
              </w:rPr>
              <w:t>(0.350,0.600,0.850)</w:t>
            </w:r>
          </w:p>
        </w:tc>
        <w:tc>
          <w:tcPr>
            <w:tcW w:w="747" w:type="pct"/>
            <w:tcBorders>
              <w:bottom w:val="single" w:color="auto" w:sz="4" w:space="0"/>
            </w:tcBorders>
          </w:tcPr>
          <w:p w14:paraId="1DC53BD1">
            <w:pPr>
              <w:bidi/>
              <w:jc w:val="both"/>
              <w:rPr>
                <w:rFonts w:cs="B Nazanin"/>
                <w:sz w:val="20"/>
                <w:szCs w:val="20"/>
              </w:rPr>
            </w:pPr>
            <w:r>
              <w:rPr>
                <w:rFonts w:cs="B Nazanin"/>
                <w:sz w:val="20"/>
                <w:szCs w:val="20"/>
              </w:rPr>
              <w:t>(0.375,0.625,0.875)</w:t>
            </w:r>
          </w:p>
        </w:tc>
        <w:tc>
          <w:tcPr>
            <w:tcW w:w="747" w:type="pct"/>
            <w:tcBorders>
              <w:bottom w:val="single" w:color="auto" w:sz="4" w:space="0"/>
            </w:tcBorders>
          </w:tcPr>
          <w:p w14:paraId="667FD30E">
            <w:pPr>
              <w:bidi/>
              <w:jc w:val="both"/>
              <w:rPr>
                <w:rFonts w:cs="B Nazanin"/>
                <w:sz w:val="20"/>
                <w:szCs w:val="20"/>
              </w:rPr>
            </w:pPr>
            <w:r>
              <w:rPr>
                <w:rFonts w:cs="B Nazanin"/>
                <w:sz w:val="20"/>
                <w:szCs w:val="20"/>
              </w:rPr>
              <w:t>(0.450,0.700,0.950)</w:t>
            </w:r>
          </w:p>
        </w:tc>
        <w:tc>
          <w:tcPr>
            <w:tcW w:w="892" w:type="pct"/>
            <w:tcBorders>
              <w:bottom w:val="single" w:color="auto" w:sz="4" w:space="0"/>
            </w:tcBorders>
          </w:tcPr>
          <w:p w14:paraId="7C2EB319">
            <w:pPr>
              <w:bidi/>
              <w:jc w:val="both"/>
              <w:rPr>
                <w:rFonts w:cs="B Nazanin"/>
                <w:sz w:val="20"/>
                <w:szCs w:val="20"/>
              </w:rPr>
            </w:pPr>
            <w:r>
              <w:rPr>
                <w:rFonts w:cs="B Nazanin"/>
                <w:sz w:val="20"/>
                <w:szCs w:val="20"/>
              </w:rPr>
              <w:t>(0.000,0.000,0.000)</w:t>
            </w:r>
          </w:p>
        </w:tc>
      </w:tr>
    </w:tbl>
    <w:p w14:paraId="64E9A912">
      <w:pPr>
        <w:bidi/>
        <w:rPr>
          <w:rFonts w:cs="B Nazanin" w:eastAsiaTheme="minorEastAsia"/>
          <w:sz w:val="20"/>
          <w:szCs w:val="20"/>
        </w:rPr>
      </w:pPr>
      <w:r>
        <w:rPr>
          <w:rFonts w:hint="cs" w:cs="B Nazanin" w:eastAsiaTheme="minorEastAsia"/>
          <w:sz w:val="20"/>
          <w:szCs w:val="20"/>
          <w:rtl/>
        </w:rPr>
        <w:t>در جدول (5) طیف عددی مورد استفاده در مدل را نشان می‌دهد.</w:t>
      </w:r>
    </w:p>
    <w:p w14:paraId="7AED8FB1">
      <w:pPr>
        <w:bidi/>
        <w:jc w:val="both"/>
        <w:rPr>
          <w:rFonts w:cs="B Nazanin" w:eastAsiaTheme="minorEastAsia"/>
          <w:sz w:val="22"/>
          <w:szCs w:val="22"/>
        </w:rPr>
      </w:pPr>
    </w:p>
    <w:p w14:paraId="77B975CA">
      <w:pPr>
        <w:bidi/>
        <w:jc w:val="both"/>
        <w:rPr>
          <w:rFonts w:cs="B Nazanin"/>
          <w:b/>
          <w:bCs/>
          <w:sz w:val="20"/>
          <w:szCs w:val="20"/>
          <w:rtl/>
          <w:lang w:bidi="fa-IR"/>
        </w:rPr>
      </w:pPr>
      <w:r>
        <w:rPr>
          <w:rFonts w:hint="cs" w:cs="B Nazanin"/>
          <w:b/>
          <w:bCs/>
          <w:sz w:val="20"/>
          <w:szCs w:val="20"/>
          <w:rtl/>
          <w:lang w:bidi="fa-IR"/>
        </w:rPr>
        <w:t>جدول( 5). طیف عددی</w:t>
      </w:r>
    </w:p>
    <w:tbl>
      <w:tblPr>
        <w:tblStyle w:val="337"/>
        <w:bidiVisual/>
        <w:tblW w:w="5321" w:type="pct"/>
        <w:tblInd w:w="-5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05"/>
        <w:gridCol w:w="2047"/>
        <w:gridCol w:w="1525"/>
        <w:gridCol w:w="1623"/>
        <w:gridCol w:w="2582"/>
      </w:tblGrid>
      <w:tr w14:paraId="080C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42" w:type="pct"/>
            <w:tcBorders>
              <w:top w:val="single" w:color="auto" w:sz="4" w:space="0"/>
              <w:bottom w:val="single" w:color="auto" w:sz="4" w:space="0"/>
            </w:tcBorders>
          </w:tcPr>
          <w:p w14:paraId="0B2C18F4">
            <w:pPr>
              <w:bidi/>
              <w:jc w:val="center"/>
              <w:rPr>
                <w:rFonts w:cs="B Nazanin"/>
                <w:b w:val="0"/>
                <w:bCs w:val="0"/>
                <w:sz w:val="20"/>
                <w:szCs w:val="20"/>
              </w:rPr>
            </w:pPr>
            <w:r>
              <w:rPr>
                <w:rFonts w:cs="B Nazanin"/>
                <w:b/>
                <w:bCs/>
                <w:sz w:val="20"/>
                <w:szCs w:val="20"/>
                <w:rtl/>
              </w:rPr>
              <w:t>کد</w:t>
            </w:r>
          </w:p>
        </w:tc>
        <w:tc>
          <w:tcPr>
            <w:tcW w:w="1068" w:type="pct"/>
            <w:tcBorders>
              <w:top w:val="single" w:color="auto" w:sz="4" w:space="0"/>
              <w:bottom w:val="single" w:color="auto" w:sz="4" w:space="0"/>
            </w:tcBorders>
          </w:tcPr>
          <w:p w14:paraId="3354832E">
            <w:pPr>
              <w:bidi/>
              <w:jc w:val="center"/>
              <w:rPr>
                <w:rFonts w:cs="B Nazanin"/>
                <w:b w:val="0"/>
                <w:bCs w:val="0"/>
                <w:sz w:val="20"/>
                <w:szCs w:val="20"/>
              </w:rPr>
            </w:pPr>
            <w:r>
              <w:rPr>
                <w:rFonts w:cs="B Nazanin"/>
                <w:b/>
                <w:bCs/>
                <w:sz w:val="20"/>
                <w:szCs w:val="20"/>
                <w:rtl/>
              </w:rPr>
              <w:t>عبارت کلامی</w:t>
            </w:r>
          </w:p>
        </w:tc>
        <w:tc>
          <w:tcPr>
            <w:tcW w:w="796" w:type="pct"/>
            <w:tcBorders>
              <w:top w:val="single" w:color="auto" w:sz="4" w:space="0"/>
              <w:bottom w:val="single" w:color="auto" w:sz="4" w:space="0"/>
            </w:tcBorders>
          </w:tcPr>
          <w:p w14:paraId="19ED6C0A">
            <w:pPr>
              <w:bidi/>
              <w:jc w:val="center"/>
              <w:rPr>
                <w:rFonts w:cs="B Nazanin"/>
                <w:b w:val="0"/>
                <w:bCs w:val="0"/>
                <w:sz w:val="18"/>
                <w:szCs w:val="18"/>
              </w:rPr>
            </w:pPr>
            <w:r>
              <w:rPr>
                <w:rFonts w:cs="B Nazanin"/>
                <w:b/>
                <w:bCs/>
                <w:sz w:val="18"/>
                <w:szCs w:val="18"/>
              </w:rPr>
              <w:t>L</w:t>
            </w:r>
          </w:p>
        </w:tc>
        <w:tc>
          <w:tcPr>
            <w:tcW w:w="847" w:type="pct"/>
            <w:tcBorders>
              <w:top w:val="single" w:color="auto" w:sz="4" w:space="0"/>
              <w:bottom w:val="single" w:color="auto" w:sz="4" w:space="0"/>
            </w:tcBorders>
          </w:tcPr>
          <w:p w14:paraId="6D29F1B7">
            <w:pPr>
              <w:bidi/>
              <w:jc w:val="center"/>
              <w:rPr>
                <w:rFonts w:cs="B Nazanin"/>
                <w:b w:val="0"/>
                <w:bCs w:val="0"/>
                <w:sz w:val="18"/>
                <w:szCs w:val="18"/>
              </w:rPr>
            </w:pPr>
            <w:r>
              <w:rPr>
                <w:rFonts w:cs="B Nazanin"/>
                <w:b/>
                <w:bCs/>
                <w:sz w:val="18"/>
                <w:szCs w:val="18"/>
              </w:rPr>
              <w:t>M</w:t>
            </w:r>
          </w:p>
        </w:tc>
        <w:tc>
          <w:tcPr>
            <w:tcW w:w="1347" w:type="pct"/>
            <w:tcBorders>
              <w:top w:val="single" w:color="auto" w:sz="4" w:space="0"/>
              <w:bottom w:val="single" w:color="auto" w:sz="4" w:space="0"/>
            </w:tcBorders>
          </w:tcPr>
          <w:p w14:paraId="064931C2">
            <w:pPr>
              <w:bidi/>
              <w:jc w:val="center"/>
              <w:rPr>
                <w:rFonts w:cs="B Nazanin"/>
                <w:b w:val="0"/>
                <w:bCs w:val="0"/>
                <w:sz w:val="18"/>
                <w:szCs w:val="18"/>
              </w:rPr>
            </w:pPr>
            <w:r>
              <w:rPr>
                <w:rFonts w:cs="B Nazanin"/>
                <w:b/>
                <w:bCs/>
                <w:sz w:val="18"/>
                <w:szCs w:val="18"/>
              </w:rPr>
              <w:t>U</w:t>
            </w:r>
          </w:p>
        </w:tc>
      </w:tr>
      <w:tr w14:paraId="52E8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42" w:type="pct"/>
            <w:tcBorders>
              <w:top w:val="single" w:color="auto" w:sz="4" w:space="0"/>
              <w:bottom w:val="nil"/>
            </w:tcBorders>
          </w:tcPr>
          <w:p w14:paraId="3902AE8A">
            <w:pPr>
              <w:bidi/>
              <w:jc w:val="center"/>
              <w:rPr>
                <w:rFonts w:cs="B Nazanin"/>
                <w:b w:val="0"/>
                <w:bCs w:val="0"/>
                <w:sz w:val="20"/>
                <w:szCs w:val="20"/>
              </w:rPr>
            </w:pPr>
            <w:r>
              <w:rPr>
                <w:rFonts w:hint="cs" w:cs="B Nazanin"/>
                <w:b/>
                <w:bCs/>
                <w:sz w:val="20"/>
                <w:szCs w:val="20"/>
                <w:rtl/>
              </w:rPr>
              <w:t>1</w:t>
            </w:r>
          </w:p>
        </w:tc>
        <w:tc>
          <w:tcPr>
            <w:tcW w:w="1068" w:type="pct"/>
            <w:tcBorders>
              <w:top w:val="single" w:color="auto" w:sz="4" w:space="0"/>
              <w:bottom w:val="nil"/>
            </w:tcBorders>
          </w:tcPr>
          <w:p w14:paraId="36FFA3D7">
            <w:pPr>
              <w:bidi/>
              <w:jc w:val="center"/>
              <w:rPr>
                <w:rFonts w:cs="B Nazanin"/>
                <w:sz w:val="20"/>
                <w:szCs w:val="20"/>
              </w:rPr>
            </w:pPr>
            <w:r>
              <w:rPr>
                <w:rFonts w:cs="B Nazanin"/>
                <w:sz w:val="20"/>
                <w:szCs w:val="20"/>
                <w:rtl/>
              </w:rPr>
              <w:t>بدون تأثیر</w:t>
            </w:r>
          </w:p>
        </w:tc>
        <w:tc>
          <w:tcPr>
            <w:tcW w:w="796" w:type="pct"/>
            <w:tcBorders>
              <w:top w:val="single" w:color="auto" w:sz="4" w:space="0"/>
              <w:bottom w:val="nil"/>
            </w:tcBorders>
          </w:tcPr>
          <w:p w14:paraId="7A7F4667">
            <w:pPr>
              <w:bidi/>
              <w:jc w:val="center"/>
              <w:rPr>
                <w:rFonts w:cs="B Nazanin"/>
                <w:sz w:val="20"/>
                <w:szCs w:val="20"/>
              </w:rPr>
            </w:pPr>
            <w:r>
              <w:rPr>
                <w:rFonts w:cs="B Nazanin"/>
                <w:sz w:val="20"/>
                <w:szCs w:val="20"/>
              </w:rPr>
              <w:t>0</w:t>
            </w:r>
          </w:p>
        </w:tc>
        <w:tc>
          <w:tcPr>
            <w:tcW w:w="847" w:type="pct"/>
            <w:tcBorders>
              <w:top w:val="single" w:color="auto" w:sz="4" w:space="0"/>
              <w:bottom w:val="nil"/>
            </w:tcBorders>
          </w:tcPr>
          <w:p w14:paraId="14DC2E02">
            <w:pPr>
              <w:bidi/>
              <w:jc w:val="center"/>
              <w:rPr>
                <w:rFonts w:cs="B Nazanin"/>
                <w:sz w:val="20"/>
                <w:szCs w:val="20"/>
              </w:rPr>
            </w:pPr>
            <w:r>
              <w:rPr>
                <w:rFonts w:cs="B Nazanin"/>
                <w:sz w:val="20"/>
                <w:szCs w:val="20"/>
              </w:rPr>
              <w:t>0</w:t>
            </w:r>
          </w:p>
        </w:tc>
        <w:tc>
          <w:tcPr>
            <w:tcW w:w="1347" w:type="pct"/>
            <w:tcBorders>
              <w:top w:val="single" w:color="auto" w:sz="4" w:space="0"/>
              <w:bottom w:val="nil"/>
            </w:tcBorders>
          </w:tcPr>
          <w:p w14:paraId="4A30D2DE">
            <w:pPr>
              <w:bidi/>
              <w:jc w:val="center"/>
              <w:rPr>
                <w:rFonts w:cs="B Nazanin"/>
                <w:sz w:val="20"/>
                <w:szCs w:val="20"/>
              </w:rPr>
            </w:pPr>
            <w:r>
              <w:rPr>
                <w:rFonts w:cs="B Nazanin"/>
                <w:sz w:val="20"/>
                <w:szCs w:val="20"/>
              </w:rPr>
              <w:t>0.25</w:t>
            </w:r>
          </w:p>
        </w:tc>
      </w:tr>
      <w:tr w14:paraId="6FCD3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42" w:type="pct"/>
          </w:tcPr>
          <w:p w14:paraId="74D67235">
            <w:pPr>
              <w:bidi/>
              <w:jc w:val="center"/>
              <w:rPr>
                <w:rFonts w:cs="B Nazanin"/>
                <w:b w:val="0"/>
                <w:bCs w:val="0"/>
                <w:sz w:val="20"/>
                <w:szCs w:val="20"/>
              </w:rPr>
            </w:pPr>
            <w:r>
              <w:rPr>
                <w:rFonts w:hint="cs" w:cs="B Nazanin"/>
                <w:b/>
                <w:bCs/>
                <w:sz w:val="20"/>
                <w:szCs w:val="20"/>
                <w:rtl/>
              </w:rPr>
              <w:t>2</w:t>
            </w:r>
          </w:p>
        </w:tc>
        <w:tc>
          <w:tcPr>
            <w:tcW w:w="1068" w:type="pct"/>
          </w:tcPr>
          <w:p w14:paraId="63B1448F">
            <w:pPr>
              <w:bidi/>
              <w:jc w:val="center"/>
              <w:rPr>
                <w:rFonts w:cs="B Nazanin"/>
                <w:sz w:val="20"/>
                <w:szCs w:val="20"/>
              </w:rPr>
            </w:pPr>
            <w:r>
              <w:rPr>
                <w:rFonts w:cs="B Nazanin"/>
                <w:sz w:val="20"/>
                <w:szCs w:val="20"/>
                <w:rtl/>
              </w:rPr>
              <w:t>تأثیر خیلی پایین</w:t>
            </w:r>
          </w:p>
        </w:tc>
        <w:tc>
          <w:tcPr>
            <w:tcW w:w="796" w:type="pct"/>
          </w:tcPr>
          <w:p w14:paraId="2C697DD1">
            <w:pPr>
              <w:bidi/>
              <w:jc w:val="center"/>
              <w:rPr>
                <w:rFonts w:cs="B Nazanin"/>
                <w:sz w:val="20"/>
                <w:szCs w:val="20"/>
              </w:rPr>
            </w:pPr>
            <w:r>
              <w:rPr>
                <w:rFonts w:cs="B Nazanin"/>
                <w:sz w:val="20"/>
                <w:szCs w:val="20"/>
              </w:rPr>
              <w:t>0</w:t>
            </w:r>
          </w:p>
        </w:tc>
        <w:tc>
          <w:tcPr>
            <w:tcW w:w="847" w:type="pct"/>
          </w:tcPr>
          <w:p w14:paraId="0762B08E">
            <w:pPr>
              <w:bidi/>
              <w:jc w:val="center"/>
              <w:rPr>
                <w:rFonts w:cs="B Nazanin"/>
                <w:sz w:val="20"/>
                <w:szCs w:val="20"/>
              </w:rPr>
            </w:pPr>
            <w:r>
              <w:rPr>
                <w:rFonts w:cs="B Nazanin"/>
                <w:sz w:val="20"/>
                <w:szCs w:val="20"/>
              </w:rPr>
              <w:t>0.25</w:t>
            </w:r>
          </w:p>
        </w:tc>
        <w:tc>
          <w:tcPr>
            <w:tcW w:w="1347" w:type="pct"/>
          </w:tcPr>
          <w:p w14:paraId="3261D668">
            <w:pPr>
              <w:bidi/>
              <w:jc w:val="center"/>
              <w:rPr>
                <w:rFonts w:cs="B Nazanin"/>
                <w:sz w:val="20"/>
                <w:szCs w:val="20"/>
              </w:rPr>
            </w:pPr>
            <w:r>
              <w:rPr>
                <w:rFonts w:cs="B Nazanin"/>
                <w:sz w:val="20"/>
                <w:szCs w:val="20"/>
              </w:rPr>
              <w:t>0.5</w:t>
            </w:r>
          </w:p>
        </w:tc>
      </w:tr>
      <w:tr w14:paraId="67AD7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42" w:type="pct"/>
            <w:tcBorders>
              <w:top w:val="nil"/>
              <w:bottom w:val="nil"/>
            </w:tcBorders>
          </w:tcPr>
          <w:p w14:paraId="34A5126B">
            <w:pPr>
              <w:bidi/>
              <w:jc w:val="center"/>
              <w:rPr>
                <w:rFonts w:cs="B Nazanin"/>
                <w:b w:val="0"/>
                <w:bCs w:val="0"/>
                <w:sz w:val="20"/>
                <w:szCs w:val="20"/>
              </w:rPr>
            </w:pPr>
            <w:r>
              <w:rPr>
                <w:rFonts w:hint="cs" w:cs="B Nazanin"/>
                <w:b/>
                <w:bCs/>
                <w:sz w:val="20"/>
                <w:szCs w:val="20"/>
                <w:rtl/>
              </w:rPr>
              <w:t>3</w:t>
            </w:r>
          </w:p>
        </w:tc>
        <w:tc>
          <w:tcPr>
            <w:tcW w:w="1068" w:type="pct"/>
            <w:tcBorders>
              <w:top w:val="nil"/>
              <w:bottom w:val="nil"/>
            </w:tcBorders>
          </w:tcPr>
          <w:p w14:paraId="51BE2870">
            <w:pPr>
              <w:bidi/>
              <w:jc w:val="center"/>
              <w:rPr>
                <w:rFonts w:cs="B Nazanin"/>
                <w:sz w:val="20"/>
                <w:szCs w:val="20"/>
              </w:rPr>
            </w:pPr>
            <w:r>
              <w:rPr>
                <w:rFonts w:cs="B Nazanin"/>
                <w:sz w:val="20"/>
                <w:szCs w:val="20"/>
                <w:rtl/>
              </w:rPr>
              <w:t>تأثیر پایین</w:t>
            </w:r>
          </w:p>
        </w:tc>
        <w:tc>
          <w:tcPr>
            <w:tcW w:w="796" w:type="pct"/>
            <w:tcBorders>
              <w:top w:val="nil"/>
              <w:bottom w:val="nil"/>
            </w:tcBorders>
          </w:tcPr>
          <w:p w14:paraId="12EA2BB9">
            <w:pPr>
              <w:bidi/>
              <w:jc w:val="center"/>
              <w:rPr>
                <w:rFonts w:cs="B Nazanin"/>
                <w:sz w:val="20"/>
                <w:szCs w:val="20"/>
              </w:rPr>
            </w:pPr>
            <w:r>
              <w:rPr>
                <w:rFonts w:cs="B Nazanin"/>
                <w:sz w:val="20"/>
                <w:szCs w:val="20"/>
              </w:rPr>
              <w:t>0.25</w:t>
            </w:r>
          </w:p>
        </w:tc>
        <w:tc>
          <w:tcPr>
            <w:tcW w:w="847" w:type="pct"/>
            <w:tcBorders>
              <w:top w:val="nil"/>
              <w:bottom w:val="nil"/>
            </w:tcBorders>
          </w:tcPr>
          <w:p w14:paraId="3EB469F6">
            <w:pPr>
              <w:bidi/>
              <w:jc w:val="center"/>
              <w:rPr>
                <w:rFonts w:cs="B Nazanin"/>
                <w:sz w:val="20"/>
                <w:szCs w:val="20"/>
              </w:rPr>
            </w:pPr>
            <w:r>
              <w:rPr>
                <w:rFonts w:cs="B Nazanin"/>
                <w:sz w:val="20"/>
                <w:szCs w:val="20"/>
              </w:rPr>
              <w:t>0.5</w:t>
            </w:r>
          </w:p>
        </w:tc>
        <w:tc>
          <w:tcPr>
            <w:tcW w:w="1347" w:type="pct"/>
            <w:tcBorders>
              <w:top w:val="nil"/>
              <w:bottom w:val="nil"/>
            </w:tcBorders>
          </w:tcPr>
          <w:p w14:paraId="063E1723">
            <w:pPr>
              <w:bidi/>
              <w:jc w:val="center"/>
              <w:rPr>
                <w:rFonts w:cs="B Nazanin"/>
                <w:sz w:val="20"/>
                <w:szCs w:val="20"/>
              </w:rPr>
            </w:pPr>
            <w:r>
              <w:rPr>
                <w:rFonts w:cs="B Nazanin"/>
                <w:sz w:val="20"/>
                <w:szCs w:val="20"/>
              </w:rPr>
              <w:t>0.75</w:t>
            </w:r>
          </w:p>
        </w:tc>
      </w:tr>
      <w:tr w14:paraId="39FB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42" w:type="pct"/>
          </w:tcPr>
          <w:p w14:paraId="2C3920B3">
            <w:pPr>
              <w:bidi/>
              <w:jc w:val="center"/>
              <w:rPr>
                <w:rFonts w:cs="B Nazanin"/>
                <w:b w:val="0"/>
                <w:bCs w:val="0"/>
                <w:sz w:val="20"/>
                <w:szCs w:val="20"/>
              </w:rPr>
            </w:pPr>
            <w:r>
              <w:rPr>
                <w:rFonts w:hint="cs" w:cs="B Nazanin"/>
                <w:b/>
                <w:bCs/>
                <w:sz w:val="20"/>
                <w:szCs w:val="20"/>
                <w:rtl/>
              </w:rPr>
              <w:t>4</w:t>
            </w:r>
          </w:p>
        </w:tc>
        <w:tc>
          <w:tcPr>
            <w:tcW w:w="1068" w:type="pct"/>
          </w:tcPr>
          <w:p w14:paraId="7EA1159A">
            <w:pPr>
              <w:bidi/>
              <w:jc w:val="center"/>
              <w:rPr>
                <w:rFonts w:cs="B Nazanin"/>
                <w:sz w:val="20"/>
                <w:szCs w:val="20"/>
              </w:rPr>
            </w:pPr>
            <w:r>
              <w:rPr>
                <w:rFonts w:cs="B Nazanin"/>
                <w:sz w:val="20"/>
                <w:szCs w:val="20"/>
                <w:rtl/>
              </w:rPr>
              <w:t>تأثیر بالا</w:t>
            </w:r>
          </w:p>
        </w:tc>
        <w:tc>
          <w:tcPr>
            <w:tcW w:w="796" w:type="pct"/>
          </w:tcPr>
          <w:p w14:paraId="4FF3D6BC">
            <w:pPr>
              <w:bidi/>
              <w:jc w:val="center"/>
              <w:rPr>
                <w:rFonts w:cs="B Nazanin"/>
                <w:sz w:val="20"/>
                <w:szCs w:val="20"/>
              </w:rPr>
            </w:pPr>
            <w:r>
              <w:rPr>
                <w:rFonts w:cs="B Nazanin"/>
                <w:sz w:val="20"/>
                <w:szCs w:val="20"/>
              </w:rPr>
              <w:t>0.5</w:t>
            </w:r>
          </w:p>
        </w:tc>
        <w:tc>
          <w:tcPr>
            <w:tcW w:w="847" w:type="pct"/>
          </w:tcPr>
          <w:p w14:paraId="004FE334">
            <w:pPr>
              <w:bidi/>
              <w:jc w:val="center"/>
              <w:rPr>
                <w:rFonts w:cs="B Nazanin"/>
                <w:sz w:val="20"/>
                <w:szCs w:val="20"/>
              </w:rPr>
            </w:pPr>
            <w:r>
              <w:rPr>
                <w:rFonts w:cs="B Nazanin"/>
                <w:sz w:val="20"/>
                <w:szCs w:val="20"/>
              </w:rPr>
              <w:t>0.75</w:t>
            </w:r>
          </w:p>
        </w:tc>
        <w:tc>
          <w:tcPr>
            <w:tcW w:w="1347" w:type="pct"/>
          </w:tcPr>
          <w:p w14:paraId="723AE8C3">
            <w:pPr>
              <w:bidi/>
              <w:jc w:val="center"/>
              <w:rPr>
                <w:rFonts w:cs="B Nazanin"/>
                <w:sz w:val="20"/>
                <w:szCs w:val="20"/>
              </w:rPr>
            </w:pPr>
            <w:r>
              <w:rPr>
                <w:rFonts w:cs="B Nazanin"/>
                <w:sz w:val="20"/>
                <w:szCs w:val="20"/>
              </w:rPr>
              <w:t>1</w:t>
            </w:r>
          </w:p>
        </w:tc>
      </w:tr>
      <w:tr w14:paraId="2F7FA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 w:hRule="atLeast"/>
        </w:trPr>
        <w:tc>
          <w:tcPr>
            <w:tcW w:w="942" w:type="pct"/>
            <w:tcBorders>
              <w:top w:val="nil"/>
              <w:bottom w:val="single" w:color="auto" w:sz="4" w:space="0"/>
            </w:tcBorders>
          </w:tcPr>
          <w:p w14:paraId="091A6958">
            <w:pPr>
              <w:bidi/>
              <w:jc w:val="center"/>
              <w:rPr>
                <w:rFonts w:cs="B Nazanin"/>
                <w:b w:val="0"/>
                <w:bCs w:val="0"/>
                <w:sz w:val="20"/>
                <w:szCs w:val="20"/>
              </w:rPr>
            </w:pPr>
            <w:r>
              <w:rPr>
                <w:rFonts w:hint="cs" w:cs="B Nazanin"/>
                <w:b/>
                <w:bCs/>
                <w:sz w:val="20"/>
                <w:szCs w:val="20"/>
                <w:rtl/>
              </w:rPr>
              <w:t>5</w:t>
            </w:r>
          </w:p>
        </w:tc>
        <w:tc>
          <w:tcPr>
            <w:tcW w:w="1068" w:type="pct"/>
            <w:tcBorders>
              <w:top w:val="nil"/>
              <w:bottom w:val="single" w:color="auto" w:sz="4" w:space="0"/>
            </w:tcBorders>
          </w:tcPr>
          <w:p w14:paraId="39055FE0">
            <w:pPr>
              <w:bidi/>
              <w:jc w:val="center"/>
              <w:rPr>
                <w:rFonts w:cs="B Nazanin"/>
                <w:sz w:val="20"/>
                <w:szCs w:val="20"/>
              </w:rPr>
            </w:pPr>
            <w:r>
              <w:rPr>
                <w:rFonts w:cs="B Nazanin"/>
                <w:sz w:val="20"/>
                <w:szCs w:val="20"/>
                <w:rtl/>
              </w:rPr>
              <w:t>تأثیر خیلی بالا</w:t>
            </w:r>
          </w:p>
        </w:tc>
        <w:tc>
          <w:tcPr>
            <w:tcW w:w="796" w:type="pct"/>
            <w:tcBorders>
              <w:top w:val="nil"/>
              <w:bottom w:val="single" w:color="auto" w:sz="4" w:space="0"/>
            </w:tcBorders>
          </w:tcPr>
          <w:p w14:paraId="09373A09">
            <w:pPr>
              <w:bidi/>
              <w:jc w:val="center"/>
              <w:rPr>
                <w:rFonts w:cs="B Nazanin"/>
                <w:sz w:val="20"/>
                <w:szCs w:val="20"/>
              </w:rPr>
            </w:pPr>
            <w:r>
              <w:rPr>
                <w:rFonts w:cs="B Nazanin"/>
                <w:sz w:val="20"/>
                <w:szCs w:val="20"/>
              </w:rPr>
              <w:t>0.75</w:t>
            </w:r>
          </w:p>
        </w:tc>
        <w:tc>
          <w:tcPr>
            <w:tcW w:w="847" w:type="pct"/>
            <w:tcBorders>
              <w:top w:val="nil"/>
              <w:bottom w:val="single" w:color="auto" w:sz="4" w:space="0"/>
            </w:tcBorders>
          </w:tcPr>
          <w:p w14:paraId="22B21E61">
            <w:pPr>
              <w:bidi/>
              <w:jc w:val="center"/>
              <w:rPr>
                <w:rFonts w:cs="B Nazanin"/>
                <w:sz w:val="20"/>
                <w:szCs w:val="20"/>
              </w:rPr>
            </w:pPr>
            <w:r>
              <w:rPr>
                <w:rFonts w:cs="B Nazanin"/>
                <w:sz w:val="20"/>
                <w:szCs w:val="20"/>
              </w:rPr>
              <w:t>1</w:t>
            </w:r>
          </w:p>
        </w:tc>
        <w:tc>
          <w:tcPr>
            <w:tcW w:w="1347" w:type="pct"/>
            <w:tcBorders>
              <w:top w:val="nil"/>
              <w:bottom w:val="single" w:color="auto" w:sz="4" w:space="0"/>
            </w:tcBorders>
          </w:tcPr>
          <w:p w14:paraId="649117B5">
            <w:pPr>
              <w:bidi/>
              <w:jc w:val="center"/>
              <w:rPr>
                <w:rFonts w:cs="B Nazanin"/>
                <w:sz w:val="20"/>
                <w:szCs w:val="20"/>
              </w:rPr>
            </w:pPr>
            <w:r>
              <w:rPr>
                <w:rFonts w:cs="B Nazanin"/>
                <w:sz w:val="20"/>
                <w:szCs w:val="20"/>
              </w:rPr>
              <w:t>1</w:t>
            </w:r>
          </w:p>
        </w:tc>
      </w:tr>
    </w:tbl>
    <w:p w14:paraId="2C6D1B84">
      <w:pPr>
        <w:bidi/>
        <w:jc w:val="both"/>
        <w:rPr>
          <w:rFonts w:cs="B Nazanin"/>
          <w:b/>
          <w:bCs/>
          <w:sz w:val="26"/>
          <w:szCs w:val="26"/>
        </w:rPr>
      </w:pPr>
    </w:p>
    <w:p w14:paraId="3D8D785E">
      <w:pPr>
        <w:bidi/>
        <w:jc w:val="both"/>
        <w:rPr>
          <w:rFonts w:ascii="B Nazanin" w:hAnsi="B Nazanin" w:cs="B Nazanin"/>
          <w:b/>
          <w:bCs/>
          <w:kern w:val="32"/>
          <w:sz w:val="22"/>
          <w:szCs w:val="22"/>
          <w:lang w:bidi="fa-IR"/>
        </w:rPr>
      </w:pPr>
      <w:r>
        <w:rPr>
          <w:rFonts w:hint="cs" w:ascii="B Nazanin" w:hAnsi="B Nazanin" w:cs="B Nazanin"/>
          <w:b/>
          <w:bCs/>
          <w:kern w:val="32"/>
          <w:sz w:val="22"/>
          <w:szCs w:val="22"/>
          <w:rtl/>
          <w:lang w:bidi="fa-IR"/>
        </w:rPr>
        <w:t xml:space="preserve">گام 2: نرمال کردن ماتریس ارتباط مستقیم </w:t>
      </w:r>
    </w:p>
    <w:p w14:paraId="1912A34A">
      <w:pPr>
        <w:bidi/>
        <w:jc w:val="both"/>
        <w:rPr>
          <w:rFonts w:cs="B Nazanin" w:eastAsiaTheme="minorEastAsia"/>
          <w:sz w:val="22"/>
          <w:szCs w:val="22"/>
          <w:rtl/>
        </w:rPr>
      </w:pPr>
      <w:r>
        <w:rPr>
          <w:rFonts w:hint="cs" w:cs="B Nazanin" w:eastAsiaTheme="minorEastAsia"/>
          <w:sz w:val="22"/>
          <w:szCs w:val="22"/>
          <w:rtl/>
        </w:rPr>
        <w:t>برای نرمال کردن ماتریس ارتباط مستقیم از رابطه شماره (2) استفاده شده است.</w:t>
      </w:r>
    </w:p>
    <w:p w14:paraId="38EEA9E8">
      <w:pPr>
        <w:jc w:val="both"/>
        <w:rPr>
          <w:rFonts w:asciiTheme="majorBidi" w:hAnsiTheme="majorBidi" w:eastAsiaTheme="minorEastAsia" w:cstheme="majorBidi"/>
          <w:sz w:val="22"/>
          <w:szCs w:val="22"/>
        </w:rPr>
      </w:pPr>
      <m:oMath>
        <m:sSub>
          <m:sSubPr>
            <m:ctrlPr>
              <w:rPr>
                <w:rFonts w:ascii="Cambria Math" w:hAnsi="Cambria Math" w:eastAsiaTheme="minorEastAsia" w:cstheme="majorBidi"/>
                <w:sz w:val="22"/>
                <w:szCs w:val="22"/>
              </w:rPr>
            </m:ctrlPr>
          </m:sSubPr>
          <m:e>
            <m:acc>
              <m:accPr>
                <m:chr m:val="̃"/>
                <m:ctrlPr>
                  <w:rPr>
                    <w:rFonts w:ascii="Cambria Math" w:hAnsi="Cambria Math" w:eastAsiaTheme="minorEastAsia" w:cstheme="majorBidi"/>
                    <w:sz w:val="22"/>
                    <w:szCs w:val="22"/>
                  </w:rPr>
                </m:ctrlPr>
              </m:accPr>
              <m:e>
                <m:r>
                  <m:rPr/>
                  <w:rPr>
                    <w:rFonts w:ascii="Cambria Math" w:hAnsi="Cambria Math" w:eastAsiaTheme="minorEastAsia" w:cstheme="majorBidi"/>
                    <w:sz w:val="22"/>
                    <w:szCs w:val="22"/>
                  </w:rPr>
                  <m:t>x</m:t>
                </m:r>
                <m:ctrlPr>
                  <w:rPr>
                    <w:rFonts w:ascii="Cambria Math" w:hAnsi="Cambria Math" w:eastAsiaTheme="minorEastAsia" w:cstheme="majorBidi"/>
                    <w:sz w:val="22"/>
                    <w:szCs w:val="22"/>
                  </w:rPr>
                </m:ctrlPr>
              </m:e>
            </m:acc>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Sub>
        <m:r>
          <m:rPr>
            <m:sty m:val="p"/>
          </m:rPr>
          <w:rPr>
            <w:rFonts w:ascii="Cambria Math" w:hAnsi="Cambria Math" w:eastAsiaTheme="minorEastAsia" w:cstheme="majorBidi"/>
            <w:sz w:val="22"/>
            <w:szCs w:val="22"/>
          </w:rPr>
          <m:t>=</m:t>
        </m:r>
        <m:f>
          <m:fPr>
            <m:ctrlPr>
              <w:rPr>
                <w:rFonts w:ascii="Cambria Math" w:hAnsi="Cambria Math" w:eastAsiaTheme="minorEastAsia" w:cstheme="majorBidi"/>
                <w:sz w:val="22"/>
                <w:szCs w:val="22"/>
              </w:rPr>
            </m:ctrlPr>
          </m:fPr>
          <m:num>
            <m:sSub>
              <m:sSubPr>
                <m:ctrlPr>
                  <w:rPr>
                    <w:rFonts w:ascii="Cambria Math" w:hAnsi="Cambria Math" w:eastAsiaTheme="minorEastAsia" w:cstheme="majorBidi"/>
                    <w:sz w:val="22"/>
                    <w:szCs w:val="22"/>
                  </w:rPr>
                </m:ctrlPr>
              </m:sSubPr>
              <m:e>
                <m:acc>
                  <m:accPr>
                    <m:chr m:val="̃"/>
                    <m:ctrlPr>
                      <w:rPr>
                        <w:rFonts w:ascii="Cambria Math" w:hAnsi="Cambria Math" w:eastAsiaTheme="minorEastAsia" w:cstheme="majorBidi"/>
                        <w:sz w:val="22"/>
                        <w:szCs w:val="22"/>
                      </w:rPr>
                    </m:ctrlPr>
                  </m:accPr>
                  <m:e>
                    <m:r>
                      <m:rPr/>
                      <w:rPr>
                        <w:rFonts w:ascii="Cambria Math" w:hAnsi="Cambria Math" w:eastAsiaTheme="minorEastAsia" w:cstheme="majorBidi"/>
                        <w:sz w:val="22"/>
                        <w:szCs w:val="22"/>
                      </w:rPr>
                      <m:t>z</m:t>
                    </m:r>
                    <m:ctrlPr>
                      <w:rPr>
                        <w:rFonts w:ascii="Cambria Math" w:hAnsi="Cambria Math" w:eastAsiaTheme="minorEastAsia" w:cstheme="majorBidi"/>
                        <w:sz w:val="22"/>
                        <w:szCs w:val="22"/>
                      </w:rPr>
                    </m:ctrlPr>
                  </m:e>
                </m:acc>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m:t>
                </m:r>
                <m:r>
                  <m:rPr>
                    <m:sty m:val="p"/>
                  </m:rPr>
                  <w:rPr>
                    <w:rFonts w:ascii="Cambria Math" w:hAnsi="Cambria Math" w:eastAsiaTheme="minorEastAsia" w:cstheme="majorBidi"/>
                    <w:sz w:val="22"/>
                    <w:szCs w:val="22"/>
                  </w:rPr>
                  <m:t>j</m:t>
                </m:r>
                <m:ctrlPr>
                  <w:rPr>
                    <w:rFonts w:ascii="Cambria Math" w:hAnsi="Cambria Math" w:eastAsiaTheme="minorEastAsia" w:cstheme="majorBidi"/>
                    <w:sz w:val="22"/>
                    <w:szCs w:val="22"/>
                  </w:rPr>
                </m:ctrlPr>
              </m:sub>
            </m:sSub>
            <m:ctrlPr>
              <w:rPr>
                <w:rFonts w:ascii="Cambria Math" w:hAnsi="Cambria Math" w:eastAsiaTheme="minorEastAsia" w:cstheme="majorBidi"/>
                <w:sz w:val="22"/>
                <w:szCs w:val="22"/>
              </w:rPr>
            </m:ctrlPr>
          </m:num>
          <m:den>
            <m:r>
              <m:rPr/>
              <w:rPr>
                <w:rFonts w:ascii="Cambria Math" w:hAnsi="Cambria Math" w:eastAsiaTheme="minorEastAsia" w:cstheme="majorBidi"/>
                <w:sz w:val="22"/>
                <w:szCs w:val="22"/>
              </w:rPr>
              <m:t>r</m:t>
            </m:r>
            <m:ctrlPr>
              <w:rPr>
                <w:rFonts w:ascii="Cambria Math" w:hAnsi="Cambria Math" w:eastAsiaTheme="minorEastAsia" w:cstheme="majorBidi"/>
                <w:sz w:val="22"/>
                <w:szCs w:val="22"/>
              </w:rPr>
            </m:ctrlPr>
          </m:den>
        </m:f>
        <m:r>
          <m:rPr>
            <m:sty m:val="p"/>
          </m:rPr>
          <w:rPr>
            <w:rFonts w:ascii="Cambria Math" w:hAnsi="Cambria Math" w:eastAsiaTheme="minorEastAsia" w:cstheme="majorBidi"/>
            <w:sz w:val="22"/>
            <w:szCs w:val="22"/>
          </w:rPr>
          <m:t xml:space="preserve">= </m:t>
        </m:r>
        <m:d>
          <m:dPr>
            <m:ctrlPr>
              <w:rPr>
                <w:rFonts w:ascii="Cambria Math" w:hAnsi="Cambria Math" w:eastAsiaTheme="minorEastAsia" w:cstheme="majorBidi"/>
                <w:sz w:val="22"/>
                <w:szCs w:val="22"/>
              </w:rPr>
            </m:ctrlPr>
          </m:dPr>
          <m:e>
            <m:f>
              <m:fPr>
                <m:ctrlPr>
                  <w:rPr>
                    <w:rFonts w:ascii="Cambria Math" w:hAnsi="Cambria Math" w:eastAsiaTheme="minorEastAsia" w:cstheme="majorBidi"/>
                    <w:sz w:val="22"/>
                    <w:szCs w:val="22"/>
                  </w:rPr>
                </m:ctrlPr>
              </m:fPr>
              <m:num>
                <m:sSub>
                  <m:sSubPr>
                    <m:ctrlPr>
                      <w:rPr>
                        <w:rFonts w:ascii="Cambria Math" w:hAnsi="Cambria Math" w:eastAsiaTheme="minorEastAsia" w:cstheme="majorBidi"/>
                        <w:sz w:val="22"/>
                        <w:szCs w:val="22"/>
                      </w:rPr>
                    </m:ctrlPr>
                  </m:sSubPr>
                  <m:e>
                    <m:r>
                      <m:rPr/>
                      <w:rPr>
                        <w:rFonts w:ascii="Cambria Math" w:hAnsi="Cambria Math" w:eastAsiaTheme="minorEastAsia" w:cstheme="majorBidi"/>
                        <w:sz w:val="22"/>
                        <w:szCs w:val="22"/>
                      </w:rPr>
                      <m:t>l</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Sub>
                <m:ctrlPr>
                  <w:rPr>
                    <w:rFonts w:ascii="Cambria Math" w:hAnsi="Cambria Math" w:eastAsiaTheme="minorEastAsia" w:cstheme="majorBidi"/>
                    <w:sz w:val="22"/>
                    <w:szCs w:val="22"/>
                  </w:rPr>
                </m:ctrlPr>
              </m:num>
              <m:den>
                <m:r>
                  <m:rPr/>
                  <w:rPr>
                    <w:rFonts w:ascii="Cambria Math" w:hAnsi="Cambria Math" w:eastAsiaTheme="minorEastAsia" w:cstheme="majorBidi"/>
                    <w:sz w:val="22"/>
                    <w:szCs w:val="22"/>
                  </w:rPr>
                  <m:t>r</m:t>
                </m:r>
                <m:ctrlPr>
                  <w:rPr>
                    <w:rFonts w:ascii="Cambria Math" w:hAnsi="Cambria Math" w:eastAsiaTheme="minorEastAsia" w:cstheme="majorBidi"/>
                    <w:sz w:val="22"/>
                    <w:szCs w:val="22"/>
                  </w:rPr>
                </m:ctrlPr>
              </m:den>
            </m:f>
            <m:r>
              <m:rPr>
                <m:sty m:val="p"/>
              </m:rPr>
              <w:rPr>
                <w:rFonts w:ascii="Cambria Math" w:hAnsi="Cambria Math" w:eastAsiaTheme="minorEastAsia" w:cstheme="majorBidi"/>
                <w:sz w:val="22"/>
                <w:szCs w:val="22"/>
              </w:rPr>
              <m:t>,</m:t>
            </m:r>
            <m:f>
              <m:fPr>
                <m:ctrlPr>
                  <w:rPr>
                    <w:rFonts w:ascii="Cambria Math" w:hAnsi="Cambria Math" w:eastAsiaTheme="minorEastAsia" w:cstheme="majorBidi"/>
                    <w:sz w:val="22"/>
                    <w:szCs w:val="22"/>
                  </w:rPr>
                </m:ctrlPr>
              </m:fPr>
              <m:num>
                <m:sSub>
                  <m:sSubPr>
                    <m:ctrlPr>
                      <w:rPr>
                        <w:rFonts w:ascii="Cambria Math" w:hAnsi="Cambria Math" w:eastAsiaTheme="minorEastAsia" w:cstheme="majorBidi"/>
                        <w:sz w:val="22"/>
                        <w:szCs w:val="22"/>
                      </w:rPr>
                    </m:ctrlPr>
                  </m:sSubPr>
                  <m:e>
                    <m:r>
                      <m:rPr/>
                      <w:rPr>
                        <w:rFonts w:ascii="Cambria Math" w:hAnsi="Cambria Math" w:eastAsiaTheme="minorEastAsia" w:cstheme="majorBidi"/>
                        <w:sz w:val="22"/>
                        <w:szCs w:val="22"/>
                      </w:rPr>
                      <m:t>m</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Sub>
                <m:ctrlPr>
                  <w:rPr>
                    <w:rFonts w:ascii="Cambria Math" w:hAnsi="Cambria Math" w:eastAsiaTheme="minorEastAsia" w:cstheme="majorBidi"/>
                    <w:sz w:val="22"/>
                    <w:szCs w:val="22"/>
                  </w:rPr>
                </m:ctrlPr>
              </m:num>
              <m:den>
                <m:r>
                  <m:rPr/>
                  <w:rPr>
                    <w:rFonts w:ascii="Cambria Math" w:hAnsi="Cambria Math" w:eastAsiaTheme="minorEastAsia" w:cstheme="majorBidi"/>
                    <w:sz w:val="22"/>
                    <w:szCs w:val="22"/>
                  </w:rPr>
                  <m:t>r</m:t>
                </m:r>
                <m:ctrlPr>
                  <w:rPr>
                    <w:rFonts w:ascii="Cambria Math" w:hAnsi="Cambria Math" w:eastAsiaTheme="minorEastAsia" w:cstheme="majorBidi"/>
                    <w:sz w:val="22"/>
                    <w:szCs w:val="22"/>
                  </w:rPr>
                </m:ctrlPr>
              </m:den>
            </m:f>
            <m:r>
              <m:rPr>
                <m:sty m:val="p"/>
              </m:rPr>
              <w:rPr>
                <w:rFonts w:ascii="Cambria Math" w:hAnsi="Cambria Math" w:eastAsiaTheme="minorEastAsia" w:cstheme="majorBidi"/>
                <w:sz w:val="22"/>
                <w:szCs w:val="22"/>
              </w:rPr>
              <m:t>,</m:t>
            </m:r>
            <m:f>
              <m:fPr>
                <m:ctrlPr>
                  <w:rPr>
                    <w:rFonts w:ascii="Cambria Math" w:hAnsi="Cambria Math" w:eastAsiaTheme="minorEastAsia" w:cstheme="majorBidi"/>
                    <w:sz w:val="22"/>
                    <w:szCs w:val="22"/>
                  </w:rPr>
                </m:ctrlPr>
              </m:fPr>
              <m:num>
                <m:sSub>
                  <m:sSubPr>
                    <m:ctrlPr>
                      <w:rPr>
                        <w:rFonts w:ascii="Cambria Math" w:hAnsi="Cambria Math" w:eastAsiaTheme="minorEastAsia" w:cstheme="majorBidi"/>
                        <w:sz w:val="22"/>
                        <w:szCs w:val="22"/>
                      </w:rPr>
                    </m:ctrlPr>
                  </m:sSubPr>
                  <m:e>
                    <m:r>
                      <m:rPr/>
                      <w:rPr>
                        <w:rFonts w:ascii="Cambria Math" w:hAnsi="Cambria Math" w:eastAsiaTheme="minorEastAsia" w:cstheme="majorBidi"/>
                        <w:sz w:val="22"/>
                        <w:szCs w:val="22"/>
                      </w:rPr>
                      <m:t>u</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Sub>
                <m:ctrlPr>
                  <w:rPr>
                    <w:rFonts w:ascii="Cambria Math" w:hAnsi="Cambria Math" w:eastAsiaTheme="minorEastAsia" w:cstheme="majorBidi"/>
                    <w:sz w:val="22"/>
                    <w:szCs w:val="22"/>
                  </w:rPr>
                </m:ctrlPr>
              </m:num>
              <m:den>
                <m:r>
                  <m:rPr/>
                  <w:rPr>
                    <w:rFonts w:ascii="Cambria Math" w:hAnsi="Cambria Math" w:eastAsiaTheme="minorEastAsia" w:cstheme="majorBidi"/>
                    <w:sz w:val="22"/>
                    <w:szCs w:val="22"/>
                  </w:rPr>
                  <m:t>r</m:t>
                </m:r>
                <m:ctrlPr>
                  <w:rPr>
                    <w:rFonts w:ascii="Cambria Math" w:hAnsi="Cambria Math" w:eastAsiaTheme="minorEastAsia" w:cstheme="majorBidi"/>
                    <w:sz w:val="22"/>
                    <w:szCs w:val="22"/>
                  </w:rPr>
                </m:ctrlPr>
              </m:den>
            </m:f>
            <m:ctrlPr>
              <w:rPr>
                <w:rFonts w:ascii="Cambria Math" w:hAnsi="Cambria Math" w:eastAsiaTheme="minorEastAsia" w:cstheme="majorBidi"/>
                <w:sz w:val="22"/>
                <w:szCs w:val="22"/>
              </w:rPr>
            </m:ctrlPr>
          </m:e>
        </m:d>
      </m:oMath>
      <w:r>
        <w:rPr>
          <w:rFonts w:asciiTheme="majorBidi" w:hAnsiTheme="majorBidi" w:eastAsiaTheme="minorEastAsia" w:cstheme="majorBidi"/>
          <w:sz w:val="22"/>
          <w:szCs w:val="22"/>
        </w:rPr>
        <w:t xml:space="preserve">   </w:t>
      </w:r>
      <w:r>
        <w:rPr>
          <w:rFonts w:asciiTheme="majorBidi" w:hAnsiTheme="majorBidi" w:eastAsiaTheme="minorEastAsia" w:cstheme="majorBidi"/>
          <w:sz w:val="22"/>
          <w:szCs w:val="22"/>
          <w:rtl/>
        </w:rPr>
        <w:t xml:space="preserve"> </w:t>
      </w:r>
      <w:r>
        <w:rPr>
          <w:rFonts w:cs="B Nazanin" w:asciiTheme="majorBidi" w:hAnsiTheme="majorBidi" w:eastAsiaTheme="minorEastAsia"/>
          <w:sz w:val="22"/>
          <w:szCs w:val="22"/>
          <w:rtl/>
        </w:rPr>
        <w:t>رابطه(2).</w:t>
      </w:r>
    </w:p>
    <w:p w14:paraId="716177F0">
      <w:pPr>
        <w:jc w:val="both"/>
        <w:rPr>
          <w:rFonts w:asciiTheme="majorBidi" w:hAnsiTheme="majorBidi" w:cstheme="majorBidi"/>
          <w:lang w:bidi="fa-IR"/>
        </w:rPr>
      </w:pPr>
      <m:oMath>
        <m:r>
          <m:rPr/>
          <w:rPr>
            <w:rFonts w:ascii="Cambria Math" w:hAnsi="Cambria Math" w:eastAsiaTheme="minorEastAsia" w:cstheme="majorBidi"/>
            <w:sz w:val="22"/>
            <w:szCs w:val="22"/>
          </w:rPr>
          <m:t>r</m:t>
        </m:r>
        <m:r>
          <m:rPr>
            <m:sty m:val="p"/>
          </m:rPr>
          <w:rPr>
            <w:rFonts w:ascii="Cambria Math" w:hAnsi="Cambria Math" w:eastAsiaTheme="minorEastAsia" w:cstheme="majorBidi"/>
            <w:sz w:val="22"/>
            <w:szCs w:val="22"/>
          </w:rPr>
          <m:t>=</m:t>
        </m:r>
        <m:func>
          <m:funcPr>
            <m:ctrlPr>
              <w:rPr>
                <w:rFonts w:ascii="Cambria Math" w:hAnsi="Cambria Math" w:eastAsiaTheme="minorEastAsia" w:cstheme="majorBidi"/>
                <w:sz w:val="22"/>
                <w:szCs w:val="22"/>
              </w:rPr>
            </m:ctrlPr>
          </m:funcPr>
          <m:fName>
            <m:limLow>
              <m:limLowPr>
                <m:ctrlPr>
                  <w:rPr>
                    <w:rFonts w:ascii="Cambria Math" w:hAnsi="Cambria Math" w:eastAsiaTheme="minorEastAsia" w:cstheme="majorBidi"/>
                    <w:sz w:val="22"/>
                    <w:szCs w:val="22"/>
                  </w:rPr>
                </m:ctrlPr>
              </m:limLowPr>
              <m:e>
                <m:r>
                  <m:rPr>
                    <m:sty m:val="p"/>
                  </m:rPr>
                  <w:rPr>
                    <w:rFonts w:ascii="Cambria Math" w:hAnsi="Cambria Math" w:eastAsiaTheme="minorEastAsia" w:cstheme="majorBidi"/>
                    <w:sz w:val="22"/>
                    <w:szCs w:val="22"/>
                  </w:rPr>
                  <m:t>max</m:t>
                </m:r>
                <m:ctrlPr>
                  <w:rPr>
                    <w:rFonts w:ascii="Cambria Math" w:hAnsi="Cambria Math" w:eastAsiaTheme="minorEastAsia" w:cstheme="majorBidi"/>
                    <w:sz w:val="22"/>
                    <w:szCs w:val="22"/>
                  </w:rPr>
                </m:ctrlPr>
              </m:e>
              <m:lim>
                <m:r>
                  <m:rPr/>
                  <w:rPr>
                    <w:rFonts w:ascii="Cambria Math" w:hAnsi="Cambria Math" w:eastAsiaTheme="minorEastAsia" w:cstheme="majorBidi"/>
                    <w:sz w:val="22"/>
                    <w:szCs w:val="22"/>
                  </w:rPr>
                  <m:t>i</m:t>
                </m:r>
                <m:r>
                  <m:rPr>
                    <m:sty m:val="p"/>
                  </m:rPr>
                  <w:rPr>
                    <w:rFonts w:ascii="Cambria Math" w:hAnsi="Cambria Math" w:eastAsiaTheme="minorEastAsia" w:cstheme="majorBidi"/>
                    <w:sz w:val="22"/>
                    <w:szCs w:val="22"/>
                  </w:rPr>
                  <m:t>,</m:t>
                </m:r>
                <m:r>
                  <m:rPr/>
                  <w:rPr>
                    <w:rFonts w:ascii="Cambria Math" w:hAnsi="Cambria Math" w:eastAsiaTheme="minorEastAsia" w:cstheme="majorBidi"/>
                    <w:sz w:val="22"/>
                    <w:szCs w:val="22"/>
                  </w:rPr>
                  <m:t>j</m:t>
                </m:r>
                <m:ctrlPr>
                  <w:rPr>
                    <w:rFonts w:ascii="Cambria Math" w:hAnsi="Cambria Math" w:eastAsiaTheme="minorEastAsia" w:cstheme="majorBidi"/>
                    <w:sz w:val="22"/>
                    <w:szCs w:val="22"/>
                  </w:rPr>
                </m:ctrlPr>
              </m:lim>
            </m:limLow>
            <m:ctrlPr>
              <w:rPr>
                <w:rFonts w:ascii="Cambria Math" w:hAnsi="Cambria Math" w:eastAsiaTheme="minorEastAsia" w:cstheme="majorBidi"/>
                <w:sz w:val="22"/>
                <w:szCs w:val="22"/>
              </w:rPr>
            </m:ctrlPr>
          </m:fName>
          <m:e>
            <m:d>
              <m:dPr>
                <m:begChr m:val="{"/>
                <m:endChr m:val="}"/>
                <m:ctrlPr>
                  <w:rPr>
                    <w:rFonts w:ascii="Cambria Math" w:hAnsi="Cambria Math" w:eastAsiaTheme="minorEastAsia" w:cstheme="majorBidi"/>
                    <w:sz w:val="22"/>
                    <w:szCs w:val="22"/>
                  </w:rPr>
                </m:ctrlPr>
              </m:dPr>
              <m:e>
                <m:func>
                  <m:funcPr>
                    <m:ctrlPr>
                      <w:rPr>
                        <w:rFonts w:ascii="Cambria Math" w:hAnsi="Cambria Math" w:eastAsiaTheme="minorEastAsia" w:cstheme="majorBidi"/>
                        <w:sz w:val="22"/>
                        <w:szCs w:val="22"/>
                      </w:rPr>
                    </m:ctrlPr>
                  </m:funcPr>
                  <m:fName>
                    <m:limLow>
                      <m:limLowPr>
                        <m:ctrlPr>
                          <w:rPr>
                            <w:rFonts w:ascii="Cambria Math" w:hAnsi="Cambria Math" w:eastAsiaTheme="minorEastAsia" w:cstheme="majorBidi"/>
                            <w:sz w:val="22"/>
                            <w:szCs w:val="22"/>
                          </w:rPr>
                        </m:ctrlPr>
                      </m:limLowPr>
                      <m:e>
                        <m:r>
                          <m:rPr>
                            <m:sty m:val="p"/>
                          </m:rPr>
                          <w:rPr>
                            <w:rFonts w:ascii="Cambria Math" w:hAnsi="Cambria Math" w:eastAsiaTheme="minorEastAsia" w:cstheme="majorBidi"/>
                            <w:sz w:val="22"/>
                            <w:szCs w:val="22"/>
                          </w:rPr>
                          <m:t>max</m:t>
                        </m:r>
                        <m:ctrlPr>
                          <w:rPr>
                            <w:rFonts w:ascii="Cambria Math" w:hAnsi="Cambria Math" w:eastAsiaTheme="minorEastAsia" w:cstheme="majorBidi"/>
                            <w:sz w:val="22"/>
                            <w:szCs w:val="22"/>
                          </w:rPr>
                        </m:ctrlPr>
                      </m:e>
                      <m:lim>
                        <m:r>
                          <m:rPr/>
                          <w:rPr>
                            <w:rFonts w:ascii="Cambria Math" w:hAnsi="Cambria Math" w:eastAsiaTheme="minorEastAsia" w:cstheme="majorBidi"/>
                            <w:sz w:val="22"/>
                            <w:szCs w:val="22"/>
                          </w:rPr>
                          <m:t>i</m:t>
                        </m:r>
                        <m:ctrlPr>
                          <w:rPr>
                            <w:rFonts w:ascii="Cambria Math" w:hAnsi="Cambria Math" w:eastAsiaTheme="minorEastAsia" w:cstheme="majorBidi"/>
                            <w:sz w:val="22"/>
                            <w:szCs w:val="22"/>
                          </w:rPr>
                        </m:ctrlPr>
                      </m:lim>
                    </m:limLow>
                    <m:ctrlPr>
                      <w:rPr>
                        <w:rFonts w:ascii="Cambria Math" w:hAnsi="Cambria Math" w:eastAsiaTheme="minorEastAsia" w:cstheme="majorBidi"/>
                        <w:sz w:val="22"/>
                        <w:szCs w:val="22"/>
                      </w:rPr>
                    </m:ctrlPr>
                  </m:fName>
                  <m:e>
                    <m:nary>
                      <m:naryPr>
                        <m:chr m:val="∑"/>
                        <m:limLoc m:val="undOvr"/>
                        <m:ctrlPr>
                          <w:rPr>
                            <w:rFonts w:ascii="Cambria Math" w:hAnsi="Cambria Math" w:eastAsiaTheme="minorEastAsia" w:cstheme="majorBidi"/>
                            <w:sz w:val="22"/>
                            <w:szCs w:val="22"/>
                          </w:rPr>
                        </m:ctrlPr>
                      </m:naryPr>
                      <m:sub>
                        <m:r>
                          <m:rPr/>
                          <w:rPr>
                            <w:rFonts w:ascii="Cambria Math" w:hAnsi="Cambria Math" w:eastAsiaTheme="minorEastAsia" w:cstheme="majorBidi"/>
                            <w:sz w:val="22"/>
                            <w:szCs w:val="22"/>
                          </w:rPr>
                          <m:t>j</m:t>
                        </m:r>
                        <m:r>
                          <m:rPr>
                            <m:sty m:val="p"/>
                          </m:rPr>
                          <w:rPr>
                            <w:rFonts w:ascii="Cambria Math" w:hAnsi="Cambria Math" w:eastAsiaTheme="minorEastAsia" w:cstheme="majorBidi"/>
                            <w:sz w:val="22"/>
                            <w:szCs w:val="22"/>
                          </w:rPr>
                          <m:t>=1</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e>
                        <m:sSub>
                          <m:sSubPr>
                            <m:ctrlPr>
                              <w:rPr>
                                <w:rFonts w:ascii="Cambria Math" w:hAnsi="Cambria Math" w:eastAsiaTheme="minorEastAsia" w:cstheme="majorBidi"/>
                                <w:sz w:val="22"/>
                                <w:szCs w:val="22"/>
                              </w:rPr>
                            </m:ctrlPr>
                          </m:sSubPr>
                          <m:e>
                            <m:r>
                              <m:rPr/>
                              <w:rPr>
                                <w:rFonts w:ascii="Cambria Math" w:hAnsi="Cambria Math" w:eastAsiaTheme="minorEastAsia" w:cstheme="majorBidi"/>
                                <w:sz w:val="22"/>
                                <w:szCs w:val="22"/>
                              </w:rPr>
                              <m:t>u</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Sub>
                        <m:ctrlPr>
                          <w:rPr>
                            <w:rFonts w:ascii="Cambria Math" w:hAnsi="Cambria Math" w:eastAsiaTheme="minorEastAsia" w:cstheme="majorBidi"/>
                            <w:sz w:val="22"/>
                            <w:szCs w:val="22"/>
                          </w:rPr>
                        </m:ctrlPr>
                      </m:e>
                    </m:nary>
                    <m:ctrlPr>
                      <w:rPr>
                        <w:rFonts w:ascii="Cambria Math" w:hAnsi="Cambria Math" w:eastAsiaTheme="minorEastAsia" w:cstheme="majorBidi"/>
                        <w:sz w:val="22"/>
                        <w:szCs w:val="22"/>
                      </w:rPr>
                    </m:ctrlPr>
                  </m:e>
                </m:func>
                <m:r>
                  <m:rPr>
                    <m:sty m:val="p"/>
                  </m:rPr>
                  <w:rPr>
                    <w:rFonts w:ascii="Cambria Math" w:hAnsi="Cambria Math" w:eastAsiaTheme="minorEastAsia" w:cstheme="majorBidi"/>
                    <w:sz w:val="22"/>
                    <w:szCs w:val="22"/>
                  </w:rPr>
                  <m:t>,</m:t>
                </m:r>
                <m:func>
                  <m:funcPr>
                    <m:ctrlPr>
                      <w:rPr>
                        <w:rFonts w:ascii="Cambria Math" w:hAnsi="Cambria Math" w:eastAsiaTheme="minorEastAsia" w:cstheme="majorBidi"/>
                        <w:sz w:val="22"/>
                        <w:szCs w:val="22"/>
                      </w:rPr>
                    </m:ctrlPr>
                  </m:funcPr>
                  <m:fName>
                    <m:limLow>
                      <m:limLowPr>
                        <m:ctrlPr>
                          <w:rPr>
                            <w:rFonts w:ascii="Cambria Math" w:hAnsi="Cambria Math" w:eastAsiaTheme="minorEastAsia" w:cstheme="majorBidi"/>
                            <w:sz w:val="22"/>
                            <w:szCs w:val="22"/>
                          </w:rPr>
                        </m:ctrlPr>
                      </m:limLowPr>
                      <m:e>
                        <m:r>
                          <m:rPr>
                            <m:sty m:val="p"/>
                          </m:rPr>
                          <w:rPr>
                            <w:rFonts w:ascii="Cambria Math" w:hAnsi="Cambria Math" w:eastAsiaTheme="minorEastAsia" w:cstheme="majorBidi"/>
                            <w:sz w:val="22"/>
                            <w:szCs w:val="22"/>
                          </w:rPr>
                          <m:t>max</m:t>
                        </m:r>
                        <m:ctrlPr>
                          <w:rPr>
                            <w:rFonts w:ascii="Cambria Math" w:hAnsi="Cambria Math" w:eastAsiaTheme="minorEastAsia" w:cstheme="majorBidi"/>
                            <w:sz w:val="22"/>
                            <w:szCs w:val="22"/>
                          </w:rPr>
                        </m:ctrlPr>
                      </m:e>
                      <m:lim>
                        <m:r>
                          <m:rPr/>
                          <w:rPr>
                            <w:rFonts w:ascii="Cambria Math" w:hAnsi="Cambria Math" w:eastAsiaTheme="minorEastAsia" w:cstheme="majorBidi"/>
                            <w:sz w:val="22"/>
                            <w:szCs w:val="22"/>
                          </w:rPr>
                          <m:t>j</m:t>
                        </m:r>
                        <m:ctrlPr>
                          <w:rPr>
                            <w:rFonts w:ascii="Cambria Math" w:hAnsi="Cambria Math" w:eastAsiaTheme="minorEastAsia" w:cstheme="majorBidi"/>
                            <w:sz w:val="22"/>
                            <w:szCs w:val="22"/>
                          </w:rPr>
                        </m:ctrlPr>
                      </m:lim>
                    </m:limLow>
                    <m:ctrlPr>
                      <w:rPr>
                        <w:rFonts w:ascii="Cambria Math" w:hAnsi="Cambria Math" w:eastAsiaTheme="minorEastAsia" w:cstheme="majorBidi"/>
                        <w:sz w:val="22"/>
                        <w:szCs w:val="22"/>
                      </w:rPr>
                    </m:ctrlPr>
                  </m:fName>
                  <m:e>
                    <m:nary>
                      <m:naryPr>
                        <m:chr m:val="∑"/>
                        <m:limLoc m:val="undOvr"/>
                        <m:ctrlPr>
                          <w:rPr>
                            <w:rFonts w:ascii="Cambria Math" w:hAnsi="Cambria Math" w:eastAsiaTheme="minorEastAsia" w:cstheme="majorBidi"/>
                            <w:sz w:val="22"/>
                            <w:szCs w:val="22"/>
                          </w:rPr>
                        </m:ctrlPr>
                      </m:naryPr>
                      <m:sub>
                        <m:r>
                          <m:rPr/>
                          <w:rPr>
                            <w:rFonts w:ascii="Cambria Math" w:hAnsi="Cambria Math" w:eastAsiaTheme="minorEastAsia" w:cstheme="majorBidi"/>
                            <w:sz w:val="22"/>
                            <w:szCs w:val="22"/>
                          </w:rPr>
                          <m:t>i</m:t>
                        </m:r>
                        <m:r>
                          <m:rPr>
                            <m:sty m:val="p"/>
                          </m:rPr>
                          <w:rPr>
                            <w:rFonts w:ascii="Cambria Math" w:hAnsi="Cambria Math" w:eastAsiaTheme="minorEastAsia" w:cstheme="majorBidi"/>
                            <w:sz w:val="22"/>
                            <w:szCs w:val="22"/>
                          </w:rPr>
                          <m:t>=1</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e>
                        <m:sSub>
                          <m:sSubPr>
                            <m:ctrlPr>
                              <w:rPr>
                                <w:rFonts w:ascii="Cambria Math" w:hAnsi="Cambria Math" w:eastAsiaTheme="minorEastAsia" w:cstheme="majorBidi"/>
                                <w:sz w:val="22"/>
                                <w:szCs w:val="22"/>
                              </w:rPr>
                            </m:ctrlPr>
                          </m:sSubPr>
                          <m:e>
                            <m:r>
                              <m:rPr/>
                              <w:rPr>
                                <w:rFonts w:ascii="Cambria Math" w:hAnsi="Cambria Math" w:eastAsiaTheme="minorEastAsia" w:cstheme="majorBidi"/>
                                <w:sz w:val="22"/>
                                <w:szCs w:val="22"/>
                              </w:rPr>
                              <m:t>u</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Sub>
                        <m:ctrlPr>
                          <w:rPr>
                            <w:rFonts w:ascii="Cambria Math" w:hAnsi="Cambria Math" w:eastAsiaTheme="minorEastAsia" w:cstheme="majorBidi"/>
                            <w:sz w:val="22"/>
                            <w:szCs w:val="22"/>
                          </w:rPr>
                        </m:ctrlPr>
                      </m:e>
                    </m:nary>
                    <m:ctrlPr>
                      <w:rPr>
                        <w:rFonts w:ascii="Cambria Math" w:hAnsi="Cambria Math" w:eastAsiaTheme="minorEastAsia" w:cstheme="majorBidi"/>
                        <w:sz w:val="22"/>
                        <w:szCs w:val="22"/>
                      </w:rPr>
                    </m:ctrlPr>
                  </m:e>
                </m:func>
                <m:ctrlPr>
                  <w:rPr>
                    <w:rFonts w:ascii="Cambria Math" w:hAnsi="Cambria Math" w:eastAsiaTheme="minorEastAsia" w:cstheme="majorBidi"/>
                    <w:sz w:val="22"/>
                    <w:szCs w:val="22"/>
                  </w:rPr>
                </m:ctrlPr>
              </m:e>
            </m:d>
            <m:r>
              <m:rPr>
                <m:sty m:val="p"/>
              </m:rPr>
              <w:rPr>
                <w:rFonts w:ascii="Cambria Math" w:hAnsi="Cambria Math" w:eastAsiaTheme="minorEastAsia" w:cstheme="majorBidi"/>
                <w:sz w:val="22"/>
                <w:szCs w:val="22"/>
              </w:rPr>
              <m:t xml:space="preserve">           </m:t>
            </m:r>
            <m:r>
              <m:rPr/>
              <w:rPr>
                <w:rFonts w:ascii="Cambria Math" w:hAnsi="Cambria Math" w:eastAsiaTheme="minorEastAsia" w:cstheme="majorBidi"/>
                <w:sz w:val="22"/>
                <w:szCs w:val="22"/>
              </w:rPr>
              <m:t>i</m:t>
            </m:r>
            <m:r>
              <m:rPr>
                <m:sty m:val="p"/>
              </m:rPr>
              <w:rPr>
                <w:rFonts w:ascii="Cambria Math" w:hAnsi="Cambria Math" w:eastAsiaTheme="minorEastAsia" w:cstheme="majorBidi"/>
                <w:sz w:val="22"/>
                <w:szCs w:val="22"/>
              </w:rPr>
              <m:t>,</m:t>
            </m:r>
            <m:r>
              <m:rPr/>
              <w:rPr>
                <w:rFonts w:ascii="Cambria Math" w:hAnsi="Cambria Math" w:eastAsiaTheme="minorEastAsia" w:cstheme="majorBidi"/>
                <w:sz w:val="22"/>
                <w:szCs w:val="22"/>
              </w:rPr>
              <m:t>j</m:t>
            </m:r>
            <m:r>
              <m:rPr>
                <m:sty m:val="p"/>
              </m:rPr>
              <w:rPr>
                <w:rFonts w:ascii="Cambria Math" w:hAnsi="Cambria Math" w:eastAsiaTheme="minorEastAsia" w:cstheme="majorBidi"/>
                <w:sz w:val="22"/>
                <w:szCs w:val="22"/>
              </w:rPr>
              <m:t>∈{1,2,3,…,</m:t>
            </m:r>
            <m:r>
              <m:rPr/>
              <w:rPr>
                <w:rFonts w:ascii="Cambria Math" w:hAnsi="Cambria Math" w:eastAsiaTheme="minorEastAsia" w:cstheme="majorBidi"/>
                <w:sz w:val="22"/>
                <w:szCs w:val="22"/>
              </w:rPr>
              <m:t>n</m:t>
            </m:r>
            <m:r>
              <m:rPr>
                <m:sty m:val="p"/>
              </m:rPr>
              <w:rPr>
                <w:rFonts w:ascii="Cambria Math" w:hAnsi="Cambria Math" w:eastAsiaTheme="minorEastAsia" w:cstheme="majorBidi"/>
                <w:sz w:val="22"/>
                <w:szCs w:val="22"/>
              </w:rPr>
              <m:t>}</m:t>
            </m:r>
            <m:ctrlPr>
              <w:rPr>
                <w:rFonts w:ascii="Cambria Math" w:hAnsi="Cambria Math" w:eastAsiaTheme="minorEastAsia" w:cstheme="majorBidi"/>
                <w:sz w:val="22"/>
                <w:szCs w:val="22"/>
              </w:rPr>
            </m:ctrlPr>
          </m:e>
        </m:func>
      </m:oMath>
      <w:r>
        <w:rPr>
          <w:rFonts w:asciiTheme="majorBidi" w:hAnsiTheme="majorBidi" w:cstheme="majorBidi"/>
          <w:lang w:bidi="fa-IR"/>
        </w:rPr>
        <w:t xml:space="preserve">   </w:t>
      </w:r>
    </w:p>
    <w:p w14:paraId="5BC95FE9">
      <w:pPr>
        <w:bidi/>
        <w:jc w:val="center"/>
        <w:rPr>
          <w:rFonts w:cs="B Nazanin"/>
          <w:b/>
          <w:bCs/>
          <w:kern w:val="32"/>
          <w:sz w:val="20"/>
          <w:szCs w:val="20"/>
          <w:rtl/>
          <w:lang w:bidi="fa-IR"/>
        </w:rPr>
      </w:pPr>
      <w:r>
        <w:rPr>
          <w:rFonts w:hint="cs" w:cs="B Nazanin"/>
          <w:b/>
          <w:bCs/>
          <w:kern w:val="32"/>
          <w:sz w:val="20"/>
          <w:szCs w:val="20"/>
          <w:rtl/>
          <w:lang w:bidi="fa-IR"/>
        </w:rPr>
        <w:t xml:space="preserve">جدول( 6). ماتریس ارتباط مستقیم </w:t>
      </w:r>
    </w:p>
    <w:tbl>
      <w:tblPr>
        <w:tblStyle w:val="337"/>
        <w:bidiVisual/>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5"/>
        <w:gridCol w:w="1273"/>
        <w:gridCol w:w="1273"/>
        <w:gridCol w:w="1273"/>
        <w:gridCol w:w="1273"/>
        <w:gridCol w:w="1273"/>
        <w:gridCol w:w="1274"/>
      </w:tblGrid>
      <w:tr w14:paraId="43F2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single" w:color="auto" w:sz="4" w:space="0"/>
              <w:bottom w:val="single" w:color="auto" w:sz="4" w:space="0"/>
            </w:tcBorders>
            <w:noWrap/>
          </w:tcPr>
          <w:p w14:paraId="1AE977E2">
            <w:pPr>
              <w:bidi/>
              <w:jc w:val="both"/>
              <w:rPr>
                <w:rFonts w:cs="B Nazanin"/>
                <w:b w:val="0"/>
                <w:bCs w:val="0"/>
                <w:sz w:val="20"/>
                <w:szCs w:val="20"/>
              </w:rPr>
            </w:pPr>
          </w:p>
        </w:tc>
        <w:tc>
          <w:tcPr>
            <w:tcW w:w="707" w:type="pct"/>
            <w:tcBorders>
              <w:top w:val="single" w:color="auto" w:sz="4" w:space="0"/>
              <w:bottom w:val="single" w:color="auto" w:sz="4" w:space="0"/>
            </w:tcBorders>
            <w:noWrap/>
          </w:tcPr>
          <w:p w14:paraId="1314AE29">
            <w:pPr>
              <w:bidi/>
              <w:jc w:val="both"/>
              <w:rPr>
                <w:rFonts w:cs="B Nazanin"/>
                <w:b w:val="0"/>
                <w:bCs w:val="0"/>
                <w:sz w:val="20"/>
                <w:szCs w:val="20"/>
              </w:rPr>
            </w:pPr>
            <w:r>
              <w:rPr>
                <w:rFonts w:hint="cs" w:cs="B Nazanin"/>
                <w:b/>
                <w:bCs/>
                <w:sz w:val="20"/>
                <w:szCs w:val="20"/>
                <w:rtl/>
              </w:rPr>
              <w:t>کالبد</w:t>
            </w:r>
          </w:p>
        </w:tc>
        <w:tc>
          <w:tcPr>
            <w:tcW w:w="707" w:type="pct"/>
            <w:tcBorders>
              <w:top w:val="single" w:color="auto" w:sz="4" w:space="0"/>
              <w:bottom w:val="single" w:color="auto" w:sz="4" w:space="0"/>
            </w:tcBorders>
            <w:noWrap/>
          </w:tcPr>
          <w:p w14:paraId="43A8210D">
            <w:pPr>
              <w:bidi/>
              <w:jc w:val="both"/>
              <w:rPr>
                <w:rFonts w:cs="B Nazanin"/>
                <w:b w:val="0"/>
                <w:bCs w:val="0"/>
                <w:sz w:val="20"/>
                <w:szCs w:val="20"/>
              </w:rPr>
            </w:pPr>
            <w:r>
              <w:rPr>
                <w:rFonts w:hint="cs" w:cs="B Nazanin"/>
                <w:b/>
                <w:bCs/>
                <w:sz w:val="20"/>
                <w:szCs w:val="20"/>
                <w:rtl/>
              </w:rPr>
              <w:t>اجتماع</w:t>
            </w:r>
          </w:p>
        </w:tc>
        <w:tc>
          <w:tcPr>
            <w:tcW w:w="707" w:type="pct"/>
            <w:tcBorders>
              <w:top w:val="single" w:color="auto" w:sz="4" w:space="0"/>
              <w:bottom w:val="single" w:color="auto" w:sz="4" w:space="0"/>
            </w:tcBorders>
            <w:noWrap/>
          </w:tcPr>
          <w:p w14:paraId="2433E4C1">
            <w:pPr>
              <w:bidi/>
              <w:jc w:val="both"/>
              <w:rPr>
                <w:rFonts w:cs="B Nazanin"/>
                <w:b w:val="0"/>
                <w:bCs w:val="0"/>
                <w:sz w:val="20"/>
                <w:szCs w:val="20"/>
              </w:rPr>
            </w:pPr>
            <w:r>
              <w:rPr>
                <w:rFonts w:hint="cs" w:cs="B Nazanin"/>
                <w:b/>
                <w:bCs/>
                <w:sz w:val="20"/>
                <w:szCs w:val="20"/>
                <w:rtl/>
              </w:rPr>
              <w:t>جغرافیا</w:t>
            </w:r>
          </w:p>
        </w:tc>
        <w:tc>
          <w:tcPr>
            <w:tcW w:w="707" w:type="pct"/>
            <w:tcBorders>
              <w:top w:val="single" w:color="auto" w:sz="4" w:space="0"/>
              <w:bottom w:val="single" w:color="auto" w:sz="4" w:space="0"/>
            </w:tcBorders>
            <w:noWrap/>
          </w:tcPr>
          <w:p w14:paraId="63A739CA">
            <w:pPr>
              <w:bidi/>
              <w:jc w:val="both"/>
              <w:rPr>
                <w:rFonts w:cs="B Nazanin"/>
                <w:b w:val="0"/>
                <w:bCs w:val="0"/>
                <w:sz w:val="20"/>
                <w:szCs w:val="20"/>
              </w:rPr>
            </w:pPr>
            <w:r>
              <w:rPr>
                <w:rFonts w:hint="cs" w:cs="B Nazanin"/>
                <w:b/>
                <w:bCs/>
                <w:sz w:val="20"/>
                <w:szCs w:val="20"/>
                <w:rtl/>
              </w:rPr>
              <w:t>فرهنگ</w:t>
            </w:r>
          </w:p>
        </w:tc>
        <w:tc>
          <w:tcPr>
            <w:tcW w:w="707" w:type="pct"/>
            <w:tcBorders>
              <w:top w:val="single" w:color="auto" w:sz="4" w:space="0"/>
              <w:bottom w:val="single" w:color="auto" w:sz="4" w:space="0"/>
            </w:tcBorders>
            <w:noWrap/>
          </w:tcPr>
          <w:p w14:paraId="14AB2D9B">
            <w:pPr>
              <w:bidi/>
              <w:jc w:val="both"/>
              <w:rPr>
                <w:rFonts w:cs="B Nazanin"/>
                <w:b w:val="0"/>
                <w:bCs w:val="0"/>
                <w:sz w:val="20"/>
                <w:szCs w:val="20"/>
              </w:rPr>
            </w:pPr>
            <w:r>
              <w:rPr>
                <w:rFonts w:hint="cs" w:cs="B Nazanin"/>
                <w:b/>
                <w:bCs/>
                <w:sz w:val="20"/>
                <w:szCs w:val="20"/>
                <w:rtl/>
              </w:rPr>
              <w:t>اقتصاد</w:t>
            </w:r>
          </w:p>
        </w:tc>
        <w:tc>
          <w:tcPr>
            <w:tcW w:w="707" w:type="pct"/>
            <w:tcBorders>
              <w:top w:val="single" w:color="auto" w:sz="4" w:space="0"/>
              <w:bottom w:val="single" w:color="auto" w:sz="4" w:space="0"/>
            </w:tcBorders>
            <w:noWrap/>
          </w:tcPr>
          <w:p w14:paraId="2616BE3F">
            <w:pPr>
              <w:bidi/>
              <w:jc w:val="both"/>
              <w:rPr>
                <w:rFonts w:cs="B Nazanin"/>
                <w:b w:val="0"/>
                <w:bCs w:val="0"/>
                <w:sz w:val="20"/>
                <w:szCs w:val="20"/>
              </w:rPr>
            </w:pPr>
            <w:r>
              <w:rPr>
                <w:rFonts w:hint="cs" w:cs="B Nazanin"/>
                <w:b/>
                <w:bCs/>
                <w:sz w:val="20"/>
                <w:szCs w:val="20"/>
                <w:rtl/>
              </w:rPr>
              <w:t xml:space="preserve">تاب آوری </w:t>
            </w:r>
          </w:p>
        </w:tc>
      </w:tr>
      <w:tr w14:paraId="1D50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single" w:color="auto" w:sz="4" w:space="0"/>
              <w:bottom w:val="nil"/>
            </w:tcBorders>
            <w:noWrap/>
          </w:tcPr>
          <w:p w14:paraId="5011FB6A">
            <w:pPr>
              <w:bidi/>
              <w:jc w:val="both"/>
              <w:rPr>
                <w:rFonts w:cs="B Nazanin"/>
                <w:b w:val="0"/>
                <w:bCs w:val="0"/>
                <w:sz w:val="20"/>
                <w:szCs w:val="20"/>
              </w:rPr>
            </w:pPr>
            <w:r>
              <w:rPr>
                <w:rFonts w:hint="cs" w:cs="B Nazanin"/>
                <w:b/>
                <w:bCs/>
                <w:sz w:val="20"/>
                <w:szCs w:val="20"/>
                <w:rtl/>
              </w:rPr>
              <w:t>کالبد</w:t>
            </w:r>
          </w:p>
        </w:tc>
        <w:tc>
          <w:tcPr>
            <w:tcW w:w="707" w:type="pct"/>
            <w:tcBorders>
              <w:top w:val="single" w:color="auto" w:sz="4" w:space="0"/>
              <w:bottom w:val="nil"/>
            </w:tcBorders>
            <w:noWrap/>
          </w:tcPr>
          <w:p w14:paraId="5CD94057">
            <w:pPr>
              <w:bidi/>
              <w:jc w:val="both"/>
              <w:rPr>
                <w:rFonts w:cs="B Nazanin"/>
                <w:sz w:val="20"/>
                <w:szCs w:val="20"/>
              </w:rPr>
            </w:pPr>
            <w:r>
              <w:rPr>
                <w:rFonts w:cs="B Nazanin"/>
                <w:sz w:val="20"/>
                <w:szCs w:val="20"/>
              </w:rPr>
              <w:t>0</w:t>
            </w:r>
          </w:p>
        </w:tc>
        <w:tc>
          <w:tcPr>
            <w:tcW w:w="707" w:type="pct"/>
            <w:tcBorders>
              <w:top w:val="single" w:color="auto" w:sz="4" w:space="0"/>
              <w:bottom w:val="nil"/>
            </w:tcBorders>
            <w:noWrap/>
          </w:tcPr>
          <w:p w14:paraId="3608B776">
            <w:pPr>
              <w:bidi/>
              <w:jc w:val="both"/>
              <w:rPr>
                <w:rFonts w:cs="B Nazanin"/>
                <w:sz w:val="20"/>
                <w:szCs w:val="20"/>
              </w:rPr>
            </w:pPr>
            <w:r>
              <w:rPr>
                <w:rFonts w:cs="B Nazanin"/>
                <w:sz w:val="20"/>
                <w:szCs w:val="20"/>
              </w:rPr>
              <w:t>0.105</w:t>
            </w:r>
          </w:p>
        </w:tc>
        <w:tc>
          <w:tcPr>
            <w:tcW w:w="707" w:type="pct"/>
            <w:tcBorders>
              <w:top w:val="single" w:color="auto" w:sz="4" w:space="0"/>
              <w:bottom w:val="nil"/>
            </w:tcBorders>
            <w:noWrap/>
          </w:tcPr>
          <w:p w14:paraId="699A437F">
            <w:pPr>
              <w:bidi/>
              <w:jc w:val="both"/>
              <w:rPr>
                <w:rFonts w:cs="B Nazanin"/>
                <w:sz w:val="20"/>
                <w:szCs w:val="20"/>
              </w:rPr>
            </w:pPr>
            <w:r>
              <w:rPr>
                <w:rFonts w:cs="B Nazanin"/>
                <w:sz w:val="20"/>
                <w:szCs w:val="20"/>
              </w:rPr>
              <w:t>0.158</w:t>
            </w:r>
          </w:p>
        </w:tc>
        <w:tc>
          <w:tcPr>
            <w:tcW w:w="707" w:type="pct"/>
            <w:tcBorders>
              <w:top w:val="single" w:color="auto" w:sz="4" w:space="0"/>
              <w:bottom w:val="nil"/>
            </w:tcBorders>
            <w:noWrap/>
          </w:tcPr>
          <w:p w14:paraId="297C8E52">
            <w:pPr>
              <w:bidi/>
              <w:jc w:val="both"/>
              <w:rPr>
                <w:rFonts w:cs="B Nazanin"/>
                <w:sz w:val="20"/>
                <w:szCs w:val="20"/>
              </w:rPr>
            </w:pPr>
            <w:r>
              <w:rPr>
                <w:rFonts w:cs="B Nazanin"/>
                <w:sz w:val="20"/>
                <w:szCs w:val="20"/>
              </w:rPr>
              <w:t>0.154</w:t>
            </w:r>
          </w:p>
        </w:tc>
        <w:tc>
          <w:tcPr>
            <w:tcW w:w="707" w:type="pct"/>
            <w:tcBorders>
              <w:top w:val="single" w:color="auto" w:sz="4" w:space="0"/>
              <w:bottom w:val="nil"/>
            </w:tcBorders>
            <w:noWrap/>
          </w:tcPr>
          <w:p w14:paraId="2BA82272">
            <w:pPr>
              <w:bidi/>
              <w:jc w:val="both"/>
              <w:rPr>
                <w:rFonts w:cs="B Nazanin"/>
                <w:sz w:val="20"/>
                <w:szCs w:val="20"/>
              </w:rPr>
            </w:pPr>
            <w:r>
              <w:rPr>
                <w:rFonts w:cs="B Nazanin"/>
                <w:sz w:val="20"/>
                <w:szCs w:val="20"/>
              </w:rPr>
              <w:t>0.053</w:t>
            </w:r>
          </w:p>
        </w:tc>
        <w:tc>
          <w:tcPr>
            <w:tcW w:w="707" w:type="pct"/>
            <w:tcBorders>
              <w:top w:val="single" w:color="auto" w:sz="4" w:space="0"/>
              <w:bottom w:val="nil"/>
            </w:tcBorders>
            <w:noWrap/>
          </w:tcPr>
          <w:p w14:paraId="3AE2DE22">
            <w:pPr>
              <w:bidi/>
              <w:jc w:val="both"/>
              <w:rPr>
                <w:rFonts w:cs="B Nazanin"/>
                <w:sz w:val="20"/>
                <w:szCs w:val="20"/>
              </w:rPr>
            </w:pPr>
            <w:r>
              <w:rPr>
                <w:rFonts w:cs="B Nazanin"/>
                <w:sz w:val="20"/>
                <w:szCs w:val="20"/>
              </w:rPr>
              <w:t>0.053</w:t>
            </w:r>
          </w:p>
        </w:tc>
      </w:tr>
      <w:tr w14:paraId="0099E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noWrap/>
          </w:tcPr>
          <w:p w14:paraId="1488D508">
            <w:pPr>
              <w:bidi/>
              <w:jc w:val="both"/>
              <w:rPr>
                <w:rFonts w:cs="B Nazanin"/>
                <w:b w:val="0"/>
                <w:bCs w:val="0"/>
                <w:sz w:val="20"/>
                <w:szCs w:val="20"/>
              </w:rPr>
            </w:pPr>
            <w:r>
              <w:rPr>
                <w:rFonts w:hint="cs" w:cs="B Nazanin"/>
                <w:b/>
                <w:bCs/>
                <w:sz w:val="20"/>
                <w:szCs w:val="20"/>
                <w:rtl/>
              </w:rPr>
              <w:t>اجتماع</w:t>
            </w:r>
          </w:p>
        </w:tc>
        <w:tc>
          <w:tcPr>
            <w:tcW w:w="707" w:type="pct"/>
            <w:noWrap/>
          </w:tcPr>
          <w:p w14:paraId="7438AA0D">
            <w:pPr>
              <w:bidi/>
              <w:jc w:val="both"/>
              <w:rPr>
                <w:rFonts w:cs="B Nazanin"/>
                <w:sz w:val="20"/>
                <w:szCs w:val="20"/>
              </w:rPr>
            </w:pPr>
            <w:r>
              <w:rPr>
                <w:rFonts w:cs="B Nazanin"/>
                <w:sz w:val="20"/>
                <w:szCs w:val="20"/>
              </w:rPr>
              <w:t>0.058</w:t>
            </w:r>
          </w:p>
        </w:tc>
        <w:tc>
          <w:tcPr>
            <w:tcW w:w="707" w:type="pct"/>
            <w:noWrap/>
          </w:tcPr>
          <w:p w14:paraId="6F2E31C1">
            <w:pPr>
              <w:bidi/>
              <w:jc w:val="both"/>
              <w:rPr>
                <w:rFonts w:cs="B Nazanin"/>
                <w:sz w:val="20"/>
                <w:szCs w:val="20"/>
              </w:rPr>
            </w:pPr>
            <w:r>
              <w:rPr>
                <w:rFonts w:cs="B Nazanin"/>
                <w:sz w:val="20"/>
                <w:szCs w:val="20"/>
              </w:rPr>
              <w:t>0</w:t>
            </w:r>
          </w:p>
        </w:tc>
        <w:tc>
          <w:tcPr>
            <w:tcW w:w="707" w:type="pct"/>
            <w:noWrap/>
          </w:tcPr>
          <w:p w14:paraId="5E3A84C1">
            <w:pPr>
              <w:bidi/>
              <w:jc w:val="both"/>
              <w:rPr>
                <w:rFonts w:cs="B Nazanin"/>
                <w:sz w:val="20"/>
                <w:szCs w:val="20"/>
              </w:rPr>
            </w:pPr>
            <w:r>
              <w:rPr>
                <w:rFonts w:cs="B Nazanin"/>
                <w:sz w:val="20"/>
                <w:szCs w:val="20"/>
              </w:rPr>
              <w:t>0.263</w:t>
            </w:r>
          </w:p>
        </w:tc>
        <w:tc>
          <w:tcPr>
            <w:tcW w:w="707" w:type="pct"/>
            <w:noWrap/>
          </w:tcPr>
          <w:p w14:paraId="6F22DDD3">
            <w:pPr>
              <w:bidi/>
              <w:jc w:val="both"/>
              <w:rPr>
                <w:rFonts w:cs="B Nazanin"/>
                <w:sz w:val="20"/>
                <w:szCs w:val="20"/>
              </w:rPr>
            </w:pPr>
            <w:r>
              <w:rPr>
                <w:rFonts w:cs="B Nazanin"/>
                <w:sz w:val="20"/>
                <w:szCs w:val="20"/>
              </w:rPr>
              <w:t>0.108</w:t>
            </w:r>
          </w:p>
        </w:tc>
        <w:tc>
          <w:tcPr>
            <w:tcW w:w="707" w:type="pct"/>
            <w:noWrap/>
          </w:tcPr>
          <w:p w14:paraId="77810D52">
            <w:pPr>
              <w:bidi/>
              <w:jc w:val="both"/>
              <w:rPr>
                <w:rFonts w:cs="B Nazanin"/>
                <w:sz w:val="20"/>
                <w:szCs w:val="20"/>
              </w:rPr>
            </w:pPr>
            <w:r>
              <w:rPr>
                <w:rFonts w:cs="B Nazanin"/>
                <w:sz w:val="20"/>
                <w:szCs w:val="20"/>
              </w:rPr>
              <w:t>0.148</w:t>
            </w:r>
          </w:p>
        </w:tc>
        <w:tc>
          <w:tcPr>
            <w:tcW w:w="707" w:type="pct"/>
            <w:noWrap/>
          </w:tcPr>
          <w:p w14:paraId="4F634064">
            <w:pPr>
              <w:bidi/>
              <w:jc w:val="both"/>
              <w:rPr>
                <w:rFonts w:cs="B Nazanin"/>
                <w:sz w:val="20"/>
                <w:szCs w:val="20"/>
              </w:rPr>
            </w:pPr>
            <w:r>
              <w:rPr>
                <w:rFonts w:cs="B Nazanin"/>
                <w:sz w:val="20"/>
                <w:szCs w:val="20"/>
              </w:rPr>
              <w:t>0.059</w:t>
            </w:r>
          </w:p>
        </w:tc>
      </w:tr>
      <w:tr w14:paraId="06E8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nil"/>
              <w:bottom w:val="nil"/>
            </w:tcBorders>
            <w:noWrap/>
          </w:tcPr>
          <w:p w14:paraId="6996F5E6">
            <w:pPr>
              <w:bidi/>
              <w:jc w:val="both"/>
              <w:rPr>
                <w:rFonts w:cs="B Nazanin"/>
                <w:b w:val="0"/>
                <w:bCs w:val="0"/>
                <w:sz w:val="20"/>
                <w:szCs w:val="20"/>
              </w:rPr>
            </w:pPr>
            <w:r>
              <w:rPr>
                <w:rFonts w:hint="cs" w:cs="B Nazanin"/>
                <w:b/>
                <w:bCs/>
                <w:sz w:val="20"/>
                <w:szCs w:val="20"/>
                <w:rtl/>
              </w:rPr>
              <w:t>جغرافیا</w:t>
            </w:r>
          </w:p>
        </w:tc>
        <w:tc>
          <w:tcPr>
            <w:tcW w:w="707" w:type="pct"/>
            <w:tcBorders>
              <w:top w:val="nil"/>
              <w:bottom w:val="nil"/>
            </w:tcBorders>
            <w:noWrap/>
          </w:tcPr>
          <w:p w14:paraId="465416C9">
            <w:pPr>
              <w:bidi/>
              <w:jc w:val="both"/>
              <w:rPr>
                <w:rFonts w:cs="B Nazanin"/>
                <w:sz w:val="20"/>
                <w:szCs w:val="20"/>
              </w:rPr>
            </w:pPr>
            <w:r>
              <w:rPr>
                <w:rFonts w:cs="B Nazanin"/>
                <w:sz w:val="20"/>
                <w:szCs w:val="20"/>
              </w:rPr>
              <w:t>0.148</w:t>
            </w:r>
          </w:p>
        </w:tc>
        <w:tc>
          <w:tcPr>
            <w:tcW w:w="707" w:type="pct"/>
            <w:tcBorders>
              <w:top w:val="nil"/>
              <w:bottom w:val="nil"/>
            </w:tcBorders>
            <w:noWrap/>
          </w:tcPr>
          <w:p w14:paraId="0D643AA3">
            <w:pPr>
              <w:bidi/>
              <w:jc w:val="both"/>
              <w:rPr>
                <w:rFonts w:cs="B Nazanin"/>
                <w:sz w:val="20"/>
                <w:szCs w:val="20"/>
              </w:rPr>
            </w:pPr>
            <w:r>
              <w:rPr>
                <w:rFonts w:cs="B Nazanin"/>
                <w:sz w:val="20"/>
                <w:szCs w:val="20"/>
              </w:rPr>
              <w:t>0.003</w:t>
            </w:r>
          </w:p>
        </w:tc>
        <w:tc>
          <w:tcPr>
            <w:tcW w:w="707" w:type="pct"/>
            <w:tcBorders>
              <w:top w:val="nil"/>
              <w:bottom w:val="nil"/>
            </w:tcBorders>
            <w:noWrap/>
          </w:tcPr>
          <w:p w14:paraId="05EE7B28">
            <w:pPr>
              <w:bidi/>
              <w:jc w:val="both"/>
              <w:rPr>
                <w:rFonts w:cs="B Nazanin"/>
                <w:sz w:val="20"/>
                <w:szCs w:val="20"/>
              </w:rPr>
            </w:pPr>
            <w:r>
              <w:rPr>
                <w:rFonts w:cs="B Nazanin"/>
                <w:sz w:val="20"/>
                <w:szCs w:val="20"/>
              </w:rPr>
              <w:t>0</w:t>
            </w:r>
          </w:p>
        </w:tc>
        <w:tc>
          <w:tcPr>
            <w:tcW w:w="707" w:type="pct"/>
            <w:tcBorders>
              <w:top w:val="nil"/>
              <w:bottom w:val="nil"/>
            </w:tcBorders>
            <w:noWrap/>
          </w:tcPr>
          <w:p w14:paraId="05568332">
            <w:pPr>
              <w:bidi/>
              <w:jc w:val="both"/>
              <w:rPr>
                <w:rFonts w:cs="B Nazanin"/>
                <w:sz w:val="20"/>
                <w:szCs w:val="20"/>
              </w:rPr>
            </w:pPr>
            <w:r>
              <w:rPr>
                <w:rFonts w:cs="B Nazanin"/>
                <w:sz w:val="20"/>
                <w:szCs w:val="20"/>
              </w:rPr>
              <w:t>0.149</w:t>
            </w:r>
          </w:p>
        </w:tc>
        <w:tc>
          <w:tcPr>
            <w:tcW w:w="707" w:type="pct"/>
            <w:tcBorders>
              <w:top w:val="nil"/>
              <w:bottom w:val="nil"/>
            </w:tcBorders>
            <w:noWrap/>
          </w:tcPr>
          <w:p w14:paraId="479DD87B">
            <w:pPr>
              <w:bidi/>
              <w:jc w:val="both"/>
              <w:rPr>
                <w:rFonts w:cs="B Nazanin"/>
                <w:sz w:val="20"/>
                <w:szCs w:val="20"/>
              </w:rPr>
            </w:pPr>
            <w:r>
              <w:rPr>
                <w:rFonts w:cs="B Nazanin"/>
                <w:sz w:val="20"/>
                <w:szCs w:val="20"/>
              </w:rPr>
              <w:t>0.278</w:t>
            </w:r>
          </w:p>
        </w:tc>
        <w:tc>
          <w:tcPr>
            <w:tcW w:w="707" w:type="pct"/>
            <w:tcBorders>
              <w:top w:val="nil"/>
              <w:bottom w:val="nil"/>
            </w:tcBorders>
            <w:noWrap/>
          </w:tcPr>
          <w:p w14:paraId="46107051">
            <w:pPr>
              <w:bidi/>
              <w:jc w:val="both"/>
              <w:rPr>
                <w:rFonts w:cs="B Nazanin"/>
                <w:sz w:val="20"/>
                <w:szCs w:val="20"/>
              </w:rPr>
            </w:pPr>
            <w:r>
              <w:rPr>
                <w:rFonts w:cs="B Nazanin"/>
                <w:sz w:val="20"/>
                <w:szCs w:val="20"/>
              </w:rPr>
              <w:t>0.067</w:t>
            </w:r>
          </w:p>
        </w:tc>
      </w:tr>
      <w:tr w14:paraId="69D89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noWrap/>
          </w:tcPr>
          <w:p w14:paraId="59CAC75B">
            <w:pPr>
              <w:bidi/>
              <w:jc w:val="both"/>
              <w:rPr>
                <w:rFonts w:cs="B Nazanin"/>
                <w:b w:val="0"/>
                <w:bCs w:val="0"/>
                <w:sz w:val="20"/>
                <w:szCs w:val="20"/>
              </w:rPr>
            </w:pPr>
            <w:r>
              <w:rPr>
                <w:rFonts w:hint="cs" w:cs="B Nazanin"/>
                <w:b/>
                <w:bCs/>
                <w:sz w:val="20"/>
                <w:szCs w:val="20"/>
                <w:rtl/>
              </w:rPr>
              <w:t>فرهنگ</w:t>
            </w:r>
          </w:p>
        </w:tc>
        <w:tc>
          <w:tcPr>
            <w:tcW w:w="707" w:type="pct"/>
            <w:noWrap/>
          </w:tcPr>
          <w:p w14:paraId="0F5394BD">
            <w:pPr>
              <w:bidi/>
              <w:jc w:val="both"/>
              <w:rPr>
                <w:rFonts w:cs="B Nazanin"/>
                <w:sz w:val="20"/>
                <w:szCs w:val="20"/>
              </w:rPr>
            </w:pPr>
            <w:r>
              <w:rPr>
                <w:rFonts w:cs="B Nazanin"/>
                <w:sz w:val="20"/>
                <w:szCs w:val="20"/>
              </w:rPr>
              <w:t>0.078</w:t>
            </w:r>
          </w:p>
        </w:tc>
        <w:tc>
          <w:tcPr>
            <w:tcW w:w="707" w:type="pct"/>
            <w:noWrap/>
          </w:tcPr>
          <w:p w14:paraId="63095F09">
            <w:pPr>
              <w:bidi/>
              <w:jc w:val="both"/>
              <w:rPr>
                <w:rFonts w:cs="B Nazanin"/>
                <w:sz w:val="20"/>
                <w:szCs w:val="20"/>
              </w:rPr>
            </w:pPr>
            <w:r>
              <w:rPr>
                <w:rFonts w:cs="B Nazanin"/>
                <w:sz w:val="20"/>
                <w:szCs w:val="20"/>
              </w:rPr>
              <w:t>0.062</w:t>
            </w:r>
          </w:p>
        </w:tc>
        <w:tc>
          <w:tcPr>
            <w:tcW w:w="707" w:type="pct"/>
            <w:noWrap/>
          </w:tcPr>
          <w:p w14:paraId="4BD36C56">
            <w:pPr>
              <w:bidi/>
              <w:jc w:val="both"/>
              <w:rPr>
                <w:rFonts w:cs="B Nazanin"/>
                <w:sz w:val="20"/>
                <w:szCs w:val="20"/>
              </w:rPr>
            </w:pPr>
            <w:r>
              <w:rPr>
                <w:rFonts w:cs="B Nazanin"/>
                <w:sz w:val="20"/>
                <w:szCs w:val="20"/>
              </w:rPr>
              <w:t>0.105</w:t>
            </w:r>
          </w:p>
        </w:tc>
        <w:tc>
          <w:tcPr>
            <w:tcW w:w="707" w:type="pct"/>
            <w:noWrap/>
          </w:tcPr>
          <w:p w14:paraId="7D4ECFF3">
            <w:pPr>
              <w:bidi/>
              <w:jc w:val="both"/>
              <w:rPr>
                <w:rFonts w:cs="B Nazanin"/>
                <w:sz w:val="20"/>
                <w:szCs w:val="20"/>
              </w:rPr>
            </w:pPr>
            <w:r>
              <w:rPr>
                <w:rFonts w:cs="B Nazanin"/>
                <w:sz w:val="20"/>
                <w:szCs w:val="20"/>
              </w:rPr>
              <w:t>0</w:t>
            </w:r>
          </w:p>
        </w:tc>
        <w:tc>
          <w:tcPr>
            <w:tcW w:w="707" w:type="pct"/>
            <w:noWrap/>
          </w:tcPr>
          <w:p w14:paraId="344B054C">
            <w:pPr>
              <w:bidi/>
              <w:jc w:val="both"/>
              <w:rPr>
                <w:rFonts w:cs="B Nazanin"/>
                <w:sz w:val="20"/>
                <w:szCs w:val="20"/>
              </w:rPr>
            </w:pPr>
            <w:r>
              <w:rPr>
                <w:rFonts w:cs="B Nazanin"/>
                <w:sz w:val="20"/>
                <w:szCs w:val="20"/>
              </w:rPr>
              <w:t>0.008</w:t>
            </w:r>
          </w:p>
        </w:tc>
        <w:tc>
          <w:tcPr>
            <w:tcW w:w="707" w:type="pct"/>
            <w:noWrap/>
          </w:tcPr>
          <w:p w14:paraId="05FD1134">
            <w:pPr>
              <w:bidi/>
              <w:jc w:val="both"/>
              <w:rPr>
                <w:rFonts w:cs="B Nazanin"/>
                <w:sz w:val="20"/>
                <w:szCs w:val="20"/>
              </w:rPr>
            </w:pPr>
            <w:r>
              <w:rPr>
                <w:rFonts w:cs="B Nazanin"/>
                <w:sz w:val="20"/>
                <w:szCs w:val="20"/>
              </w:rPr>
              <w:t>0.048</w:t>
            </w:r>
          </w:p>
        </w:tc>
      </w:tr>
      <w:tr w14:paraId="7D15D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nil"/>
              <w:bottom w:val="nil"/>
            </w:tcBorders>
            <w:noWrap/>
          </w:tcPr>
          <w:p w14:paraId="3DDA33A9">
            <w:pPr>
              <w:bidi/>
              <w:jc w:val="both"/>
              <w:rPr>
                <w:rFonts w:cs="B Nazanin"/>
                <w:b w:val="0"/>
                <w:bCs w:val="0"/>
                <w:sz w:val="20"/>
                <w:szCs w:val="20"/>
              </w:rPr>
            </w:pPr>
            <w:r>
              <w:rPr>
                <w:rFonts w:hint="cs" w:cs="B Nazanin"/>
                <w:b/>
                <w:bCs/>
                <w:sz w:val="20"/>
                <w:szCs w:val="20"/>
                <w:rtl/>
              </w:rPr>
              <w:t>اقتصاد</w:t>
            </w:r>
          </w:p>
        </w:tc>
        <w:tc>
          <w:tcPr>
            <w:tcW w:w="707" w:type="pct"/>
            <w:tcBorders>
              <w:top w:val="nil"/>
              <w:bottom w:val="nil"/>
            </w:tcBorders>
            <w:noWrap/>
          </w:tcPr>
          <w:p w14:paraId="5AFCA353">
            <w:pPr>
              <w:bidi/>
              <w:jc w:val="both"/>
              <w:rPr>
                <w:rFonts w:cs="B Nazanin"/>
                <w:sz w:val="20"/>
                <w:szCs w:val="20"/>
              </w:rPr>
            </w:pPr>
            <w:r>
              <w:rPr>
                <w:rFonts w:cs="B Nazanin"/>
                <w:sz w:val="20"/>
                <w:szCs w:val="20"/>
              </w:rPr>
              <w:t>0.209</w:t>
            </w:r>
          </w:p>
        </w:tc>
        <w:tc>
          <w:tcPr>
            <w:tcW w:w="707" w:type="pct"/>
            <w:tcBorders>
              <w:top w:val="nil"/>
              <w:bottom w:val="nil"/>
            </w:tcBorders>
            <w:noWrap/>
          </w:tcPr>
          <w:p w14:paraId="635882D6">
            <w:pPr>
              <w:bidi/>
              <w:jc w:val="both"/>
              <w:rPr>
                <w:rFonts w:cs="B Nazanin"/>
                <w:sz w:val="20"/>
                <w:szCs w:val="20"/>
              </w:rPr>
            </w:pPr>
            <w:r>
              <w:rPr>
                <w:rFonts w:cs="B Nazanin"/>
                <w:sz w:val="20"/>
                <w:szCs w:val="20"/>
              </w:rPr>
              <w:t>0.211</w:t>
            </w:r>
          </w:p>
        </w:tc>
        <w:tc>
          <w:tcPr>
            <w:tcW w:w="707" w:type="pct"/>
            <w:tcBorders>
              <w:top w:val="nil"/>
              <w:bottom w:val="nil"/>
            </w:tcBorders>
            <w:noWrap/>
          </w:tcPr>
          <w:p w14:paraId="42B70A48">
            <w:pPr>
              <w:bidi/>
              <w:jc w:val="both"/>
              <w:rPr>
                <w:rFonts w:cs="B Nazanin"/>
                <w:sz w:val="20"/>
                <w:szCs w:val="20"/>
              </w:rPr>
            </w:pPr>
            <w:r>
              <w:rPr>
                <w:rFonts w:cs="B Nazanin"/>
                <w:sz w:val="20"/>
                <w:szCs w:val="20"/>
              </w:rPr>
              <w:t>0.315</w:t>
            </w:r>
          </w:p>
        </w:tc>
        <w:tc>
          <w:tcPr>
            <w:tcW w:w="707" w:type="pct"/>
            <w:tcBorders>
              <w:top w:val="nil"/>
              <w:bottom w:val="nil"/>
            </w:tcBorders>
            <w:noWrap/>
          </w:tcPr>
          <w:p w14:paraId="172CAF1A">
            <w:pPr>
              <w:bidi/>
              <w:jc w:val="both"/>
              <w:rPr>
                <w:rFonts w:cs="B Nazanin"/>
                <w:sz w:val="20"/>
                <w:szCs w:val="20"/>
              </w:rPr>
            </w:pPr>
            <w:r>
              <w:rPr>
                <w:rFonts w:cs="B Nazanin"/>
                <w:sz w:val="20"/>
                <w:szCs w:val="20"/>
              </w:rPr>
              <w:t>0.367</w:t>
            </w:r>
          </w:p>
        </w:tc>
        <w:tc>
          <w:tcPr>
            <w:tcW w:w="707" w:type="pct"/>
            <w:tcBorders>
              <w:top w:val="nil"/>
              <w:bottom w:val="nil"/>
            </w:tcBorders>
            <w:noWrap/>
          </w:tcPr>
          <w:p w14:paraId="7E24C140">
            <w:pPr>
              <w:bidi/>
              <w:jc w:val="both"/>
              <w:rPr>
                <w:rFonts w:cs="B Nazanin"/>
                <w:sz w:val="20"/>
                <w:szCs w:val="20"/>
              </w:rPr>
            </w:pPr>
            <w:r>
              <w:rPr>
                <w:rFonts w:cs="B Nazanin"/>
                <w:sz w:val="20"/>
                <w:szCs w:val="20"/>
              </w:rPr>
              <w:t>0</w:t>
            </w:r>
          </w:p>
        </w:tc>
        <w:tc>
          <w:tcPr>
            <w:tcW w:w="707" w:type="pct"/>
            <w:tcBorders>
              <w:top w:val="nil"/>
              <w:bottom w:val="nil"/>
            </w:tcBorders>
            <w:noWrap/>
          </w:tcPr>
          <w:p w14:paraId="11094FBC">
            <w:pPr>
              <w:bidi/>
              <w:jc w:val="both"/>
              <w:rPr>
                <w:rFonts w:cs="B Nazanin"/>
                <w:sz w:val="20"/>
                <w:szCs w:val="20"/>
              </w:rPr>
            </w:pPr>
            <w:r>
              <w:rPr>
                <w:rFonts w:cs="B Nazanin"/>
                <w:sz w:val="20"/>
                <w:szCs w:val="20"/>
              </w:rPr>
              <w:t>0.076</w:t>
            </w:r>
          </w:p>
        </w:tc>
      </w:tr>
      <w:tr w14:paraId="4C91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bottom w:val="single" w:color="auto" w:sz="4" w:space="0"/>
            </w:tcBorders>
            <w:noWrap/>
          </w:tcPr>
          <w:p w14:paraId="0AC7B73F">
            <w:pPr>
              <w:bidi/>
              <w:jc w:val="both"/>
              <w:rPr>
                <w:rFonts w:cs="B Nazanin"/>
                <w:b w:val="0"/>
                <w:bCs w:val="0"/>
                <w:sz w:val="20"/>
                <w:szCs w:val="20"/>
              </w:rPr>
            </w:pPr>
            <w:r>
              <w:rPr>
                <w:rFonts w:hint="cs" w:cs="B Nazanin"/>
                <w:b/>
                <w:bCs/>
                <w:sz w:val="20"/>
                <w:szCs w:val="20"/>
                <w:rtl/>
              </w:rPr>
              <w:t>تاب آوری</w:t>
            </w:r>
          </w:p>
        </w:tc>
        <w:tc>
          <w:tcPr>
            <w:tcW w:w="707" w:type="pct"/>
            <w:tcBorders>
              <w:bottom w:val="single" w:color="auto" w:sz="4" w:space="0"/>
            </w:tcBorders>
            <w:noWrap/>
          </w:tcPr>
          <w:p w14:paraId="4877F0CA">
            <w:pPr>
              <w:bidi/>
              <w:jc w:val="both"/>
              <w:rPr>
                <w:rFonts w:cs="B Nazanin"/>
                <w:sz w:val="20"/>
                <w:szCs w:val="20"/>
              </w:rPr>
            </w:pPr>
            <w:r>
              <w:rPr>
                <w:rFonts w:cs="B Nazanin"/>
                <w:sz w:val="20"/>
                <w:szCs w:val="20"/>
              </w:rPr>
              <w:t>0.263</w:t>
            </w:r>
          </w:p>
        </w:tc>
        <w:tc>
          <w:tcPr>
            <w:tcW w:w="707" w:type="pct"/>
            <w:tcBorders>
              <w:bottom w:val="single" w:color="auto" w:sz="4" w:space="0"/>
            </w:tcBorders>
            <w:noWrap/>
          </w:tcPr>
          <w:p w14:paraId="692BDDA8">
            <w:pPr>
              <w:bidi/>
              <w:jc w:val="both"/>
              <w:rPr>
                <w:rFonts w:cs="B Nazanin"/>
                <w:sz w:val="20"/>
                <w:szCs w:val="20"/>
              </w:rPr>
            </w:pPr>
            <w:r>
              <w:rPr>
                <w:rFonts w:cs="B Nazanin"/>
                <w:sz w:val="20"/>
                <w:szCs w:val="20"/>
              </w:rPr>
              <w:t>0.108</w:t>
            </w:r>
          </w:p>
        </w:tc>
        <w:tc>
          <w:tcPr>
            <w:tcW w:w="707" w:type="pct"/>
            <w:tcBorders>
              <w:bottom w:val="single" w:color="auto" w:sz="4" w:space="0"/>
            </w:tcBorders>
            <w:noWrap/>
          </w:tcPr>
          <w:p w14:paraId="0F74C3DC">
            <w:pPr>
              <w:bidi/>
              <w:jc w:val="both"/>
              <w:rPr>
                <w:rFonts w:cs="B Nazanin"/>
                <w:sz w:val="20"/>
                <w:szCs w:val="20"/>
              </w:rPr>
            </w:pPr>
            <w:r>
              <w:rPr>
                <w:rFonts w:cs="B Nazanin"/>
                <w:sz w:val="20"/>
                <w:szCs w:val="20"/>
              </w:rPr>
              <w:t>0.211</w:t>
            </w:r>
          </w:p>
        </w:tc>
        <w:tc>
          <w:tcPr>
            <w:tcW w:w="707" w:type="pct"/>
            <w:tcBorders>
              <w:bottom w:val="single" w:color="auto" w:sz="4" w:space="0"/>
            </w:tcBorders>
            <w:noWrap/>
          </w:tcPr>
          <w:p w14:paraId="654D7408">
            <w:pPr>
              <w:bidi/>
              <w:jc w:val="both"/>
              <w:rPr>
                <w:rFonts w:cs="B Nazanin"/>
                <w:sz w:val="20"/>
                <w:szCs w:val="20"/>
              </w:rPr>
            </w:pPr>
            <w:r>
              <w:rPr>
                <w:rFonts w:cs="B Nazanin"/>
                <w:sz w:val="20"/>
                <w:szCs w:val="20"/>
              </w:rPr>
              <w:t>0.176</w:t>
            </w:r>
          </w:p>
        </w:tc>
        <w:tc>
          <w:tcPr>
            <w:tcW w:w="707" w:type="pct"/>
            <w:tcBorders>
              <w:bottom w:val="single" w:color="auto" w:sz="4" w:space="0"/>
            </w:tcBorders>
            <w:noWrap/>
          </w:tcPr>
          <w:p w14:paraId="310E19CF">
            <w:pPr>
              <w:bidi/>
              <w:jc w:val="both"/>
              <w:rPr>
                <w:rFonts w:cs="B Nazanin"/>
                <w:sz w:val="20"/>
                <w:szCs w:val="20"/>
              </w:rPr>
            </w:pPr>
            <w:r>
              <w:rPr>
                <w:rFonts w:cs="B Nazanin"/>
                <w:sz w:val="20"/>
                <w:szCs w:val="20"/>
              </w:rPr>
              <w:t>0.378</w:t>
            </w:r>
          </w:p>
        </w:tc>
        <w:tc>
          <w:tcPr>
            <w:tcW w:w="707" w:type="pct"/>
            <w:tcBorders>
              <w:bottom w:val="single" w:color="auto" w:sz="4" w:space="0"/>
            </w:tcBorders>
            <w:noWrap/>
          </w:tcPr>
          <w:p w14:paraId="1D40DAD2">
            <w:pPr>
              <w:bidi/>
              <w:jc w:val="both"/>
              <w:rPr>
                <w:rFonts w:cs="B Nazanin"/>
                <w:sz w:val="20"/>
                <w:szCs w:val="20"/>
              </w:rPr>
            </w:pPr>
            <w:r>
              <w:rPr>
                <w:rFonts w:cs="B Nazanin"/>
                <w:sz w:val="20"/>
                <w:szCs w:val="20"/>
              </w:rPr>
              <w:t>0</w:t>
            </w:r>
          </w:p>
        </w:tc>
      </w:tr>
    </w:tbl>
    <w:p w14:paraId="5FA35BCC">
      <w:pPr>
        <w:bidi/>
        <w:jc w:val="both"/>
        <w:rPr>
          <w:rFonts w:ascii="B Nazanin" w:hAnsi="B Nazanin" w:cs="B Nazanin"/>
          <w:b/>
          <w:bCs/>
          <w:kern w:val="32"/>
          <w:sz w:val="22"/>
          <w:szCs w:val="22"/>
          <w:lang w:bidi="fa-IR"/>
        </w:rPr>
      </w:pPr>
      <w:r>
        <w:rPr>
          <w:rFonts w:hint="cs" w:ascii="B Nazanin" w:hAnsi="B Nazanin" w:cs="B Nazanin"/>
          <w:b/>
          <w:bCs/>
          <w:kern w:val="32"/>
          <w:sz w:val="22"/>
          <w:szCs w:val="22"/>
          <w:rtl/>
          <w:lang w:bidi="fa-IR"/>
        </w:rPr>
        <w:t>گام 3: ماتریس ارتباط کامل</w:t>
      </w:r>
    </w:p>
    <w:p w14:paraId="4CD6FB8A">
      <w:pPr>
        <w:bidi/>
        <w:jc w:val="both"/>
        <w:rPr>
          <w:rFonts w:cs="B Nazanin" w:eastAsiaTheme="minorEastAsia"/>
          <w:sz w:val="22"/>
          <w:szCs w:val="22"/>
          <w:rtl/>
        </w:rPr>
      </w:pPr>
      <w:r>
        <w:rPr>
          <w:rFonts w:hint="cs" w:cs="B Nazanin" w:eastAsiaTheme="minorEastAsia"/>
          <w:sz w:val="22"/>
          <w:szCs w:val="22"/>
          <w:rtl/>
        </w:rPr>
        <w:t xml:space="preserve">این ماتریس با روابط زیر بدست می‌آید. </w:t>
      </w:r>
    </w:p>
    <w:p w14:paraId="435C6C8F">
      <w:pPr>
        <w:bidi/>
        <w:jc w:val="both"/>
        <w:rPr>
          <w:rFonts w:cs="B Nazanin" w:eastAsiaTheme="minorEastAsia"/>
          <w:sz w:val="22"/>
          <w:szCs w:val="22"/>
        </w:rPr>
      </w:pPr>
      <w:r>
        <w:rPr>
          <w:rFonts w:hint="cs" w:cs="B Nazanin" w:eastAsiaTheme="minorEastAsia"/>
          <w:sz w:val="22"/>
          <w:szCs w:val="22"/>
          <w:rtl/>
        </w:rPr>
        <w:t>محاسبه کران بالا و پایین مقادیر نرمال:</w:t>
      </w:r>
    </w:p>
    <w:p w14:paraId="00A49DEA">
      <w:pPr>
        <w:jc w:val="both"/>
        <w:rPr>
          <w:rFonts w:cs="B Nazanin" w:eastAsiaTheme="minorEastAsia"/>
          <w:sz w:val="22"/>
          <w:szCs w:val="22"/>
        </w:rPr>
      </w:pPr>
      <m:oMath>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l</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s</m:t>
            </m:r>
            <m:ctrlPr>
              <w:rPr>
                <w:rFonts w:ascii="Cambria Math" w:hAnsi="Cambria Math" w:eastAsiaTheme="minorEastAsia" w:cstheme="majorBidi"/>
                <w:sz w:val="22"/>
                <w:szCs w:val="22"/>
              </w:rPr>
            </m:ctrlPr>
          </m:sup>
        </m:sSubSup>
        <m:r>
          <m:rPr>
            <m:sty m:val="p"/>
          </m:rPr>
          <w:rPr>
            <w:rFonts w:ascii="Cambria Math" w:hAnsi="Cambria Math" w:eastAsiaTheme="minorEastAsia" w:cstheme="majorBidi"/>
            <w:sz w:val="22"/>
            <w:szCs w:val="22"/>
          </w:rPr>
          <m:t>=</m:t>
        </m:r>
        <m:f>
          <m:fPr>
            <m:type m:val="skw"/>
            <m:ctrlPr>
              <w:rPr>
                <w:rFonts w:ascii="Cambria Math" w:hAnsi="Cambria Math" w:eastAsiaTheme="minorEastAsia" w:cstheme="majorBidi"/>
                <w:sz w:val="22"/>
                <w:szCs w:val="22"/>
              </w:rPr>
            </m:ctrlPr>
          </m:fPr>
          <m:num>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m</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sSubSup>
            <m:ctrlPr>
              <w:rPr>
                <w:rFonts w:ascii="Cambria Math" w:hAnsi="Cambria Math" w:eastAsiaTheme="minorEastAsia" w:cstheme="majorBidi"/>
                <w:sz w:val="22"/>
                <w:szCs w:val="22"/>
              </w:rPr>
            </m:ctrlPr>
          </m:num>
          <m:den>
            <m:r>
              <m:rPr>
                <m:sty m:val="p"/>
              </m:rPr>
              <w:rPr>
                <w:rFonts w:ascii="Cambria Math" w:hAnsi="Cambria Math" w:eastAsiaTheme="minorEastAsia" w:cstheme="majorBidi"/>
                <w:sz w:val="22"/>
                <w:szCs w:val="22"/>
              </w:rPr>
              <m:t>(1+</m:t>
            </m:r>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m</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sSubSup>
            <m:r>
              <m:rPr>
                <m:sty m:val="p"/>
              </m:rPr>
              <w:rPr>
                <w:rFonts w:ascii="Cambria Math" w:hAnsi="Cambria Math" w:eastAsiaTheme="minorEastAsia" w:cstheme="majorBidi"/>
                <w:sz w:val="22"/>
                <w:szCs w:val="22"/>
              </w:rPr>
              <m:t>−</m:t>
            </m:r>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l</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sSubSup>
            <m:r>
              <m:rPr>
                <m:sty m:val="p"/>
              </m:rPr>
              <w:rPr>
                <w:rFonts w:ascii="Cambria Math" w:hAnsi="Cambria Math" w:eastAsiaTheme="minorEastAsia" w:cstheme="majorBidi"/>
                <w:sz w:val="22"/>
                <w:szCs w:val="22"/>
              </w:rPr>
              <m:t>)</m:t>
            </m:r>
            <m:ctrlPr>
              <w:rPr>
                <w:rFonts w:ascii="Cambria Math" w:hAnsi="Cambria Math" w:eastAsiaTheme="minorEastAsia" w:cstheme="majorBidi"/>
                <w:sz w:val="22"/>
                <w:szCs w:val="22"/>
              </w:rPr>
            </m:ctrlPr>
          </m:den>
        </m:f>
      </m:oMath>
      <w:r>
        <w:rPr>
          <w:rFonts w:hint="cs" w:cs="B Nazanin" w:eastAsiaTheme="minorEastAsia"/>
          <w:sz w:val="22"/>
          <w:szCs w:val="22"/>
          <w:rtl/>
        </w:rPr>
        <w:t xml:space="preserve"> رایطه (3).            </w:t>
      </w:r>
    </w:p>
    <w:p w14:paraId="5AC0B7D9">
      <w:pPr>
        <w:jc w:val="both"/>
        <w:rPr>
          <w:rFonts w:cs="B Nazanin" w:eastAsiaTheme="minorEastAsia"/>
          <w:sz w:val="22"/>
          <w:szCs w:val="22"/>
          <w:rtl/>
        </w:rPr>
      </w:pPr>
      <m:oMath>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u</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s</m:t>
            </m:r>
            <m:ctrlPr>
              <w:rPr>
                <w:rFonts w:ascii="Cambria Math" w:hAnsi="Cambria Math" w:eastAsiaTheme="minorEastAsia" w:cstheme="majorBidi"/>
                <w:sz w:val="22"/>
                <w:szCs w:val="22"/>
              </w:rPr>
            </m:ctrlPr>
          </m:sup>
        </m:sSubSup>
        <m:r>
          <m:rPr>
            <m:sty m:val="p"/>
          </m:rPr>
          <w:rPr>
            <w:rFonts w:ascii="Cambria Math" w:hAnsi="Cambria Math" w:eastAsiaTheme="minorEastAsia" w:cstheme="majorBidi"/>
            <w:sz w:val="22"/>
            <w:szCs w:val="22"/>
          </w:rPr>
          <m:t>=</m:t>
        </m:r>
        <m:f>
          <m:fPr>
            <m:type m:val="skw"/>
            <m:ctrlPr>
              <w:rPr>
                <w:rFonts w:ascii="Cambria Math" w:hAnsi="Cambria Math" w:eastAsiaTheme="minorEastAsia" w:cstheme="majorBidi"/>
                <w:sz w:val="22"/>
                <w:szCs w:val="22"/>
              </w:rPr>
            </m:ctrlPr>
          </m:fPr>
          <m:num>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u</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sSubSup>
            <m:ctrlPr>
              <w:rPr>
                <w:rFonts w:ascii="Cambria Math" w:hAnsi="Cambria Math" w:eastAsiaTheme="minorEastAsia" w:cstheme="majorBidi"/>
                <w:sz w:val="22"/>
                <w:szCs w:val="22"/>
              </w:rPr>
            </m:ctrlPr>
          </m:num>
          <m:den>
            <m:r>
              <m:rPr>
                <m:sty m:val="p"/>
              </m:rPr>
              <w:rPr>
                <w:rFonts w:ascii="Cambria Math" w:hAnsi="Cambria Math" w:eastAsiaTheme="minorEastAsia" w:cstheme="majorBidi"/>
                <w:sz w:val="22"/>
                <w:szCs w:val="22"/>
              </w:rPr>
              <m:t>(1+</m:t>
            </m:r>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u</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sSubSup>
            <m:r>
              <m:rPr>
                <m:sty m:val="p"/>
              </m:rPr>
              <w:rPr>
                <w:rFonts w:ascii="Cambria Math" w:hAnsi="Cambria Math" w:eastAsiaTheme="minorEastAsia" w:cstheme="majorBidi"/>
                <w:sz w:val="22"/>
                <w:szCs w:val="22"/>
              </w:rPr>
              <m:t>−</m:t>
            </m:r>
            <m:sSubSup>
              <m:sSubSupPr>
                <m:ctrlPr>
                  <w:rPr>
                    <w:rFonts w:ascii="Cambria Math" w:hAnsi="Cambria Math" w:eastAsiaTheme="minorEastAsia" w:cstheme="majorBidi"/>
                    <w:sz w:val="22"/>
                    <w:szCs w:val="22"/>
                  </w:rPr>
                </m:ctrlPr>
              </m:sSubSupPr>
              <m:e>
                <m:r>
                  <m:rPr/>
                  <w:rPr>
                    <w:rFonts w:ascii="Cambria Math" w:hAnsi="Cambria Math" w:eastAsiaTheme="minorEastAsia" w:cstheme="majorBidi"/>
                    <w:sz w:val="22"/>
                    <w:szCs w:val="22"/>
                  </w:rPr>
                  <m:t>l</m:t>
                </m:r>
                <m:ctrlPr>
                  <w:rPr>
                    <w:rFonts w:ascii="Cambria Math" w:hAnsi="Cambria Math" w:eastAsiaTheme="minorEastAsia" w:cstheme="majorBidi"/>
                    <w:sz w:val="22"/>
                    <w:szCs w:val="22"/>
                  </w:rPr>
                </m:ctrlPr>
              </m:e>
              <m:sub>
                <m:r>
                  <m:rPr/>
                  <w:rPr>
                    <w:rFonts w:ascii="Cambria Math" w:hAnsi="Cambria Math" w:eastAsiaTheme="minorEastAsia" w:cstheme="majorBidi"/>
                    <w:sz w:val="22"/>
                    <w:szCs w:val="22"/>
                  </w:rPr>
                  <m:t>ij</m:t>
                </m:r>
                <m:ctrlPr>
                  <w:rPr>
                    <w:rFonts w:ascii="Cambria Math" w:hAnsi="Cambria Math" w:eastAsiaTheme="minorEastAsia" w:cstheme="majorBidi"/>
                    <w:sz w:val="22"/>
                    <w:szCs w:val="22"/>
                  </w:rPr>
                </m:ctrlPr>
              </m:sub>
              <m:sup>
                <m:r>
                  <m:rPr/>
                  <w:rPr>
                    <w:rFonts w:ascii="Cambria Math" w:hAnsi="Cambria Math" w:eastAsiaTheme="minorEastAsia" w:cstheme="majorBidi"/>
                    <w:sz w:val="22"/>
                    <w:szCs w:val="22"/>
                  </w:rPr>
                  <m:t>n</m:t>
                </m:r>
                <m:ctrlPr>
                  <w:rPr>
                    <w:rFonts w:ascii="Cambria Math" w:hAnsi="Cambria Math" w:eastAsiaTheme="minorEastAsia" w:cstheme="majorBidi"/>
                    <w:sz w:val="22"/>
                    <w:szCs w:val="22"/>
                  </w:rPr>
                </m:ctrlPr>
              </m:sup>
            </m:sSubSup>
            <m:r>
              <m:rPr>
                <m:sty m:val="p"/>
              </m:rPr>
              <w:rPr>
                <w:rFonts w:ascii="Cambria Math" w:hAnsi="Cambria Math" w:eastAsiaTheme="minorEastAsia" w:cstheme="majorBidi"/>
                <w:sz w:val="22"/>
                <w:szCs w:val="22"/>
              </w:rPr>
              <m:t>)</m:t>
            </m:r>
            <m:ctrlPr>
              <w:rPr>
                <w:rFonts w:ascii="Cambria Math" w:hAnsi="Cambria Math" w:eastAsiaTheme="minorEastAsia" w:cstheme="majorBidi"/>
                <w:sz w:val="22"/>
                <w:szCs w:val="22"/>
              </w:rPr>
            </m:ctrlPr>
          </m:den>
        </m:f>
      </m:oMath>
      <w:r>
        <w:rPr>
          <w:rFonts w:hint="cs" w:cs="B Nazanin" w:eastAsiaTheme="minorEastAsia"/>
          <w:sz w:val="22"/>
          <w:szCs w:val="22"/>
          <w:rtl/>
        </w:rPr>
        <w:t xml:space="preserve">  رابطه(4).               </w:t>
      </w:r>
    </w:p>
    <w:p w14:paraId="7E274445">
      <w:pPr>
        <w:bidi/>
        <w:jc w:val="center"/>
        <w:rPr>
          <w:rFonts w:cs="B Nazanin"/>
          <w:b/>
          <w:bCs/>
          <w:kern w:val="32"/>
          <w:sz w:val="20"/>
          <w:szCs w:val="20"/>
          <w:lang w:bidi="fa-IR"/>
        </w:rPr>
      </w:pPr>
      <w:r>
        <w:rPr>
          <w:rFonts w:hint="cs" w:cs="B Nazanin"/>
          <w:b/>
          <w:bCs/>
          <w:kern w:val="32"/>
          <w:sz w:val="20"/>
          <w:szCs w:val="20"/>
          <w:rtl/>
          <w:lang w:bidi="fa-IR"/>
        </w:rPr>
        <w:t>جدول (7). ماتریس ارتباط کامل قطعی</w:t>
      </w:r>
    </w:p>
    <w:tbl>
      <w:tblPr>
        <w:tblStyle w:val="337"/>
        <w:bidiVisual/>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4"/>
        <w:gridCol w:w="1183"/>
        <w:gridCol w:w="897"/>
        <w:gridCol w:w="1208"/>
        <w:gridCol w:w="1208"/>
        <w:gridCol w:w="1234"/>
        <w:gridCol w:w="949"/>
        <w:gridCol w:w="1131"/>
      </w:tblGrid>
      <w:tr w14:paraId="0FA1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63" w:type="pct"/>
            <w:tcBorders>
              <w:top w:val="single" w:color="auto" w:sz="4" w:space="0"/>
              <w:bottom w:val="single" w:color="auto" w:sz="4" w:space="0"/>
            </w:tcBorders>
            <w:noWrap/>
          </w:tcPr>
          <w:p w14:paraId="01FC83B1">
            <w:pPr>
              <w:bidi/>
              <w:jc w:val="both"/>
              <w:rPr>
                <w:rFonts w:cs="B Nazanin"/>
                <w:b w:val="0"/>
                <w:bCs w:val="0"/>
                <w:sz w:val="20"/>
                <w:szCs w:val="20"/>
              </w:rPr>
            </w:pPr>
          </w:p>
        </w:tc>
        <w:tc>
          <w:tcPr>
            <w:tcW w:w="657" w:type="pct"/>
            <w:tcBorders>
              <w:top w:val="single" w:color="auto" w:sz="4" w:space="0"/>
              <w:bottom w:val="single" w:color="auto" w:sz="4" w:space="0"/>
            </w:tcBorders>
            <w:noWrap/>
          </w:tcPr>
          <w:p w14:paraId="10FC68DF">
            <w:pPr>
              <w:bidi/>
              <w:jc w:val="both"/>
              <w:rPr>
                <w:rFonts w:cs="B Nazanin"/>
                <w:b w:val="0"/>
                <w:bCs w:val="0"/>
                <w:sz w:val="20"/>
                <w:szCs w:val="20"/>
              </w:rPr>
            </w:pPr>
            <w:r>
              <w:rPr>
                <w:rFonts w:hint="cs" w:cs="B Nazanin"/>
                <w:b/>
                <w:bCs/>
                <w:sz w:val="20"/>
                <w:szCs w:val="20"/>
                <w:rtl/>
              </w:rPr>
              <w:t>کالبد</w:t>
            </w:r>
          </w:p>
        </w:tc>
        <w:tc>
          <w:tcPr>
            <w:tcW w:w="498" w:type="pct"/>
            <w:tcBorders>
              <w:top w:val="single" w:color="auto" w:sz="4" w:space="0"/>
              <w:bottom w:val="single" w:color="auto" w:sz="4" w:space="0"/>
            </w:tcBorders>
            <w:noWrap/>
          </w:tcPr>
          <w:p w14:paraId="4C3CDA60">
            <w:pPr>
              <w:bidi/>
              <w:jc w:val="both"/>
              <w:rPr>
                <w:rFonts w:cs="B Nazanin"/>
                <w:b w:val="0"/>
                <w:bCs w:val="0"/>
                <w:sz w:val="20"/>
                <w:szCs w:val="20"/>
              </w:rPr>
            </w:pPr>
            <w:r>
              <w:rPr>
                <w:rFonts w:hint="cs" w:cs="B Nazanin"/>
                <w:b/>
                <w:bCs/>
                <w:sz w:val="20"/>
                <w:szCs w:val="20"/>
                <w:rtl/>
              </w:rPr>
              <w:t>اجتماع</w:t>
            </w:r>
          </w:p>
        </w:tc>
        <w:tc>
          <w:tcPr>
            <w:tcW w:w="671" w:type="pct"/>
            <w:tcBorders>
              <w:top w:val="single" w:color="auto" w:sz="4" w:space="0"/>
              <w:bottom w:val="single" w:color="auto" w:sz="4" w:space="0"/>
            </w:tcBorders>
          </w:tcPr>
          <w:p w14:paraId="1FE6804B">
            <w:pPr>
              <w:bidi/>
              <w:jc w:val="both"/>
              <w:rPr>
                <w:rFonts w:cs="B Nazanin"/>
                <w:b w:val="0"/>
                <w:bCs w:val="0"/>
                <w:sz w:val="20"/>
                <w:szCs w:val="20"/>
                <w:rtl/>
              </w:rPr>
            </w:pPr>
          </w:p>
        </w:tc>
        <w:tc>
          <w:tcPr>
            <w:tcW w:w="671" w:type="pct"/>
            <w:tcBorders>
              <w:top w:val="single" w:color="auto" w:sz="4" w:space="0"/>
              <w:bottom w:val="single" w:color="auto" w:sz="4" w:space="0"/>
            </w:tcBorders>
            <w:noWrap/>
          </w:tcPr>
          <w:p w14:paraId="2DCE6E2A">
            <w:pPr>
              <w:bidi/>
              <w:jc w:val="both"/>
              <w:rPr>
                <w:rFonts w:cs="B Nazanin"/>
                <w:b w:val="0"/>
                <w:bCs w:val="0"/>
                <w:sz w:val="20"/>
                <w:szCs w:val="20"/>
              </w:rPr>
            </w:pPr>
            <w:r>
              <w:rPr>
                <w:rFonts w:hint="cs" w:cs="B Nazanin"/>
                <w:b/>
                <w:bCs/>
                <w:sz w:val="20"/>
                <w:szCs w:val="20"/>
                <w:rtl/>
              </w:rPr>
              <w:t>جغرافیا</w:t>
            </w:r>
          </w:p>
        </w:tc>
        <w:tc>
          <w:tcPr>
            <w:tcW w:w="685" w:type="pct"/>
            <w:tcBorders>
              <w:top w:val="single" w:color="auto" w:sz="4" w:space="0"/>
              <w:bottom w:val="single" w:color="auto" w:sz="4" w:space="0"/>
            </w:tcBorders>
            <w:noWrap/>
          </w:tcPr>
          <w:p w14:paraId="7CDEF3F8">
            <w:pPr>
              <w:bidi/>
              <w:jc w:val="both"/>
              <w:rPr>
                <w:rFonts w:cs="B Nazanin"/>
                <w:b w:val="0"/>
                <w:bCs w:val="0"/>
                <w:sz w:val="20"/>
                <w:szCs w:val="20"/>
              </w:rPr>
            </w:pPr>
            <w:r>
              <w:rPr>
                <w:rFonts w:hint="cs" w:cs="B Nazanin"/>
                <w:b/>
                <w:bCs/>
                <w:sz w:val="20"/>
                <w:szCs w:val="20"/>
                <w:rtl/>
              </w:rPr>
              <w:t>فرهنگ</w:t>
            </w:r>
          </w:p>
        </w:tc>
        <w:tc>
          <w:tcPr>
            <w:tcW w:w="527" w:type="pct"/>
            <w:tcBorders>
              <w:top w:val="single" w:color="auto" w:sz="4" w:space="0"/>
              <w:bottom w:val="single" w:color="auto" w:sz="4" w:space="0"/>
            </w:tcBorders>
            <w:noWrap/>
          </w:tcPr>
          <w:p w14:paraId="2FFB8640">
            <w:pPr>
              <w:bidi/>
              <w:jc w:val="both"/>
              <w:rPr>
                <w:rFonts w:cs="B Nazanin"/>
                <w:b w:val="0"/>
                <w:bCs w:val="0"/>
                <w:sz w:val="20"/>
                <w:szCs w:val="20"/>
              </w:rPr>
            </w:pPr>
            <w:r>
              <w:rPr>
                <w:rFonts w:hint="cs" w:cs="B Nazanin"/>
                <w:b/>
                <w:bCs/>
                <w:sz w:val="20"/>
                <w:szCs w:val="20"/>
                <w:rtl/>
              </w:rPr>
              <w:t xml:space="preserve">اقتصاد </w:t>
            </w:r>
          </w:p>
        </w:tc>
        <w:tc>
          <w:tcPr>
            <w:tcW w:w="629" w:type="pct"/>
            <w:tcBorders>
              <w:top w:val="single" w:color="auto" w:sz="4" w:space="0"/>
              <w:bottom w:val="single" w:color="auto" w:sz="4" w:space="0"/>
            </w:tcBorders>
            <w:noWrap/>
          </w:tcPr>
          <w:p w14:paraId="7EB4AE04">
            <w:pPr>
              <w:bidi/>
              <w:jc w:val="both"/>
              <w:rPr>
                <w:rFonts w:cs="B Nazanin"/>
                <w:b w:val="0"/>
                <w:bCs w:val="0"/>
                <w:sz w:val="20"/>
                <w:szCs w:val="20"/>
              </w:rPr>
            </w:pPr>
            <w:r>
              <w:rPr>
                <w:rFonts w:hint="cs" w:cs="B Nazanin"/>
                <w:b/>
                <w:bCs/>
                <w:sz w:val="20"/>
                <w:szCs w:val="20"/>
                <w:rtl/>
              </w:rPr>
              <w:t>تاب آوری</w:t>
            </w:r>
          </w:p>
        </w:tc>
      </w:tr>
      <w:tr w14:paraId="2F968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63" w:type="pct"/>
            <w:tcBorders>
              <w:top w:val="single" w:color="auto" w:sz="4" w:space="0"/>
              <w:bottom w:val="nil"/>
            </w:tcBorders>
            <w:noWrap/>
          </w:tcPr>
          <w:p w14:paraId="3C54BBF3">
            <w:pPr>
              <w:bidi/>
              <w:jc w:val="both"/>
              <w:rPr>
                <w:rFonts w:cs="B Nazanin"/>
                <w:b w:val="0"/>
                <w:bCs w:val="0"/>
                <w:sz w:val="20"/>
                <w:szCs w:val="20"/>
              </w:rPr>
            </w:pPr>
            <w:r>
              <w:rPr>
                <w:rFonts w:hint="cs" w:cs="B Nazanin"/>
                <w:b/>
                <w:bCs/>
                <w:sz w:val="20"/>
                <w:szCs w:val="20"/>
                <w:rtl/>
              </w:rPr>
              <w:t>کالبد</w:t>
            </w:r>
          </w:p>
        </w:tc>
        <w:tc>
          <w:tcPr>
            <w:tcW w:w="657" w:type="pct"/>
            <w:tcBorders>
              <w:top w:val="single" w:color="auto" w:sz="4" w:space="0"/>
              <w:bottom w:val="nil"/>
            </w:tcBorders>
            <w:noWrap/>
          </w:tcPr>
          <w:p w14:paraId="3AE3722D">
            <w:pPr>
              <w:bidi/>
              <w:jc w:val="both"/>
              <w:rPr>
                <w:rFonts w:cs="B Nazanin"/>
                <w:sz w:val="18"/>
                <w:szCs w:val="18"/>
              </w:rPr>
            </w:pPr>
            <w:r>
              <w:rPr>
                <w:rFonts w:cs="B Nazanin"/>
                <w:sz w:val="18"/>
                <w:szCs w:val="18"/>
              </w:rPr>
              <w:t>0.091</w:t>
            </w:r>
          </w:p>
        </w:tc>
        <w:tc>
          <w:tcPr>
            <w:tcW w:w="498" w:type="pct"/>
            <w:tcBorders>
              <w:top w:val="single" w:color="auto" w:sz="4" w:space="0"/>
              <w:bottom w:val="nil"/>
            </w:tcBorders>
            <w:noWrap/>
          </w:tcPr>
          <w:p w14:paraId="6C54A2B4">
            <w:pPr>
              <w:bidi/>
              <w:jc w:val="both"/>
              <w:rPr>
                <w:rFonts w:cs="B Nazanin"/>
                <w:sz w:val="18"/>
                <w:szCs w:val="18"/>
              </w:rPr>
            </w:pPr>
            <w:r>
              <w:rPr>
                <w:rFonts w:cs="B Nazanin"/>
                <w:sz w:val="18"/>
                <w:szCs w:val="18"/>
              </w:rPr>
              <w:t>0.185</w:t>
            </w:r>
          </w:p>
        </w:tc>
        <w:tc>
          <w:tcPr>
            <w:tcW w:w="671" w:type="pct"/>
            <w:tcBorders>
              <w:top w:val="single" w:color="auto" w:sz="4" w:space="0"/>
              <w:bottom w:val="nil"/>
            </w:tcBorders>
          </w:tcPr>
          <w:p w14:paraId="37FC5432">
            <w:pPr>
              <w:bidi/>
              <w:jc w:val="both"/>
              <w:rPr>
                <w:rFonts w:cs="B Nazanin"/>
                <w:sz w:val="18"/>
                <w:szCs w:val="18"/>
              </w:rPr>
            </w:pPr>
          </w:p>
        </w:tc>
        <w:tc>
          <w:tcPr>
            <w:tcW w:w="671" w:type="pct"/>
            <w:tcBorders>
              <w:top w:val="single" w:color="auto" w:sz="4" w:space="0"/>
              <w:bottom w:val="nil"/>
            </w:tcBorders>
            <w:noWrap/>
          </w:tcPr>
          <w:p w14:paraId="0EA10B0A">
            <w:pPr>
              <w:bidi/>
              <w:jc w:val="both"/>
              <w:rPr>
                <w:rFonts w:cs="B Nazanin"/>
                <w:sz w:val="18"/>
                <w:szCs w:val="18"/>
              </w:rPr>
            </w:pPr>
            <w:r>
              <w:rPr>
                <w:rFonts w:cs="B Nazanin"/>
                <w:sz w:val="18"/>
                <w:szCs w:val="18"/>
              </w:rPr>
              <w:t>0.294</w:t>
            </w:r>
          </w:p>
        </w:tc>
        <w:tc>
          <w:tcPr>
            <w:tcW w:w="685" w:type="pct"/>
            <w:tcBorders>
              <w:top w:val="single" w:color="auto" w:sz="4" w:space="0"/>
              <w:bottom w:val="nil"/>
            </w:tcBorders>
            <w:noWrap/>
          </w:tcPr>
          <w:p w14:paraId="0C051A6E">
            <w:pPr>
              <w:bidi/>
              <w:jc w:val="both"/>
              <w:rPr>
                <w:rFonts w:cs="B Nazanin"/>
                <w:sz w:val="18"/>
                <w:szCs w:val="18"/>
              </w:rPr>
            </w:pPr>
            <w:r>
              <w:rPr>
                <w:rFonts w:cs="B Nazanin"/>
                <w:sz w:val="18"/>
                <w:szCs w:val="18"/>
              </w:rPr>
              <w:t>0.258</w:t>
            </w:r>
          </w:p>
        </w:tc>
        <w:tc>
          <w:tcPr>
            <w:tcW w:w="527" w:type="pct"/>
            <w:tcBorders>
              <w:top w:val="single" w:color="auto" w:sz="4" w:space="0"/>
              <w:bottom w:val="nil"/>
            </w:tcBorders>
            <w:noWrap/>
          </w:tcPr>
          <w:p w14:paraId="08C014F2">
            <w:pPr>
              <w:bidi/>
              <w:jc w:val="both"/>
              <w:rPr>
                <w:rFonts w:cs="B Nazanin"/>
                <w:sz w:val="18"/>
                <w:szCs w:val="18"/>
              </w:rPr>
            </w:pPr>
            <w:r>
              <w:rPr>
                <w:rFonts w:cs="B Nazanin"/>
                <w:sz w:val="18"/>
                <w:szCs w:val="18"/>
              </w:rPr>
              <w:t>0.118</w:t>
            </w:r>
          </w:p>
        </w:tc>
        <w:tc>
          <w:tcPr>
            <w:tcW w:w="629" w:type="pct"/>
            <w:tcBorders>
              <w:top w:val="single" w:color="auto" w:sz="4" w:space="0"/>
              <w:bottom w:val="nil"/>
            </w:tcBorders>
            <w:noWrap/>
          </w:tcPr>
          <w:p w14:paraId="7034913B">
            <w:pPr>
              <w:bidi/>
              <w:jc w:val="both"/>
              <w:rPr>
                <w:rFonts w:cs="B Nazanin"/>
                <w:sz w:val="18"/>
                <w:szCs w:val="18"/>
              </w:rPr>
            </w:pPr>
            <w:r>
              <w:rPr>
                <w:rFonts w:cs="B Nazanin"/>
                <w:sz w:val="18"/>
                <w:szCs w:val="18"/>
              </w:rPr>
              <w:t>0.102</w:t>
            </w:r>
          </w:p>
        </w:tc>
      </w:tr>
      <w:tr w14:paraId="08E2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63" w:type="pct"/>
            <w:noWrap/>
          </w:tcPr>
          <w:p w14:paraId="14488A6E">
            <w:pPr>
              <w:bidi/>
              <w:jc w:val="both"/>
              <w:rPr>
                <w:rFonts w:cs="B Nazanin"/>
                <w:b w:val="0"/>
                <w:bCs w:val="0"/>
                <w:sz w:val="20"/>
                <w:szCs w:val="20"/>
              </w:rPr>
            </w:pPr>
            <w:r>
              <w:rPr>
                <w:rFonts w:hint="cs" w:cs="B Nazanin"/>
                <w:b/>
                <w:bCs/>
                <w:sz w:val="20"/>
                <w:szCs w:val="20"/>
                <w:rtl/>
              </w:rPr>
              <w:t>اجتماع</w:t>
            </w:r>
          </w:p>
        </w:tc>
        <w:tc>
          <w:tcPr>
            <w:tcW w:w="657" w:type="pct"/>
            <w:noWrap/>
          </w:tcPr>
          <w:p w14:paraId="370E200D">
            <w:pPr>
              <w:bidi/>
              <w:jc w:val="both"/>
              <w:rPr>
                <w:rFonts w:cs="B Nazanin"/>
                <w:sz w:val="18"/>
                <w:szCs w:val="18"/>
              </w:rPr>
            </w:pPr>
            <w:r>
              <w:rPr>
                <w:rFonts w:cs="B Nazanin"/>
                <w:sz w:val="18"/>
                <w:szCs w:val="18"/>
              </w:rPr>
              <w:t>0.144</w:t>
            </w:r>
          </w:p>
        </w:tc>
        <w:tc>
          <w:tcPr>
            <w:tcW w:w="498" w:type="pct"/>
            <w:noWrap/>
          </w:tcPr>
          <w:p w14:paraId="275E4870">
            <w:pPr>
              <w:bidi/>
              <w:jc w:val="both"/>
              <w:rPr>
                <w:rFonts w:cs="B Nazanin"/>
                <w:sz w:val="18"/>
                <w:szCs w:val="18"/>
              </w:rPr>
            </w:pPr>
            <w:r>
              <w:rPr>
                <w:rFonts w:cs="B Nazanin"/>
                <w:sz w:val="18"/>
                <w:szCs w:val="18"/>
              </w:rPr>
              <w:t>0.091</w:t>
            </w:r>
          </w:p>
        </w:tc>
        <w:tc>
          <w:tcPr>
            <w:tcW w:w="671" w:type="pct"/>
          </w:tcPr>
          <w:p w14:paraId="683A064A">
            <w:pPr>
              <w:bidi/>
              <w:jc w:val="both"/>
              <w:rPr>
                <w:rFonts w:cs="B Nazanin"/>
                <w:sz w:val="18"/>
                <w:szCs w:val="18"/>
              </w:rPr>
            </w:pPr>
          </w:p>
        </w:tc>
        <w:tc>
          <w:tcPr>
            <w:tcW w:w="671" w:type="pct"/>
            <w:noWrap/>
          </w:tcPr>
          <w:p w14:paraId="4148FD3E">
            <w:pPr>
              <w:bidi/>
              <w:jc w:val="both"/>
              <w:rPr>
                <w:rFonts w:cs="B Nazanin"/>
                <w:sz w:val="18"/>
                <w:szCs w:val="18"/>
              </w:rPr>
            </w:pPr>
            <w:r>
              <w:rPr>
                <w:rFonts w:cs="B Nazanin"/>
                <w:sz w:val="18"/>
                <w:szCs w:val="18"/>
              </w:rPr>
              <w:t>0.385</w:t>
            </w:r>
          </w:p>
        </w:tc>
        <w:tc>
          <w:tcPr>
            <w:tcW w:w="685" w:type="pct"/>
            <w:noWrap/>
          </w:tcPr>
          <w:p w14:paraId="30B92AF8">
            <w:pPr>
              <w:bidi/>
              <w:jc w:val="both"/>
              <w:rPr>
                <w:rFonts w:cs="B Nazanin"/>
                <w:sz w:val="18"/>
                <w:szCs w:val="18"/>
              </w:rPr>
            </w:pPr>
            <w:r>
              <w:rPr>
                <w:rFonts w:cs="B Nazanin"/>
                <w:sz w:val="18"/>
                <w:szCs w:val="18"/>
              </w:rPr>
              <w:t>0.257</w:t>
            </w:r>
          </w:p>
        </w:tc>
        <w:tc>
          <w:tcPr>
            <w:tcW w:w="527" w:type="pct"/>
            <w:noWrap/>
          </w:tcPr>
          <w:p w14:paraId="49AB6F67">
            <w:pPr>
              <w:bidi/>
              <w:jc w:val="both"/>
              <w:rPr>
                <w:rFonts w:cs="B Nazanin"/>
                <w:sz w:val="18"/>
                <w:szCs w:val="18"/>
              </w:rPr>
            </w:pPr>
            <w:r>
              <w:rPr>
                <w:rFonts w:cs="B Nazanin"/>
                <w:sz w:val="18"/>
                <w:szCs w:val="18"/>
              </w:rPr>
              <w:t>0.121</w:t>
            </w:r>
          </w:p>
        </w:tc>
        <w:tc>
          <w:tcPr>
            <w:tcW w:w="629" w:type="pct"/>
            <w:noWrap/>
          </w:tcPr>
          <w:p w14:paraId="56DA8944">
            <w:pPr>
              <w:bidi/>
              <w:jc w:val="both"/>
              <w:rPr>
                <w:rFonts w:cs="B Nazanin"/>
                <w:sz w:val="18"/>
                <w:szCs w:val="18"/>
              </w:rPr>
            </w:pPr>
            <w:r>
              <w:rPr>
                <w:rFonts w:cs="B Nazanin"/>
                <w:sz w:val="18"/>
                <w:szCs w:val="18"/>
              </w:rPr>
              <w:t>0.105</w:t>
            </w:r>
          </w:p>
        </w:tc>
      </w:tr>
      <w:tr w14:paraId="46C41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63" w:type="pct"/>
            <w:tcBorders>
              <w:top w:val="nil"/>
              <w:bottom w:val="nil"/>
            </w:tcBorders>
            <w:noWrap/>
          </w:tcPr>
          <w:p w14:paraId="38AA69ED">
            <w:pPr>
              <w:bidi/>
              <w:jc w:val="both"/>
              <w:rPr>
                <w:rFonts w:cs="B Nazanin"/>
                <w:b w:val="0"/>
                <w:bCs w:val="0"/>
                <w:sz w:val="20"/>
                <w:szCs w:val="20"/>
              </w:rPr>
            </w:pPr>
            <w:r>
              <w:rPr>
                <w:rFonts w:hint="cs" w:cs="B Nazanin"/>
                <w:b/>
                <w:bCs/>
                <w:sz w:val="20"/>
                <w:szCs w:val="20"/>
                <w:rtl/>
              </w:rPr>
              <w:t>جغرافیا</w:t>
            </w:r>
          </w:p>
        </w:tc>
        <w:tc>
          <w:tcPr>
            <w:tcW w:w="657" w:type="pct"/>
            <w:tcBorders>
              <w:top w:val="nil"/>
              <w:bottom w:val="nil"/>
            </w:tcBorders>
            <w:noWrap/>
          </w:tcPr>
          <w:p w14:paraId="4F37B008">
            <w:pPr>
              <w:bidi/>
              <w:jc w:val="both"/>
              <w:rPr>
                <w:rFonts w:cs="B Nazanin"/>
                <w:sz w:val="18"/>
                <w:szCs w:val="18"/>
              </w:rPr>
            </w:pPr>
            <w:r>
              <w:rPr>
                <w:rFonts w:cs="B Nazanin"/>
                <w:sz w:val="18"/>
                <w:szCs w:val="18"/>
              </w:rPr>
              <w:t>0.111</w:t>
            </w:r>
          </w:p>
        </w:tc>
        <w:tc>
          <w:tcPr>
            <w:tcW w:w="498" w:type="pct"/>
            <w:tcBorders>
              <w:top w:val="nil"/>
              <w:bottom w:val="nil"/>
            </w:tcBorders>
            <w:noWrap/>
          </w:tcPr>
          <w:p w14:paraId="23D751EA">
            <w:pPr>
              <w:bidi/>
              <w:jc w:val="both"/>
              <w:rPr>
                <w:rFonts w:cs="B Nazanin"/>
                <w:sz w:val="18"/>
                <w:szCs w:val="18"/>
              </w:rPr>
            </w:pPr>
            <w:r>
              <w:rPr>
                <w:rFonts w:cs="B Nazanin"/>
                <w:sz w:val="18"/>
                <w:szCs w:val="18"/>
              </w:rPr>
              <w:t>0.108</w:t>
            </w:r>
          </w:p>
        </w:tc>
        <w:tc>
          <w:tcPr>
            <w:tcW w:w="671" w:type="pct"/>
            <w:tcBorders>
              <w:top w:val="nil"/>
              <w:bottom w:val="nil"/>
            </w:tcBorders>
          </w:tcPr>
          <w:p w14:paraId="5EC0CC05">
            <w:pPr>
              <w:bidi/>
              <w:jc w:val="both"/>
              <w:rPr>
                <w:rFonts w:cs="B Nazanin"/>
                <w:sz w:val="18"/>
                <w:szCs w:val="18"/>
              </w:rPr>
            </w:pPr>
          </w:p>
        </w:tc>
        <w:tc>
          <w:tcPr>
            <w:tcW w:w="671" w:type="pct"/>
            <w:tcBorders>
              <w:top w:val="nil"/>
              <w:bottom w:val="nil"/>
            </w:tcBorders>
            <w:noWrap/>
          </w:tcPr>
          <w:p w14:paraId="7CF2B514">
            <w:pPr>
              <w:bidi/>
              <w:jc w:val="both"/>
              <w:rPr>
                <w:rFonts w:cs="B Nazanin"/>
                <w:sz w:val="18"/>
                <w:szCs w:val="18"/>
              </w:rPr>
            </w:pPr>
            <w:r>
              <w:rPr>
                <w:rFonts w:cs="B Nazanin"/>
                <w:sz w:val="18"/>
                <w:szCs w:val="18"/>
              </w:rPr>
              <w:t>0.095</w:t>
            </w:r>
          </w:p>
        </w:tc>
        <w:tc>
          <w:tcPr>
            <w:tcW w:w="685" w:type="pct"/>
            <w:tcBorders>
              <w:top w:val="nil"/>
              <w:bottom w:val="nil"/>
            </w:tcBorders>
            <w:noWrap/>
          </w:tcPr>
          <w:p w14:paraId="27402924">
            <w:pPr>
              <w:bidi/>
              <w:jc w:val="both"/>
              <w:rPr>
                <w:rFonts w:cs="B Nazanin"/>
                <w:sz w:val="18"/>
                <w:szCs w:val="18"/>
              </w:rPr>
            </w:pPr>
            <w:r>
              <w:rPr>
                <w:rFonts w:cs="B Nazanin"/>
                <w:sz w:val="18"/>
                <w:szCs w:val="18"/>
              </w:rPr>
              <w:t>0.124</w:t>
            </w:r>
          </w:p>
        </w:tc>
        <w:tc>
          <w:tcPr>
            <w:tcW w:w="527" w:type="pct"/>
            <w:tcBorders>
              <w:top w:val="nil"/>
              <w:bottom w:val="nil"/>
            </w:tcBorders>
            <w:noWrap/>
          </w:tcPr>
          <w:p w14:paraId="1E634E18">
            <w:pPr>
              <w:bidi/>
              <w:jc w:val="both"/>
              <w:rPr>
                <w:rFonts w:cs="B Nazanin"/>
                <w:sz w:val="18"/>
                <w:szCs w:val="18"/>
              </w:rPr>
            </w:pPr>
            <w:r>
              <w:rPr>
                <w:rFonts w:cs="B Nazanin"/>
                <w:sz w:val="18"/>
                <w:szCs w:val="18"/>
              </w:rPr>
              <w:t>0.093</w:t>
            </w:r>
          </w:p>
        </w:tc>
        <w:tc>
          <w:tcPr>
            <w:tcW w:w="629" w:type="pct"/>
            <w:tcBorders>
              <w:top w:val="nil"/>
              <w:bottom w:val="nil"/>
            </w:tcBorders>
            <w:noWrap/>
          </w:tcPr>
          <w:p w14:paraId="446336B8">
            <w:pPr>
              <w:bidi/>
              <w:jc w:val="both"/>
              <w:rPr>
                <w:rFonts w:cs="B Nazanin"/>
                <w:sz w:val="18"/>
                <w:szCs w:val="18"/>
              </w:rPr>
            </w:pPr>
            <w:r>
              <w:rPr>
                <w:rFonts w:cs="B Nazanin"/>
                <w:sz w:val="18"/>
                <w:szCs w:val="18"/>
              </w:rPr>
              <w:t>0.081</w:t>
            </w:r>
          </w:p>
        </w:tc>
      </w:tr>
      <w:tr w14:paraId="0FF7F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63" w:type="pct"/>
            <w:noWrap/>
          </w:tcPr>
          <w:p w14:paraId="7ACB3B5C">
            <w:pPr>
              <w:bidi/>
              <w:jc w:val="both"/>
              <w:rPr>
                <w:rFonts w:cs="B Nazanin"/>
                <w:b w:val="0"/>
                <w:bCs w:val="0"/>
                <w:sz w:val="20"/>
                <w:szCs w:val="20"/>
              </w:rPr>
            </w:pPr>
            <w:r>
              <w:rPr>
                <w:rFonts w:hint="cs" w:cs="B Nazanin"/>
                <w:b/>
                <w:bCs/>
                <w:sz w:val="20"/>
                <w:szCs w:val="20"/>
                <w:rtl/>
              </w:rPr>
              <w:t>فرهنگ</w:t>
            </w:r>
          </w:p>
        </w:tc>
        <w:tc>
          <w:tcPr>
            <w:tcW w:w="657" w:type="pct"/>
            <w:noWrap/>
          </w:tcPr>
          <w:p w14:paraId="004F9778">
            <w:pPr>
              <w:bidi/>
              <w:jc w:val="both"/>
              <w:rPr>
                <w:rFonts w:cs="B Nazanin"/>
                <w:sz w:val="18"/>
                <w:szCs w:val="18"/>
              </w:rPr>
            </w:pPr>
            <w:r>
              <w:rPr>
                <w:rFonts w:cs="B Nazanin"/>
                <w:sz w:val="18"/>
                <w:szCs w:val="18"/>
              </w:rPr>
              <w:t>0.116</w:t>
            </w:r>
          </w:p>
        </w:tc>
        <w:tc>
          <w:tcPr>
            <w:tcW w:w="498" w:type="pct"/>
            <w:noWrap/>
          </w:tcPr>
          <w:p w14:paraId="3622854A">
            <w:pPr>
              <w:bidi/>
              <w:jc w:val="both"/>
              <w:rPr>
                <w:rFonts w:cs="B Nazanin"/>
                <w:sz w:val="18"/>
                <w:szCs w:val="18"/>
              </w:rPr>
            </w:pPr>
            <w:r>
              <w:rPr>
                <w:rFonts w:cs="B Nazanin"/>
                <w:sz w:val="18"/>
                <w:szCs w:val="18"/>
              </w:rPr>
              <w:t>0.113</w:t>
            </w:r>
          </w:p>
        </w:tc>
        <w:tc>
          <w:tcPr>
            <w:tcW w:w="671" w:type="pct"/>
          </w:tcPr>
          <w:p w14:paraId="6F5E03B0">
            <w:pPr>
              <w:bidi/>
              <w:jc w:val="both"/>
              <w:rPr>
                <w:rFonts w:cs="B Nazanin"/>
                <w:sz w:val="18"/>
                <w:szCs w:val="18"/>
              </w:rPr>
            </w:pPr>
          </w:p>
        </w:tc>
        <w:tc>
          <w:tcPr>
            <w:tcW w:w="671" w:type="pct"/>
            <w:noWrap/>
          </w:tcPr>
          <w:p w14:paraId="08544C98">
            <w:pPr>
              <w:bidi/>
              <w:jc w:val="both"/>
              <w:rPr>
                <w:rFonts w:cs="B Nazanin"/>
                <w:sz w:val="18"/>
                <w:szCs w:val="18"/>
              </w:rPr>
            </w:pPr>
            <w:r>
              <w:rPr>
                <w:rFonts w:cs="B Nazanin"/>
                <w:sz w:val="18"/>
                <w:szCs w:val="18"/>
              </w:rPr>
              <w:t>0.2</w:t>
            </w:r>
          </w:p>
        </w:tc>
        <w:tc>
          <w:tcPr>
            <w:tcW w:w="685" w:type="pct"/>
            <w:noWrap/>
          </w:tcPr>
          <w:p w14:paraId="47D2ACD1">
            <w:pPr>
              <w:bidi/>
              <w:jc w:val="both"/>
              <w:rPr>
                <w:rFonts w:cs="B Nazanin"/>
                <w:sz w:val="18"/>
                <w:szCs w:val="18"/>
              </w:rPr>
            </w:pPr>
            <w:r>
              <w:rPr>
                <w:rFonts w:cs="B Nazanin"/>
                <w:sz w:val="18"/>
                <w:szCs w:val="18"/>
              </w:rPr>
              <w:t>0.081</w:t>
            </w:r>
          </w:p>
        </w:tc>
        <w:tc>
          <w:tcPr>
            <w:tcW w:w="527" w:type="pct"/>
            <w:noWrap/>
          </w:tcPr>
          <w:p w14:paraId="3B85CD1F">
            <w:pPr>
              <w:bidi/>
              <w:jc w:val="both"/>
              <w:rPr>
                <w:rFonts w:cs="B Nazanin"/>
                <w:sz w:val="18"/>
                <w:szCs w:val="18"/>
              </w:rPr>
            </w:pPr>
            <w:r>
              <w:rPr>
                <w:rFonts w:cs="B Nazanin"/>
                <w:sz w:val="18"/>
                <w:szCs w:val="18"/>
              </w:rPr>
              <w:t>0.097</w:t>
            </w:r>
          </w:p>
        </w:tc>
        <w:tc>
          <w:tcPr>
            <w:tcW w:w="629" w:type="pct"/>
            <w:noWrap/>
          </w:tcPr>
          <w:p w14:paraId="698F7343">
            <w:pPr>
              <w:bidi/>
              <w:jc w:val="both"/>
              <w:rPr>
                <w:rFonts w:cs="B Nazanin"/>
                <w:sz w:val="18"/>
                <w:szCs w:val="18"/>
              </w:rPr>
            </w:pPr>
            <w:r>
              <w:rPr>
                <w:rFonts w:cs="B Nazanin"/>
                <w:sz w:val="18"/>
                <w:szCs w:val="18"/>
              </w:rPr>
              <w:t>0.085</w:t>
            </w:r>
          </w:p>
        </w:tc>
      </w:tr>
      <w:tr w14:paraId="4712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63" w:type="pct"/>
            <w:tcBorders>
              <w:top w:val="nil"/>
              <w:bottom w:val="nil"/>
            </w:tcBorders>
            <w:noWrap/>
          </w:tcPr>
          <w:p w14:paraId="314C223B">
            <w:pPr>
              <w:bidi/>
              <w:jc w:val="both"/>
              <w:rPr>
                <w:rFonts w:cs="B Nazanin"/>
                <w:b w:val="0"/>
                <w:bCs w:val="0"/>
                <w:sz w:val="20"/>
                <w:szCs w:val="20"/>
              </w:rPr>
            </w:pPr>
            <w:r>
              <w:rPr>
                <w:rFonts w:hint="cs" w:cs="B Nazanin"/>
                <w:b/>
                <w:bCs/>
                <w:sz w:val="20"/>
                <w:szCs w:val="20"/>
                <w:rtl/>
              </w:rPr>
              <w:t>اقتصاد</w:t>
            </w:r>
          </w:p>
        </w:tc>
        <w:tc>
          <w:tcPr>
            <w:tcW w:w="657" w:type="pct"/>
            <w:tcBorders>
              <w:top w:val="nil"/>
              <w:bottom w:val="nil"/>
            </w:tcBorders>
            <w:noWrap/>
          </w:tcPr>
          <w:p w14:paraId="510EA747">
            <w:pPr>
              <w:bidi/>
              <w:jc w:val="both"/>
              <w:rPr>
                <w:rFonts w:cs="B Nazanin"/>
                <w:sz w:val="18"/>
                <w:szCs w:val="18"/>
              </w:rPr>
            </w:pPr>
            <w:r>
              <w:rPr>
                <w:rFonts w:cs="B Nazanin"/>
                <w:sz w:val="18"/>
                <w:szCs w:val="18"/>
              </w:rPr>
              <w:t>0.33</w:t>
            </w:r>
          </w:p>
        </w:tc>
        <w:tc>
          <w:tcPr>
            <w:tcW w:w="498" w:type="pct"/>
            <w:tcBorders>
              <w:top w:val="nil"/>
              <w:bottom w:val="nil"/>
            </w:tcBorders>
            <w:noWrap/>
          </w:tcPr>
          <w:p w14:paraId="098BAEA6">
            <w:pPr>
              <w:bidi/>
              <w:jc w:val="both"/>
              <w:rPr>
                <w:rFonts w:cs="B Nazanin"/>
                <w:sz w:val="18"/>
                <w:szCs w:val="18"/>
              </w:rPr>
            </w:pPr>
            <w:r>
              <w:rPr>
                <w:rFonts w:cs="B Nazanin"/>
                <w:sz w:val="18"/>
                <w:szCs w:val="18"/>
              </w:rPr>
              <w:t>0.333</w:t>
            </w:r>
          </w:p>
        </w:tc>
        <w:tc>
          <w:tcPr>
            <w:tcW w:w="671" w:type="pct"/>
            <w:tcBorders>
              <w:top w:val="nil"/>
              <w:bottom w:val="nil"/>
            </w:tcBorders>
          </w:tcPr>
          <w:p w14:paraId="4ED29426">
            <w:pPr>
              <w:bidi/>
              <w:jc w:val="both"/>
              <w:rPr>
                <w:rFonts w:cs="B Nazanin"/>
                <w:sz w:val="18"/>
                <w:szCs w:val="18"/>
              </w:rPr>
            </w:pPr>
          </w:p>
        </w:tc>
        <w:tc>
          <w:tcPr>
            <w:tcW w:w="671" w:type="pct"/>
            <w:tcBorders>
              <w:top w:val="nil"/>
              <w:bottom w:val="nil"/>
            </w:tcBorders>
            <w:noWrap/>
          </w:tcPr>
          <w:p w14:paraId="3EBB2DD9">
            <w:pPr>
              <w:bidi/>
              <w:jc w:val="both"/>
              <w:rPr>
                <w:rFonts w:cs="B Nazanin"/>
                <w:sz w:val="18"/>
                <w:szCs w:val="18"/>
              </w:rPr>
            </w:pPr>
            <w:r>
              <w:rPr>
                <w:rFonts w:cs="B Nazanin"/>
                <w:sz w:val="18"/>
                <w:szCs w:val="18"/>
              </w:rPr>
              <w:t>0.442</w:t>
            </w:r>
          </w:p>
        </w:tc>
        <w:tc>
          <w:tcPr>
            <w:tcW w:w="685" w:type="pct"/>
            <w:tcBorders>
              <w:top w:val="nil"/>
              <w:bottom w:val="nil"/>
            </w:tcBorders>
            <w:noWrap/>
          </w:tcPr>
          <w:p w14:paraId="179C5716">
            <w:pPr>
              <w:bidi/>
              <w:jc w:val="both"/>
              <w:rPr>
                <w:rFonts w:cs="B Nazanin"/>
                <w:sz w:val="18"/>
                <w:szCs w:val="18"/>
              </w:rPr>
            </w:pPr>
            <w:r>
              <w:rPr>
                <w:rFonts w:cs="B Nazanin"/>
                <w:sz w:val="18"/>
                <w:szCs w:val="18"/>
              </w:rPr>
              <w:t>0.382</w:t>
            </w:r>
          </w:p>
        </w:tc>
        <w:tc>
          <w:tcPr>
            <w:tcW w:w="527" w:type="pct"/>
            <w:tcBorders>
              <w:top w:val="nil"/>
              <w:bottom w:val="nil"/>
            </w:tcBorders>
            <w:noWrap/>
          </w:tcPr>
          <w:p w14:paraId="3E13F305">
            <w:pPr>
              <w:bidi/>
              <w:jc w:val="both"/>
              <w:rPr>
                <w:rFonts w:cs="B Nazanin"/>
                <w:sz w:val="18"/>
                <w:szCs w:val="18"/>
              </w:rPr>
            </w:pPr>
            <w:r>
              <w:rPr>
                <w:rFonts w:cs="B Nazanin"/>
                <w:sz w:val="18"/>
                <w:szCs w:val="18"/>
              </w:rPr>
              <w:t>0.107</w:t>
            </w:r>
          </w:p>
        </w:tc>
        <w:tc>
          <w:tcPr>
            <w:tcW w:w="629" w:type="pct"/>
            <w:tcBorders>
              <w:top w:val="nil"/>
              <w:bottom w:val="nil"/>
            </w:tcBorders>
            <w:noWrap/>
          </w:tcPr>
          <w:p w14:paraId="3239843C">
            <w:pPr>
              <w:bidi/>
              <w:jc w:val="both"/>
              <w:rPr>
                <w:rFonts w:cs="B Nazanin"/>
                <w:sz w:val="18"/>
                <w:szCs w:val="18"/>
              </w:rPr>
            </w:pPr>
            <w:r>
              <w:rPr>
                <w:rFonts w:cs="B Nazanin"/>
                <w:sz w:val="18"/>
                <w:szCs w:val="18"/>
              </w:rPr>
              <w:t>0.137</w:t>
            </w:r>
          </w:p>
        </w:tc>
      </w:tr>
      <w:tr w14:paraId="3FBD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63" w:type="pct"/>
            <w:tcBorders>
              <w:bottom w:val="single" w:color="auto" w:sz="4" w:space="0"/>
            </w:tcBorders>
            <w:noWrap/>
          </w:tcPr>
          <w:p w14:paraId="01134D6E">
            <w:pPr>
              <w:bidi/>
              <w:jc w:val="both"/>
              <w:rPr>
                <w:rFonts w:cs="B Nazanin"/>
                <w:b w:val="0"/>
                <w:bCs w:val="0"/>
                <w:sz w:val="20"/>
                <w:szCs w:val="20"/>
              </w:rPr>
            </w:pPr>
            <w:r>
              <w:rPr>
                <w:rFonts w:hint="cs" w:cs="B Nazanin"/>
                <w:b/>
                <w:bCs/>
                <w:sz w:val="20"/>
                <w:szCs w:val="20"/>
                <w:rtl/>
              </w:rPr>
              <w:t xml:space="preserve">تاب آوری </w:t>
            </w:r>
          </w:p>
        </w:tc>
        <w:tc>
          <w:tcPr>
            <w:tcW w:w="657" w:type="pct"/>
            <w:tcBorders>
              <w:bottom w:val="single" w:color="auto" w:sz="4" w:space="0"/>
            </w:tcBorders>
            <w:noWrap/>
          </w:tcPr>
          <w:p w14:paraId="737C0BBD">
            <w:pPr>
              <w:bidi/>
              <w:jc w:val="both"/>
              <w:rPr>
                <w:rFonts w:cs="B Nazanin"/>
                <w:sz w:val="18"/>
                <w:szCs w:val="18"/>
              </w:rPr>
            </w:pPr>
            <w:r>
              <w:rPr>
                <w:rFonts w:cs="B Nazanin"/>
                <w:sz w:val="18"/>
                <w:szCs w:val="18"/>
              </w:rPr>
              <w:t>0.421</w:t>
            </w:r>
          </w:p>
        </w:tc>
        <w:tc>
          <w:tcPr>
            <w:tcW w:w="498" w:type="pct"/>
            <w:tcBorders>
              <w:bottom w:val="single" w:color="auto" w:sz="4" w:space="0"/>
            </w:tcBorders>
            <w:noWrap/>
          </w:tcPr>
          <w:p w14:paraId="11FE3689">
            <w:pPr>
              <w:bidi/>
              <w:jc w:val="both"/>
              <w:rPr>
                <w:rFonts w:cs="B Nazanin"/>
                <w:sz w:val="18"/>
                <w:szCs w:val="18"/>
              </w:rPr>
            </w:pPr>
            <w:r>
              <w:rPr>
                <w:rFonts w:cs="B Nazanin"/>
                <w:sz w:val="18"/>
                <w:szCs w:val="18"/>
              </w:rPr>
              <w:t>0.332</w:t>
            </w:r>
          </w:p>
        </w:tc>
        <w:tc>
          <w:tcPr>
            <w:tcW w:w="671" w:type="pct"/>
            <w:tcBorders>
              <w:bottom w:val="single" w:color="auto" w:sz="4" w:space="0"/>
            </w:tcBorders>
          </w:tcPr>
          <w:p w14:paraId="696C9BFC">
            <w:pPr>
              <w:bidi/>
              <w:jc w:val="both"/>
              <w:rPr>
                <w:rFonts w:cs="B Nazanin"/>
                <w:sz w:val="18"/>
                <w:szCs w:val="18"/>
              </w:rPr>
            </w:pPr>
          </w:p>
        </w:tc>
        <w:tc>
          <w:tcPr>
            <w:tcW w:w="671" w:type="pct"/>
            <w:tcBorders>
              <w:bottom w:val="single" w:color="auto" w:sz="4" w:space="0"/>
            </w:tcBorders>
            <w:noWrap/>
          </w:tcPr>
          <w:p w14:paraId="472B70CF">
            <w:pPr>
              <w:bidi/>
              <w:jc w:val="both"/>
              <w:rPr>
                <w:rFonts w:cs="B Nazanin"/>
                <w:sz w:val="18"/>
                <w:szCs w:val="18"/>
              </w:rPr>
            </w:pPr>
            <w:r>
              <w:rPr>
                <w:rFonts w:cs="B Nazanin"/>
                <w:sz w:val="18"/>
                <w:szCs w:val="18"/>
              </w:rPr>
              <w:t>0.493</w:t>
            </w:r>
          </w:p>
        </w:tc>
        <w:tc>
          <w:tcPr>
            <w:tcW w:w="685" w:type="pct"/>
            <w:tcBorders>
              <w:bottom w:val="single" w:color="auto" w:sz="4" w:space="0"/>
            </w:tcBorders>
            <w:noWrap/>
          </w:tcPr>
          <w:p w14:paraId="6B6F1222">
            <w:pPr>
              <w:bidi/>
              <w:jc w:val="both"/>
              <w:rPr>
                <w:rFonts w:cs="B Nazanin"/>
                <w:sz w:val="18"/>
                <w:szCs w:val="18"/>
              </w:rPr>
            </w:pPr>
            <w:r>
              <w:rPr>
                <w:rFonts w:cs="B Nazanin"/>
                <w:sz w:val="18"/>
                <w:szCs w:val="18"/>
              </w:rPr>
              <w:t>0.386</w:t>
            </w:r>
          </w:p>
        </w:tc>
        <w:tc>
          <w:tcPr>
            <w:tcW w:w="527" w:type="pct"/>
            <w:tcBorders>
              <w:bottom w:val="single" w:color="auto" w:sz="4" w:space="0"/>
            </w:tcBorders>
            <w:noWrap/>
          </w:tcPr>
          <w:p w14:paraId="01E8A996">
            <w:pPr>
              <w:bidi/>
              <w:jc w:val="both"/>
              <w:rPr>
                <w:rFonts w:cs="B Nazanin"/>
                <w:sz w:val="18"/>
                <w:szCs w:val="18"/>
              </w:rPr>
            </w:pPr>
            <w:r>
              <w:rPr>
                <w:rFonts w:cs="B Nazanin"/>
                <w:sz w:val="18"/>
                <w:szCs w:val="18"/>
              </w:rPr>
              <w:t>0.318</w:t>
            </w:r>
          </w:p>
        </w:tc>
        <w:tc>
          <w:tcPr>
            <w:tcW w:w="629" w:type="pct"/>
            <w:tcBorders>
              <w:bottom w:val="single" w:color="auto" w:sz="4" w:space="0"/>
            </w:tcBorders>
            <w:noWrap/>
          </w:tcPr>
          <w:p w14:paraId="3BD81309">
            <w:pPr>
              <w:bidi/>
              <w:jc w:val="both"/>
              <w:rPr>
                <w:rFonts w:cs="B Nazanin"/>
                <w:sz w:val="18"/>
                <w:szCs w:val="18"/>
              </w:rPr>
            </w:pPr>
            <w:r>
              <w:rPr>
                <w:rFonts w:cs="B Nazanin"/>
                <w:sz w:val="18"/>
                <w:szCs w:val="18"/>
              </w:rPr>
              <w:t>0.103</w:t>
            </w:r>
          </w:p>
        </w:tc>
      </w:tr>
    </w:tbl>
    <w:p w14:paraId="4AC241C5">
      <w:pPr>
        <w:bidi/>
        <w:jc w:val="both"/>
        <w:rPr>
          <w:rFonts w:ascii="B Nazanin" w:hAnsi="B Nazanin" w:cs="B Nazanin"/>
          <w:b/>
          <w:bCs/>
          <w:kern w:val="32"/>
          <w:sz w:val="22"/>
          <w:szCs w:val="22"/>
          <w:lang w:bidi="fa-IR"/>
        </w:rPr>
      </w:pPr>
      <w:r>
        <w:rPr>
          <w:rFonts w:hint="cs" w:ascii="B Nazanin" w:hAnsi="B Nazanin" w:cs="B Nazanin"/>
          <w:b/>
          <w:bCs/>
          <w:kern w:val="32"/>
          <w:sz w:val="22"/>
          <w:szCs w:val="22"/>
          <w:rtl/>
          <w:lang w:bidi="fa-IR"/>
        </w:rPr>
        <w:t>گام 4: محاسبات حد آستانه</w:t>
      </w:r>
    </w:p>
    <w:p w14:paraId="0B8A361D">
      <w:pPr>
        <w:bidi/>
        <w:jc w:val="both"/>
        <w:rPr>
          <w:rFonts w:cs="B Nazanin" w:eastAsiaTheme="minorEastAsia"/>
          <w:rtl/>
        </w:rPr>
      </w:pPr>
      <w:r>
        <w:rPr>
          <w:rFonts w:hint="cs" w:cs="B Nazanin" w:eastAsiaTheme="minorEastAsia"/>
          <w:rtl/>
        </w:rPr>
        <w:t>تمام مقادیر ماتریس ارتباط کامل قطعی‌شده، که کمتر از میانگین ماتریس ارتباط کامل باشند، با استفاده از رابطه زیر شناسایی و صفر می‌شوند، به عبارت دیگر رابطۀ علی آن در نظر گرفته نمی‌شود.</w:t>
      </w:r>
    </w:p>
    <w:p w14:paraId="23A59503">
      <w:pPr>
        <w:jc w:val="both"/>
        <w:rPr>
          <w:rFonts w:cs="B Nazanin" w:eastAsiaTheme="minorEastAsia"/>
        </w:rPr>
      </w:pPr>
      <m:oMath>
        <m:r>
          <m:rPr/>
          <w:rPr>
            <w:rFonts w:ascii="Cambria Math" w:hAnsi="Cambria Math" w:cs="B Nazanin" w:eastAsiaTheme="minorEastAsia"/>
            <w:sz w:val="22"/>
            <w:szCs w:val="22"/>
          </w:rPr>
          <m:t>TS</m:t>
        </m:r>
        <m:r>
          <m:rPr>
            <m:sty m:val="p"/>
          </m:rPr>
          <w:rPr>
            <w:rFonts w:ascii="Cambria Math" w:hAnsi="Cambria Math" w:cs="B Nazanin" w:eastAsiaTheme="minorEastAsia"/>
            <w:sz w:val="22"/>
            <w:szCs w:val="22"/>
          </w:rPr>
          <m:t>=</m:t>
        </m:r>
        <m:f>
          <m:fPr>
            <m:ctrlPr>
              <w:rPr>
                <w:rFonts w:ascii="Cambria Math" w:hAnsi="Cambria Math" w:cs="B Nazanin" w:eastAsiaTheme="minorEastAsia"/>
                <w:sz w:val="22"/>
                <w:szCs w:val="22"/>
              </w:rPr>
            </m:ctrlPr>
          </m:fPr>
          <m:num>
            <m:nary>
              <m:naryPr>
                <m:chr m:val="∑"/>
                <m:limLoc m:val="undOvr"/>
                <m:ctrlPr>
                  <w:rPr>
                    <w:rFonts w:ascii="Cambria Math" w:hAnsi="Cambria Math" w:cs="B Nazanin" w:eastAsiaTheme="minorEastAsia"/>
                    <w:sz w:val="22"/>
                    <w:szCs w:val="22"/>
                  </w:rPr>
                </m:ctrlPr>
              </m:naryPr>
              <m:sub>
                <m:r>
                  <m:rPr/>
                  <w:rPr>
                    <w:rFonts w:ascii="Cambria Math" w:hAnsi="Cambria Math" w:cs="B Nazanin" w:eastAsiaTheme="minorEastAsia"/>
                    <w:sz w:val="22"/>
                    <w:szCs w:val="22"/>
                  </w:rPr>
                  <m:t>i</m:t>
                </m:r>
                <m:r>
                  <m:rPr>
                    <m:sty m:val="p"/>
                  </m:rPr>
                  <w:rPr>
                    <w:rFonts w:ascii="Cambria Math" w:hAnsi="Cambria Math" w:cs="B Nazanin" w:eastAsiaTheme="minorEastAsia"/>
                    <w:sz w:val="22"/>
                    <w:szCs w:val="22"/>
                  </w:rPr>
                  <m:t>=1</m:t>
                </m:r>
                <m:ctrlPr>
                  <w:rPr>
                    <w:rFonts w:ascii="Cambria Math" w:hAnsi="Cambria Math" w:cs="B Nazanin" w:eastAsiaTheme="minorEastAsia"/>
                    <w:sz w:val="22"/>
                    <w:szCs w:val="22"/>
                  </w:rPr>
                </m:ctrlPr>
              </m:sub>
              <m:sup>
                <m:r>
                  <m:rPr/>
                  <w:rPr>
                    <w:rFonts w:ascii="Cambria Math" w:hAnsi="Cambria Math" w:cs="B Nazanin" w:eastAsiaTheme="minorEastAsia"/>
                    <w:sz w:val="22"/>
                    <w:szCs w:val="22"/>
                  </w:rPr>
                  <m:t>n</m:t>
                </m:r>
                <m:ctrlPr>
                  <w:rPr>
                    <w:rFonts w:ascii="Cambria Math" w:hAnsi="Cambria Math" w:cs="B Nazanin" w:eastAsiaTheme="minorEastAsia"/>
                    <w:sz w:val="22"/>
                    <w:szCs w:val="22"/>
                  </w:rPr>
                </m:ctrlPr>
              </m:sup>
              <m:e>
                <m:nary>
                  <m:naryPr>
                    <m:chr m:val="∑"/>
                    <m:limLoc m:val="undOvr"/>
                    <m:ctrlPr>
                      <w:rPr>
                        <w:rFonts w:ascii="Cambria Math" w:hAnsi="Cambria Math" w:cs="B Nazanin" w:eastAsiaTheme="minorEastAsia"/>
                        <w:sz w:val="22"/>
                        <w:szCs w:val="22"/>
                      </w:rPr>
                    </m:ctrlPr>
                  </m:naryPr>
                  <m:sub>
                    <m:r>
                      <m:rPr/>
                      <w:rPr>
                        <w:rFonts w:ascii="Cambria Math" w:hAnsi="Cambria Math" w:cs="B Nazanin" w:eastAsiaTheme="minorEastAsia"/>
                        <w:sz w:val="22"/>
                        <w:szCs w:val="22"/>
                      </w:rPr>
                      <m:t>j</m:t>
                    </m:r>
                    <m:r>
                      <m:rPr>
                        <m:sty m:val="p"/>
                      </m:rPr>
                      <w:rPr>
                        <w:rFonts w:ascii="Cambria Math" w:hAnsi="Cambria Math" w:cs="B Nazanin" w:eastAsiaTheme="minorEastAsia"/>
                        <w:sz w:val="22"/>
                        <w:szCs w:val="22"/>
                      </w:rPr>
                      <m:t>=1</m:t>
                    </m:r>
                    <m:ctrlPr>
                      <w:rPr>
                        <w:rFonts w:ascii="Cambria Math" w:hAnsi="Cambria Math" w:cs="B Nazanin" w:eastAsiaTheme="minorEastAsia"/>
                        <w:sz w:val="22"/>
                        <w:szCs w:val="22"/>
                      </w:rPr>
                    </m:ctrlPr>
                  </m:sub>
                  <m:sup>
                    <m:r>
                      <m:rPr/>
                      <w:rPr>
                        <w:rFonts w:ascii="Cambria Math" w:hAnsi="Cambria Math" w:cs="B Nazanin" w:eastAsiaTheme="minorEastAsia"/>
                        <w:sz w:val="22"/>
                        <w:szCs w:val="22"/>
                      </w:rPr>
                      <m:t>m</m:t>
                    </m:r>
                    <m:ctrlPr>
                      <w:rPr>
                        <w:rFonts w:ascii="Cambria Math" w:hAnsi="Cambria Math" w:cs="B Nazanin" w:eastAsiaTheme="minorEastAsia"/>
                        <w:sz w:val="22"/>
                        <w:szCs w:val="22"/>
                      </w:rPr>
                    </m:ctrlPr>
                  </m:sup>
                  <m:e>
                    <m:sSub>
                      <m:sSubPr>
                        <m:ctrlPr>
                          <w:rPr>
                            <w:rFonts w:ascii="Cambria Math" w:hAnsi="Cambria Math" w:cs="B Nazanin" w:eastAsiaTheme="minorEastAsia"/>
                            <w:sz w:val="22"/>
                            <w:szCs w:val="22"/>
                          </w:rPr>
                        </m:ctrlPr>
                      </m:sSubPr>
                      <m:e>
                        <m:r>
                          <m:rPr/>
                          <w:rPr>
                            <w:rFonts w:ascii="Cambria Math" w:hAnsi="Cambria Math" w:cs="B Nazanin" w:eastAsiaTheme="minorEastAsia"/>
                            <w:sz w:val="22"/>
                            <w:szCs w:val="22"/>
                          </w:rPr>
                          <m:t>V</m:t>
                        </m:r>
                        <m:ctrlPr>
                          <w:rPr>
                            <w:rFonts w:ascii="Cambria Math" w:hAnsi="Cambria Math" w:cs="B Nazanin" w:eastAsiaTheme="minorEastAsia"/>
                            <w:sz w:val="22"/>
                            <w:szCs w:val="22"/>
                          </w:rPr>
                        </m:ctrlPr>
                      </m:e>
                      <m:sub>
                        <m:r>
                          <m:rPr/>
                          <w:rPr>
                            <w:rFonts w:ascii="Cambria Math" w:hAnsi="Cambria Math" w:cs="B Nazanin" w:eastAsiaTheme="minorEastAsia"/>
                            <w:sz w:val="22"/>
                            <w:szCs w:val="22"/>
                          </w:rPr>
                          <m:t>ij</m:t>
                        </m:r>
                        <m:ctrlPr>
                          <w:rPr>
                            <w:rFonts w:ascii="Cambria Math" w:hAnsi="Cambria Math" w:cs="B Nazanin" w:eastAsiaTheme="minorEastAsia"/>
                            <w:sz w:val="22"/>
                            <w:szCs w:val="22"/>
                          </w:rPr>
                        </m:ctrlPr>
                      </m:sub>
                    </m:sSub>
                    <m:ctrlPr>
                      <w:rPr>
                        <w:rFonts w:ascii="Cambria Math" w:hAnsi="Cambria Math" w:cs="B Nazanin" w:eastAsiaTheme="minorEastAsia"/>
                        <w:sz w:val="22"/>
                        <w:szCs w:val="22"/>
                      </w:rPr>
                    </m:ctrlPr>
                  </m:e>
                </m:nary>
                <m:ctrlPr>
                  <w:rPr>
                    <w:rFonts w:ascii="Cambria Math" w:hAnsi="Cambria Math" w:cs="B Nazanin" w:eastAsiaTheme="minorEastAsia"/>
                    <w:sz w:val="22"/>
                    <w:szCs w:val="22"/>
                  </w:rPr>
                </m:ctrlPr>
              </m:e>
            </m:nary>
            <m:ctrlPr>
              <w:rPr>
                <w:rFonts w:ascii="Cambria Math" w:hAnsi="Cambria Math" w:cs="B Nazanin" w:eastAsiaTheme="minorEastAsia"/>
                <w:sz w:val="22"/>
                <w:szCs w:val="22"/>
              </w:rPr>
            </m:ctrlPr>
          </m:num>
          <m:den>
            <m:r>
              <m:rPr/>
              <w:rPr>
                <w:rFonts w:ascii="Cambria Math" w:hAnsi="Cambria Math" w:cs="B Nazanin" w:eastAsiaTheme="minorEastAsia"/>
                <w:sz w:val="22"/>
                <w:szCs w:val="22"/>
              </w:rPr>
              <m:t>m</m:t>
            </m:r>
            <m:r>
              <m:rPr>
                <m:sty m:val="p"/>
              </m:rPr>
              <w:rPr>
                <w:rFonts w:ascii="Cambria Math" w:hAnsi="Cambria Math" w:cs="B Nazanin" w:eastAsiaTheme="minorEastAsia"/>
                <w:sz w:val="22"/>
                <w:szCs w:val="22"/>
              </w:rPr>
              <m:t>×</m:t>
            </m:r>
            <m:r>
              <m:rPr/>
              <w:rPr>
                <w:rFonts w:ascii="Cambria Math" w:hAnsi="Cambria Math" w:cs="B Nazanin" w:eastAsiaTheme="minorEastAsia"/>
                <w:sz w:val="22"/>
                <w:szCs w:val="22"/>
              </w:rPr>
              <m:t>n</m:t>
            </m:r>
            <m:ctrlPr>
              <w:rPr>
                <w:rFonts w:ascii="Cambria Math" w:hAnsi="Cambria Math" w:cs="B Nazanin" w:eastAsiaTheme="minorEastAsia"/>
                <w:sz w:val="22"/>
                <w:szCs w:val="22"/>
              </w:rPr>
            </m:ctrlPr>
          </m:den>
        </m:f>
      </m:oMath>
      <w:r>
        <w:rPr>
          <w:rFonts w:cs="B Nazanin" w:eastAsiaTheme="minorEastAsia"/>
          <w:rtl/>
        </w:rPr>
        <w:t xml:space="preserve">   </w:t>
      </w:r>
      <w:r>
        <w:rPr>
          <w:rFonts w:hint="cs" w:cs="B Nazanin" w:eastAsiaTheme="minorEastAsia"/>
          <w:rtl/>
        </w:rPr>
        <w:t xml:space="preserve">رابطه (5).                 </w:t>
      </w:r>
    </w:p>
    <w:p w14:paraId="4C46ACF2">
      <w:pPr>
        <w:bidi/>
        <w:jc w:val="both"/>
        <w:rPr>
          <w:rFonts w:cs="B Nazanin" w:eastAsiaTheme="minorEastAsia"/>
          <w:sz w:val="22"/>
          <w:szCs w:val="22"/>
          <w:rtl/>
        </w:rPr>
      </w:pPr>
      <m:oMathPara>
        <m:oMathParaPr>
          <m:jc m:val="left"/>
        </m:oMathParaPr>
        <m:oMath>
          <m:sSub>
            <m:sSubPr>
              <m:ctrlPr>
                <w:rPr>
                  <w:rFonts w:ascii="Cambria Math" w:hAnsi="Cambria Math" w:cs="B Nazanin" w:eastAsiaTheme="minorEastAsia"/>
                  <w:sz w:val="22"/>
                  <w:szCs w:val="22"/>
                </w:rPr>
              </m:ctrlPr>
            </m:sSubPr>
            <m:e>
              <m:r>
                <m:rPr/>
                <w:rPr>
                  <w:rFonts w:ascii="Cambria Math" w:hAnsi="Cambria Math" w:cs="B Nazanin" w:eastAsiaTheme="minorEastAsia"/>
                  <w:sz w:val="22"/>
                  <w:szCs w:val="22"/>
                </w:rPr>
                <m:t>U</m:t>
              </m:r>
              <m:ctrlPr>
                <w:rPr>
                  <w:rFonts w:ascii="Cambria Math" w:hAnsi="Cambria Math" w:cs="B Nazanin" w:eastAsiaTheme="minorEastAsia"/>
                  <w:sz w:val="22"/>
                  <w:szCs w:val="22"/>
                </w:rPr>
              </m:ctrlPr>
            </m:e>
            <m:sub>
              <m:r>
                <m:rPr/>
                <w:rPr>
                  <w:rFonts w:ascii="Cambria Math" w:hAnsi="Cambria Math" w:cs="B Nazanin" w:eastAsiaTheme="minorEastAsia"/>
                  <w:sz w:val="22"/>
                  <w:szCs w:val="22"/>
                </w:rPr>
                <m:t>ij</m:t>
              </m:r>
              <m:ctrlPr>
                <w:rPr>
                  <w:rFonts w:ascii="Cambria Math" w:hAnsi="Cambria Math" w:cs="B Nazanin" w:eastAsiaTheme="minorEastAsia"/>
                  <w:sz w:val="22"/>
                  <w:szCs w:val="22"/>
                </w:rPr>
              </m:ctrlPr>
            </m:sub>
          </m:sSub>
          <m:r>
            <m:rPr>
              <m:sty m:val="p"/>
            </m:rPr>
            <w:rPr>
              <w:rFonts w:ascii="Cambria Math" w:hAnsi="Cambria Math" w:cs="B Nazanin" w:eastAsiaTheme="minorEastAsia"/>
              <w:sz w:val="22"/>
              <w:szCs w:val="22"/>
            </w:rPr>
            <m:t>=</m:t>
          </m:r>
          <m:d>
            <m:dPr>
              <m:begChr m:val="{"/>
              <m:endChr m:val=""/>
              <m:ctrlPr>
                <w:rPr>
                  <w:rFonts w:ascii="Cambria Math" w:hAnsi="Cambria Math" w:cs="B Nazanin" w:eastAsiaTheme="minorEastAsia"/>
                  <w:sz w:val="22"/>
                  <w:szCs w:val="22"/>
                </w:rPr>
              </m:ctrlPr>
            </m:dPr>
            <m:e>
              <m:eqArr>
                <m:eqArrPr>
                  <m:ctrlPr>
                    <w:rPr>
                      <w:rFonts w:ascii="Cambria Math" w:hAnsi="Cambria Math" w:cs="B Nazanin" w:eastAsiaTheme="minorEastAsia"/>
                      <w:sz w:val="22"/>
                      <w:szCs w:val="22"/>
                    </w:rPr>
                  </m:ctrlPr>
                </m:eqArrPr>
                <m:e>
                  <m:m>
                    <m:mPr>
                      <m:mcs>
                        <m:mc>
                          <m:mcPr>
                            <m:count m:val="2"/>
                            <m:mcJc m:val="center"/>
                          </m:mcPr>
                        </m:mc>
                      </m:mcs>
                      <m:ctrlPr>
                        <w:rPr>
                          <w:rFonts w:ascii="Cambria Math" w:hAnsi="Cambria Math" w:cs="B Nazanin" w:eastAsiaTheme="minorEastAsia"/>
                          <w:sz w:val="22"/>
                          <w:szCs w:val="22"/>
                        </w:rPr>
                      </m:ctrlPr>
                    </m:mPr>
                    <m:mr>
                      <m:e>
                        <m:sSub>
                          <m:sSubPr>
                            <m:ctrlPr>
                              <w:rPr>
                                <w:rFonts w:ascii="Cambria Math" w:hAnsi="Cambria Math" w:cs="B Nazanin" w:eastAsiaTheme="minorEastAsia"/>
                                <w:sz w:val="22"/>
                                <w:szCs w:val="22"/>
                              </w:rPr>
                            </m:ctrlPr>
                          </m:sSubPr>
                          <m:e>
                            <m:r>
                              <m:rPr/>
                              <w:rPr>
                                <w:rFonts w:ascii="Cambria Math" w:hAnsi="Cambria Math" w:cs="B Nazanin" w:eastAsiaTheme="minorEastAsia"/>
                                <w:sz w:val="22"/>
                                <w:szCs w:val="22"/>
                              </w:rPr>
                              <m:t>V</m:t>
                            </m:r>
                            <m:ctrlPr>
                              <w:rPr>
                                <w:rFonts w:ascii="Cambria Math" w:hAnsi="Cambria Math" w:cs="B Nazanin" w:eastAsiaTheme="minorEastAsia"/>
                                <w:sz w:val="22"/>
                                <w:szCs w:val="22"/>
                              </w:rPr>
                            </m:ctrlPr>
                          </m:e>
                          <m:sub>
                            <m:r>
                              <m:rPr/>
                              <w:rPr>
                                <w:rFonts w:ascii="Cambria Math" w:hAnsi="Cambria Math" w:cs="B Nazanin" w:eastAsiaTheme="minorEastAsia"/>
                                <w:sz w:val="22"/>
                                <w:szCs w:val="22"/>
                              </w:rPr>
                              <m:t>ij</m:t>
                            </m:r>
                            <m:ctrlPr>
                              <w:rPr>
                                <w:rFonts w:ascii="Cambria Math" w:hAnsi="Cambria Math" w:cs="B Nazanin" w:eastAsiaTheme="minorEastAsia"/>
                                <w:sz w:val="22"/>
                                <w:szCs w:val="22"/>
                              </w:rPr>
                            </m:ctrlPr>
                          </m:sub>
                        </m:sSub>
                        <m:ctrlPr>
                          <w:rPr>
                            <w:rFonts w:ascii="Cambria Math" w:hAnsi="Cambria Math" w:cs="B Nazanin" w:eastAsiaTheme="minorEastAsia"/>
                            <w:sz w:val="22"/>
                            <w:szCs w:val="22"/>
                          </w:rPr>
                        </m:ctrlPr>
                      </m:e>
                      <m:e>
                        <m:sSub>
                          <m:sSubPr>
                            <m:ctrlPr>
                              <w:rPr>
                                <w:rFonts w:ascii="Cambria Math" w:hAnsi="Cambria Math" w:cs="B Nazanin" w:eastAsiaTheme="minorEastAsia"/>
                                <w:sz w:val="22"/>
                                <w:szCs w:val="22"/>
                              </w:rPr>
                            </m:ctrlPr>
                          </m:sSubPr>
                          <m:e>
                            <m:r>
                              <m:rPr/>
                              <w:rPr>
                                <w:rFonts w:ascii="Cambria Math" w:hAnsi="Cambria Math" w:cs="B Nazanin" w:eastAsiaTheme="minorEastAsia"/>
                                <w:sz w:val="22"/>
                                <w:szCs w:val="22"/>
                              </w:rPr>
                              <m:t>V</m:t>
                            </m:r>
                            <m:ctrlPr>
                              <w:rPr>
                                <w:rFonts w:ascii="Cambria Math" w:hAnsi="Cambria Math" w:cs="B Nazanin" w:eastAsiaTheme="minorEastAsia"/>
                                <w:sz w:val="22"/>
                                <w:szCs w:val="22"/>
                              </w:rPr>
                            </m:ctrlPr>
                          </m:e>
                          <m:sub>
                            <m:r>
                              <m:rPr/>
                              <w:rPr>
                                <w:rFonts w:ascii="Cambria Math" w:hAnsi="Cambria Math" w:cs="B Nazanin" w:eastAsiaTheme="minorEastAsia"/>
                                <w:sz w:val="22"/>
                                <w:szCs w:val="22"/>
                              </w:rPr>
                              <m:t>ij</m:t>
                            </m:r>
                            <m:ctrlPr>
                              <w:rPr>
                                <w:rFonts w:ascii="Cambria Math" w:hAnsi="Cambria Math" w:cs="B Nazanin" w:eastAsiaTheme="minorEastAsia"/>
                                <w:sz w:val="22"/>
                                <w:szCs w:val="22"/>
                              </w:rPr>
                            </m:ctrlPr>
                          </m:sub>
                        </m:sSub>
                        <m:r>
                          <m:rPr>
                            <m:sty m:val="p"/>
                          </m:rPr>
                          <w:rPr>
                            <w:rFonts w:ascii="Cambria Math" w:hAnsi="Cambria Math" w:cs="B Nazanin" w:eastAsiaTheme="minorEastAsia"/>
                            <w:sz w:val="22"/>
                            <w:szCs w:val="22"/>
                          </w:rPr>
                          <m:t>≥</m:t>
                        </m:r>
                        <m:r>
                          <m:rPr/>
                          <w:rPr>
                            <w:rFonts w:ascii="Cambria Math" w:hAnsi="Cambria Math" w:cs="B Nazanin" w:eastAsiaTheme="minorEastAsia"/>
                            <w:sz w:val="22"/>
                            <w:szCs w:val="22"/>
                          </w:rPr>
                          <m:t>TS</m:t>
                        </m:r>
                        <m:ctrlPr>
                          <w:rPr>
                            <w:rFonts w:ascii="Cambria Math" w:hAnsi="Cambria Math" w:cs="B Nazanin" w:eastAsiaTheme="minorEastAsia"/>
                            <w:sz w:val="22"/>
                            <w:szCs w:val="22"/>
                          </w:rPr>
                        </m:ctrlPr>
                      </m:e>
                    </m:mr>
                  </m:m>
                  <m:ctrlPr>
                    <w:rPr>
                      <w:rFonts w:ascii="Cambria Math" w:hAnsi="Cambria Math" w:cs="B Nazanin" w:eastAsiaTheme="minorEastAsia"/>
                      <w:sz w:val="22"/>
                      <w:szCs w:val="22"/>
                    </w:rPr>
                  </m:ctrlPr>
                </m:e>
                <m:e>
                  <m:m>
                    <m:mPr>
                      <m:mcs>
                        <m:mc>
                          <m:mcPr>
                            <m:count m:val="2"/>
                            <m:mcJc m:val="center"/>
                          </m:mcPr>
                        </m:mc>
                      </m:mcs>
                      <m:ctrlPr>
                        <w:rPr>
                          <w:rFonts w:ascii="Cambria Math" w:hAnsi="Cambria Math" w:cs="B Nazanin" w:eastAsiaTheme="minorEastAsia"/>
                          <w:sz w:val="22"/>
                          <w:szCs w:val="22"/>
                        </w:rPr>
                      </m:ctrlPr>
                    </m:mPr>
                    <m:mr>
                      <m:e>
                        <m:r>
                          <m:rPr>
                            <m:sty m:val="p"/>
                          </m:rPr>
                          <w:rPr>
                            <w:rFonts w:ascii="Cambria Math" w:hAnsi="Cambria Math" w:cs="B Nazanin" w:eastAsiaTheme="minorEastAsia"/>
                            <w:sz w:val="22"/>
                            <w:szCs w:val="22"/>
                          </w:rPr>
                          <m:t>0</m:t>
                        </m:r>
                        <m:ctrlPr>
                          <w:rPr>
                            <w:rFonts w:ascii="Cambria Math" w:hAnsi="Cambria Math" w:cs="B Nazanin" w:eastAsiaTheme="minorEastAsia"/>
                            <w:sz w:val="22"/>
                            <w:szCs w:val="22"/>
                          </w:rPr>
                        </m:ctrlPr>
                      </m:e>
                      <m:e>
                        <m:r>
                          <m:rPr/>
                          <w:rPr>
                            <w:rFonts w:ascii="Cambria Math" w:hAnsi="Cambria Math" w:cs="B Nazanin" w:eastAsiaTheme="minorEastAsia"/>
                            <w:sz w:val="22"/>
                            <w:szCs w:val="22"/>
                          </w:rPr>
                          <m:t>Otℎers</m:t>
                        </m:r>
                        <m:ctrlPr>
                          <w:rPr>
                            <w:rFonts w:ascii="Cambria Math" w:hAnsi="Cambria Math" w:cs="B Nazanin" w:eastAsiaTheme="minorEastAsia"/>
                            <w:sz w:val="22"/>
                            <w:szCs w:val="22"/>
                          </w:rPr>
                        </m:ctrlPr>
                      </m:e>
                    </m:mr>
                  </m:m>
                  <m:ctrlPr>
                    <w:rPr>
                      <w:rFonts w:ascii="Cambria Math" w:hAnsi="Cambria Math" w:cs="B Nazanin" w:eastAsiaTheme="minorEastAsia"/>
                      <w:sz w:val="22"/>
                      <w:szCs w:val="22"/>
                    </w:rPr>
                  </m:ctrlPr>
                </m:e>
              </m:eqArr>
              <m:r>
                <m:rPr>
                  <m:sty m:val="p"/>
                </m:rPr>
                <w:rPr>
                  <w:rFonts w:ascii="Cambria Math" w:hAnsi="Cambria Math" w:cs="B Nazanin" w:eastAsiaTheme="minorEastAsia"/>
                  <w:sz w:val="22"/>
                  <w:szCs w:val="22"/>
                </w:rPr>
                <m:t>)</m:t>
              </m:r>
              <m:ctrlPr>
                <w:rPr>
                  <w:rFonts w:ascii="Cambria Math" w:hAnsi="Cambria Math" w:cs="B Nazanin" w:eastAsiaTheme="minorEastAsia"/>
                  <w:sz w:val="22"/>
                  <w:szCs w:val="22"/>
                </w:rPr>
              </m:ctrlPr>
            </m:e>
          </m:d>
        </m:oMath>
      </m:oMathPara>
    </w:p>
    <w:p w14:paraId="1F69CFCF">
      <w:pPr>
        <w:bidi/>
        <w:jc w:val="both"/>
        <w:rPr>
          <w:rFonts w:cs="B Nazanin" w:eastAsiaTheme="minorEastAsia"/>
          <w:rtl/>
        </w:rPr>
      </w:pPr>
      <w:r>
        <w:rPr>
          <w:rFonts w:hint="cs" w:cs="B Nazanin" w:eastAsiaTheme="minorEastAsia"/>
          <w:rtl/>
        </w:rPr>
        <w:t xml:space="preserve"> جدول ( 8) ماتریس ارتباط کامل را نشان می‌دهد که در آن مقادیر کمتر از آستانه، حذف شده است. بر اساس جدول ذیل روابط علی معلولیِ بین عناصر ترسیم شده است</w:t>
      </w:r>
      <w:r>
        <w:rPr>
          <w:rFonts w:cs="B Nazanin" w:eastAsiaTheme="minorEastAsia"/>
        </w:rPr>
        <w:t>.</w:t>
      </w:r>
      <w:r>
        <w:rPr>
          <w:rFonts w:hint="cs" w:cs="B Nazanin" w:eastAsiaTheme="minorEastAsia"/>
          <w:rtl/>
        </w:rPr>
        <w:t xml:space="preserve"> در این پژوهش مقدار آستانه</w:t>
      </w:r>
      <w:r>
        <w:rPr>
          <w:rFonts w:cs="B Nazanin" w:eastAsiaTheme="minorEastAsia"/>
        </w:rPr>
        <w:t xml:space="preserve"> </w:t>
      </w:r>
      <w:r>
        <w:rPr>
          <w:rFonts w:hint="cs" w:cs="B Nazanin" w:eastAsiaTheme="minorEastAsia"/>
          <w:rtl/>
        </w:rPr>
        <w:t>(</w:t>
      </w:r>
      <m:oMath>
        <m:r>
          <m:rPr/>
          <w:rPr>
            <w:rFonts w:ascii="Cambria Math" w:hAnsi="Cambria Math" w:cs="B Nazanin" w:eastAsiaTheme="minorEastAsia"/>
            <w:sz w:val="22"/>
            <w:szCs w:val="22"/>
          </w:rPr>
          <m:t>TS</m:t>
        </m:r>
      </m:oMath>
      <w:r>
        <w:rPr>
          <w:rFonts w:hint="cs" w:cs="B Nazanin" w:eastAsiaTheme="minorEastAsia"/>
          <w:rtl/>
        </w:rPr>
        <w:t xml:space="preserve">) برابر </w:t>
      </w:r>
      <w:r>
        <w:rPr>
          <w:rFonts w:cs="B Nazanin" w:eastAsiaTheme="minorEastAsia"/>
        </w:rPr>
        <w:t xml:space="preserve"> 0.2480.728</w:t>
      </w:r>
      <w:r>
        <w:rPr>
          <w:rFonts w:hint="cs" w:cs="B Nazanin" w:eastAsiaTheme="minorEastAsia"/>
          <w:rtl/>
        </w:rPr>
        <w:t>است.</w:t>
      </w:r>
    </w:p>
    <w:p w14:paraId="0B8047F7">
      <w:pPr>
        <w:bidi/>
        <w:jc w:val="center"/>
        <w:rPr>
          <w:rFonts w:cs="B Nazanin"/>
          <w:b/>
          <w:bCs/>
          <w:kern w:val="32"/>
          <w:sz w:val="20"/>
          <w:szCs w:val="20"/>
          <w:lang w:bidi="fa-IR"/>
        </w:rPr>
      </w:pPr>
      <w:r>
        <w:rPr>
          <w:rFonts w:hint="cs" w:cs="B Nazanin"/>
          <w:b/>
          <w:bCs/>
          <w:kern w:val="32"/>
          <w:sz w:val="20"/>
          <w:szCs w:val="20"/>
          <w:rtl/>
          <w:lang w:bidi="fa-IR"/>
        </w:rPr>
        <w:t>جدول( 8). ماتریس ارتباط کامل قطعی با حذف مقادیر کمتر آستانه</w:t>
      </w:r>
    </w:p>
    <w:tbl>
      <w:tblPr>
        <w:tblStyle w:val="337"/>
        <w:bidiVisual/>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6"/>
        <w:gridCol w:w="1280"/>
        <w:gridCol w:w="1280"/>
        <w:gridCol w:w="1280"/>
        <w:gridCol w:w="1280"/>
        <w:gridCol w:w="1281"/>
        <w:gridCol w:w="1227"/>
      </w:tblGrid>
      <w:tr w14:paraId="4112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hRule="atLeast"/>
        </w:trPr>
        <w:tc>
          <w:tcPr>
            <w:tcW w:w="764" w:type="pct"/>
            <w:tcBorders>
              <w:top w:val="single" w:color="auto" w:sz="4" w:space="0"/>
              <w:bottom w:val="single" w:color="auto" w:sz="4" w:space="0"/>
            </w:tcBorders>
            <w:noWrap/>
          </w:tcPr>
          <w:p w14:paraId="1AA7BCA3">
            <w:pPr>
              <w:bidi/>
              <w:jc w:val="center"/>
              <w:rPr>
                <w:rFonts w:cs="B Nazanin"/>
                <w:b w:val="0"/>
                <w:bCs w:val="0"/>
                <w:sz w:val="16"/>
                <w:szCs w:val="16"/>
              </w:rPr>
            </w:pPr>
          </w:p>
        </w:tc>
        <w:tc>
          <w:tcPr>
            <w:tcW w:w="711" w:type="pct"/>
            <w:tcBorders>
              <w:top w:val="single" w:color="auto" w:sz="4" w:space="0"/>
              <w:bottom w:val="single" w:color="auto" w:sz="4" w:space="0"/>
            </w:tcBorders>
            <w:noWrap/>
          </w:tcPr>
          <w:p w14:paraId="0AC5800A">
            <w:pPr>
              <w:bidi/>
              <w:jc w:val="center"/>
              <w:rPr>
                <w:rFonts w:cs="B Nazanin"/>
                <w:b w:val="0"/>
                <w:bCs w:val="0"/>
                <w:sz w:val="20"/>
                <w:szCs w:val="20"/>
              </w:rPr>
            </w:pPr>
            <w:r>
              <w:rPr>
                <w:rFonts w:hint="cs" w:cs="B Nazanin"/>
                <w:b/>
                <w:bCs/>
                <w:sz w:val="20"/>
                <w:szCs w:val="20"/>
                <w:rtl/>
              </w:rPr>
              <w:t xml:space="preserve">کالبد </w:t>
            </w:r>
          </w:p>
        </w:tc>
        <w:tc>
          <w:tcPr>
            <w:tcW w:w="711" w:type="pct"/>
            <w:tcBorders>
              <w:top w:val="single" w:color="auto" w:sz="4" w:space="0"/>
              <w:bottom w:val="single" w:color="auto" w:sz="4" w:space="0"/>
            </w:tcBorders>
            <w:noWrap/>
          </w:tcPr>
          <w:p w14:paraId="7B115C0B">
            <w:pPr>
              <w:bidi/>
              <w:jc w:val="center"/>
              <w:rPr>
                <w:rFonts w:cs="B Nazanin"/>
                <w:b w:val="0"/>
                <w:bCs w:val="0"/>
                <w:sz w:val="20"/>
                <w:szCs w:val="20"/>
              </w:rPr>
            </w:pPr>
            <w:r>
              <w:rPr>
                <w:rFonts w:hint="cs" w:cs="B Nazanin"/>
                <w:b/>
                <w:bCs/>
                <w:sz w:val="20"/>
                <w:szCs w:val="20"/>
                <w:rtl/>
              </w:rPr>
              <w:t>اجتماع</w:t>
            </w:r>
          </w:p>
        </w:tc>
        <w:tc>
          <w:tcPr>
            <w:tcW w:w="711" w:type="pct"/>
            <w:tcBorders>
              <w:top w:val="single" w:color="auto" w:sz="4" w:space="0"/>
              <w:bottom w:val="single" w:color="auto" w:sz="4" w:space="0"/>
            </w:tcBorders>
            <w:noWrap/>
          </w:tcPr>
          <w:p w14:paraId="16EC859E">
            <w:pPr>
              <w:bidi/>
              <w:jc w:val="center"/>
              <w:rPr>
                <w:rFonts w:cs="B Nazanin"/>
                <w:b w:val="0"/>
                <w:bCs w:val="0"/>
                <w:sz w:val="20"/>
                <w:szCs w:val="20"/>
              </w:rPr>
            </w:pPr>
            <w:r>
              <w:rPr>
                <w:rFonts w:hint="cs" w:cs="B Nazanin"/>
                <w:b/>
                <w:bCs/>
                <w:sz w:val="20"/>
                <w:szCs w:val="20"/>
                <w:rtl/>
              </w:rPr>
              <w:t xml:space="preserve">جغرافیا </w:t>
            </w:r>
          </w:p>
        </w:tc>
        <w:tc>
          <w:tcPr>
            <w:tcW w:w="711" w:type="pct"/>
            <w:tcBorders>
              <w:top w:val="single" w:color="auto" w:sz="4" w:space="0"/>
              <w:bottom w:val="single" w:color="auto" w:sz="4" w:space="0"/>
            </w:tcBorders>
            <w:noWrap/>
          </w:tcPr>
          <w:p w14:paraId="69684DF2">
            <w:pPr>
              <w:bidi/>
              <w:jc w:val="center"/>
              <w:rPr>
                <w:rFonts w:cs="B Nazanin"/>
                <w:b w:val="0"/>
                <w:bCs w:val="0"/>
                <w:sz w:val="20"/>
                <w:szCs w:val="20"/>
              </w:rPr>
            </w:pPr>
            <w:r>
              <w:rPr>
                <w:rFonts w:hint="cs" w:cs="B Nazanin"/>
                <w:b/>
                <w:bCs/>
                <w:sz w:val="20"/>
                <w:szCs w:val="20"/>
                <w:rtl/>
              </w:rPr>
              <w:t xml:space="preserve">فرهنگ </w:t>
            </w:r>
          </w:p>
        </w:tc>
        <w:tc>
          <w:tcPr>
            <w:tcW w:w="711" w:type="pct"/>
            <w:tcBorders>
              <w:top w:val="single" w:color="auto" w:sz="4" w:space="0"/>
              <w:bottom w:val="single" w:color="auto" w:sz="4" w:space="0"/>
            </w:tcBorders>
            <w:noWrap/>
          </w:tcPr>
          <w:p w14:paraId="49B71DE6">
            <w:pPr>
              <w:bidi/>
              <w:jc w:val="center"/>
              <w:rPr>
                <w:rFonts w:cs="B Nazanin"/>
                <w:b w:val="0"/>
                <w:bCs w:val="0"/>
                <w:sz w:val="20"/>
                <w:szCs w:val="20"/>
              </w:rPr>
            </w:pPr>
            <w:r>
              <w:rPr>
                <w:rFonts w:hint="cs" w:cs="B Nazanin"/>
                <w:b/>
                <w:bCs/>
                <w:sz w:val="20"/>
                <w:szCs w:val="20"/>
                <w:rtl/>
              </w:rPr>
              <w:t xml:space="preserve">اقتصاد </w:t>
            </w:r>
          </w:p>
        </w:tc>
        <w:tc>
          <w:tcPr>
            <w:tcW w:w="682" w:type="pct"/>
            <w:tcBorders>
              <w:top w:val="single" w:color="auto" w:sz="4" w:space="0"/>
              <w:bottom w:val="single" w:color="auto" w:sz="4" w:space="0"/>
            </w:tcBorders>
            <w:noWrap/>
          </w:tcPr>
          <w:p w14:paraId="6214E9A9">
            <w:pPr>
              <w:bidi/>
              <w:jc w:val="center"/>
              <w:rPr>
                <w:rFonts w:cs="B Nazanin"/>
                <w:b w:val="0"/>
                <w:bCs w:val="0"/>
                <w:sz w:val="20"/>
                <w:szCs w:val="20"/>
              </w:rPr>
            </w:pPr>
            <w:r>
              <w:rPr>
                <w:rFonts w:hint="cs" w:cs="B Nazanin"/>
                <w:b/>
                <w:bCs/>
                <w:sz w:val="20"/>
                <w:szCs w:val="20"/>
                <w:rtl/>
              </w:rPr>
              <w:t>تاب آوری</w:t>
            </w:r>
          </w:p>
        </w:tc>
      </w:tr>
      <w:tr w14:paraId="3CB9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64" w:type="pct"/>
            <w:tcBorders>
              <w:top w:val="single" w:color="auto" w:sz="4" w:space="0"/>
              <w:bottom w:val="nil"/>
            </w:tcBorders>
            <w:noWrap/>
          </w:tcPr>
          <w:p w14:paraId="46C7607C">
            <w:pPr>
              <w:bidi/>
              <w:jc w:val="center"/>
              <w:rPr>
                <w:rFonts w:cs="B Nazanin"/>
                <w:b w:val="0"/>
                <w:bCs w:val="0"/>
                <w:sz w:val="20"/>
                <w:szCs w:val="20"/>
              </w:rPr>
            </w:pPr>
            <w:r>
              <w:rPr>
                <w:rFonts w:hint="cs" w:cs="B Nazanin"/>
                <w:b/>
                <w:bCs/>
                <w:sz w:val="20"/>
                <w:szCs w:val="20"/>
                <w:rtl/>
              </w:rPr>
              <w:t xml:space="preserve">کالبد </w:t>
            </w:r>
          </w:p>
        </w:tc>
        <w:tc>
          <w:tcPr>
            <w:tcW w:w="711" w:type="pct"/>
            <w:tcBorders>
              <w:top w:val="single" w:color="auto" w:sz="4" w:space="0"/>
              <w:bottom w:val="nil"/>
            </w:tcBorders>
            <w:noWrap/>
          </w:tcPr>
          <w:p w14:paraId="62418C91">
            <w:pPr>
              <w:bidi/>
              <w:jc w:val="center"/>
              <w:rPr>
                <w:rFonts w:cs="B Nazanin"/>
                <w:sz w:val="18"/>
                <w:szCs w:val="18"/>
              </w:rPr>
            </w:pPr>
            <w:r>
              <w:rPr>
                <w:rFonts w:cs="B Nazanin"/>
                <w:sz w:val="18"/>
                <w:szCs w:val="18"/>
              </w:rPr>
              <w:t>0</w:t>
            </w:r>
          </w:p>
        </w:tc>
        <w:tc>
          <w:tcPr>
            <w:tcW w:w="711" w:type="pct"/>
            <w:tcBorders>
              <w:top w:val="single" w:color="auto" w:sz="4" w:space="0"/>
              <w:bottom w:val="nil"/>
            </w:tcBorders>
            <w:noWrap/>
          </w:tcPr>
          <w:p w14:paraId="50B5290F">
            <w:pPr>
              <w:bidi/>
              <w:jc w:val="center"/>
              <w:rPr>
                <w:rFonts w:cs="B Nazanin"/>
                <w:sz w:val="18"/>
                <w:szCs w:val="18"/>
              </w:rPr>
            </w:pPr>
            <w:r>
              <w:rPr>
                <w:rFonts w:cs="B Nazanin"/>
                <w:sz w:val="18"/>
                <w:szCs w:val="18"/>
              </w:rPr>
              <w:t>0</w:t>
            </w:r>
          </w:p>
        </w:tc>
        <w:tc>
          <w:tcPr>
            <w:tcW w:w="711" w:type="pct"/>
            <w:tcBorders>
              <w:top w:val="single" w:color="auto" w:sz="4" w:space="0"/>
              <w:bottom w:val="nil"/>
            </w:tcBorders>
            <w:noWrap/>
          </w:tcPr>
          <w:p w14:paraId="7FEF832B">
            <w:pPr>
              <w:bidi/>
              <w:jc w:val="center"/>
              <w:rPr>
                <w:rFonts w:cs="B Nazanin"/>
                <w:sz w:val="18"/>
                <w:szCs w:val="18"/>
              </w:rPr>
            </w:pPr>
            <w:r>
              <w:rPr>
                <w:rFonts w:cs="B Nazanin"/>
                <w:sz w:val="18"/>
                <w:szCs w:val="18"/>
              </w:rPr>
              <w:t>0.294</w:t>
            </w:r>
          </w:p>
        </w:tc>
        <w:tc>
          <w:tcPr>
            <w:tcW w:w="711" w:type="pct"/>
            <w:tcBorders>
              <w:top w:val="single" w:color="auto" w:sz="4" w:space="0"/>
              <w:bottom w:val="nil"/>
            </w:tcBorders>
            <w:noWrap/>
          </w:tcPr>
          <w:p w14:paraId="1CBE8A7C">
            <w:pPr>
              <w:bidi/>
              <w:jc w:val="center"/>
              <w:rPr>
                <w:rFonts w:cs="B Nazanin"/>
                <w:sz w:val="18"/>
                <w:szCs w:val="18"/>
              </w:rPr>
            </w:pPr>
            <w:r>
              <w:rPr>
                <w:rFonts w:cs="B Nazanin"/>
                <w:sz w:val="18"/>
                <w:szCs w:val="18"/>
              </w:rPr>
              <w:t>0.258</w:t>
            </w:r>
          </w:p>
        </w:tc>
        <w:tc>
          <w:tcPr>
            <w:tcW w:w="711" w:type="pct"/>
            <w:tcBorders>
              <w:top w:val="single" w:color="auto" w:sz="4" w:space="0"/>
              <w:bottom w:val="nil"/>
            </w:tcBorders>
            <w:noWrap/>
          </w:tcPr>
          <w:p w14:paraId="7A6143A9">
            <w:pPr>
              <w:bidi/>
              <w:jc w:val="center"/>
              <w:rPr>
                <w:rFonts w:cs="B Nazanin"/>
                <w:sz w:val="18"/>
                <w:szCs w:val="18"/>
              </w:rPr>
            </w:pPr>
            <w:r>
              <w:rPr>
                <w:rFonts w:cs="B Nazanin"/>
                <w:sz w:val="18"/>
                <w:szCs w:val="18"/>
              </w:rPr>
              <w:t>0</w:t>
            </w:r>
          </w:p>
        </w:tc>
        <w:tc>
          <w:tcPr>
            <w:tcW w:w="682" w:type="pct"/>
            <w:tcBorders>
              <w:top w:val="single" w:color="auto" w:sz="4" w:space="0"/>
              <w:bottom w:val="nil"/>
            </w:tcBorders>
            <w:noWrap/>
          </w:tcPr>
          <w:p w14:paraId="13A25C96">
            <w:pPr>
              <w:bidi/>
              <w:jc w:val="center"/>
              <w:rPr>
                <w:rFonts w:cs="B Nazanin"/>
                <w:sz w:val="18"/>
                <w:szCs w:val="18"/>
              </w:rPr>
            </w:pPr>
            <w:r>
              <w:rPr>
                <w:rFonts w:cs="B Nazanin"/>
                <w:sz w:val="18"/>
                <w:szCs w:val="18"/>
              </w:rPr>
              <w:t>0</w:t>
            </w:r>
          </w:p>
        </w:tc>
      </w:tr>
      <w:tr w14:paraId="6C2E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64" w:type="pct"/>
            <w:noWrap/>
          </w:tcPr>
          <w:p w14:paraId="29B1576E">
            <w:pPr>
              <w:bidi/>
              <w:jc w:val="center"/>
              <w:rPr>
                <w:rFonts w:cs="B Nazanin"/>
                <w:b w:val="0"/>
                <w:bCs w:val="0"/>
                <w:sz w:val="20"/>
                <w:szCs w:val="20"/>
              </w:rPr>
            </w:pPr>
            <w:r>
              <w:rPr>
                <w:rFonts w:hint="cs" w:cs="B Nazanin"/>
                <w:b/>
                <w:bCs/>
                <w:sz w:val="20"/>
                <w:szCs w:val="20"/>
                <w:rtl/>
              </w:rPr>
              <w:t>اجتماع</w:t>
            </w:r>
          </w:p>
        </w:tc>
        <w:tc>
          <w:tcPr>
            <w:tcW w:w="711" w:type="pct"/>
            <w:noWrap/>
          </w:tcPr>
          <w:p w14:paraId="072DF775">
            <w:pPr>
              <w:bidi/>
              <w:jc w:val="center"/>
              <w:rPr>
                <w:rFonts w:cs="B Nazanin"/>
                <w:sz w:val="18"/>
                <w:szCs w:val="18"/>
              </w:rPr>
            </w:pPr>
            <w:r>
              <w:rPr>
                <w:rFonts w:cs="B Nazanin"/>
                <w:sz w:val="18"/>
                <w:szCs w:val="18"/>
              </w:rPr>
              <w:t>0</w:t>
            </w:r>
          </w:p>
        </w:tc>
        <w:tc>
          <w:tcPr>
            <w:tcW w:w="711" w:type="pct"/>
            <w:noWrap/>
          </w:tcPr>
          <w:p w14:paraId="6D06BC96">
            <w:pPr>
              <w:bidi/>
              <w:jc w:val="center"/>
              <w:rPr>
                <w:rFonts w:cs="B Nazanin"/>
                <w:sz w:val="18"/>
                <w:szCs w:val="18"/>
              </w:rPr>
            </w:pPr>
            <w:r>
              <w:rPr>
                <w:rFonts w:cs="B Nazanin"/>
                <w:sz w:val="18"/>
                <w:szCs w:val="18"/>
              </w:rPr>
              <w:t>0</w:t>
            </w:r>
          </w:p>
        </w:tc>
        <w:tc>
          <w:tcPr>
            <w:tcW w:w="711" w:type="pct"/>
            <w:noWrap/>
          </w:tcPr>
          <w:p w14:paraId="223D5F8B">
            <w:pPr>
              <w:bidi/>
              <w:jc w:val="center"/>
              <w:rPr>
                <w:rFonts w:cs="B Nazanin"/>
                <w:sz w:val="18"/>
                <w:szCs w:val="18"/>
              </w:rPr>
            </w:pPr>
            <w:r>
              <w:rPr>
                <w:rFonts w:cs="B Nazanin"/>
                <w:sz w:val="18"/>
                <w:szCs w:val="18"/>
              </w:rPr>
              <w:t>0.385</w:t>
            </w:r>
          </w:p>
        </w:tc>
        <w:tc>
          <w:tcPr>
            <w:tcW w:w="711" w:type="pct"/>
            <w:noWrap/>
          </w:tcPr>
          <w:p w14:paraId="11D11810">
            <w:pPr>
              <w:bidi/>
              <w:jc w:val="center"/>
              <w:rPr>
                <w:rFonts w:cs="B Nazanin"/>
                <w:sz w:val="18"/>
                <w:szCs w:val="18"/>
              </w:rPr>
            </w:pPr>
            <w:r>
              <w:rPr>
                <w:rFonts w:cs="B Nazanin"/>
                <w:sz w:val="18"/>
                <w:szCs w:val="18"/>
              </w:rPr>
              <w:t>0.257</w:t>
            </w:r>
          </w:p>
        </w:tc>
        <w:tc>
          <w:tcPr>
            <w:tcW w:w="711" w:type="pct"/>
            <w:noWrap/>
          </w:tcPr>
          <w:p w14:paraId="5B78375E">
            <w:pPr>
              <w:bidi/>
              <w:jc w:val="center"/>
              <w:rPr>
                <w:rFonts w:cs="B Nazanin"/>
                <w:sz w:val="18"/>
                <w:szCs w:val="18"/>
              </w:rPr>
            </w:pPr>
            <w:r>
              <w:rPr>
                <w:rFonts w:cs="B Nazanin"/>
                <w:sz w:val="18"/>
                <w:szCs w:val="18"/>
              </w:rPr>
              <w:t>0</w:t>
            </w:r>
          </w:p>
        </w:tc>
        <w:tc>
          <w:tcPr>
            <w:tcW w:w="682" w:type="pct"/>
            <w:noWrap/>
          </w:tcPr>
          <w:p w14:paraId="5375605D">
            <w:pPr>
              <w:bidi/>
              <w:jc w:val="center"/>
              <w:rPr>
                <w:rFonts w:cs="B Nazanin"/>
                <w:sz w:val="18"/>
                <w:szCs w:val="18"/>
              </w:rPr>
            </w:pPr>
            <w:r>
              <w:rPr>
                <w:rFonts w:cs="B Nazanin"/>
                <w:sz w:val="18"/>
                <w:szCs w:val="18"/>
              </w:rPr>
              <w:t>0</w:t>
            </w:r>
          </w:p>
        </w:tc>
      </w:tr>
      <w:tr w14:paraId="31BE2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5" w:hRule="atLeast"/>
        </w:trPr>
        <w:tc>
          <w:tcPr>
            <w:tcW w:w="764" w:type="pct"/>
            <w:tcBorders>
              <w:top w:val="nil"/>
              <w:bottom w:val="nil"/>
            </w:tcBorders>
            <w:noWrap/>
          </w:tcPr>
          <w:p w14:paraId="32CDDAB3">
            <w:pPr>
              <w:bidi/>
              <w:jc w:val="center"/>
              <w:rPr>
                <w:rFonts w:cs="B Nazanin"/>
                <w:b w:val="0"/>
                <w:bCs w:val="0"/>
                <w:sz w:val="20"/>
                <w:szCs w:val="20"/>
              </w:rPr>
            </w:pPr>
            <w:r>
              <w:rPr>
                <w:rFonts w:hint="cs" w:cs="B Nazanin"/>
                <w:b/>
                <w:bCs/>
                <w:sz w:val="20"/>
                <w:szCs w:val="20"/>
                <w:rtl/>
              </w:rPr>
              <w:t>جغرافیا</w:t>
            </w:r>
          </w:p>
        </w:tc>
        <w:tc>
          <w:tcPr>
            <w:tcW w:w="711" w:type="pct"/>
            <w:tcBorders>
              <w:top w:val="nil"/>
              <w:bottom w:val="nil"/>
            </w:tcBorders>
            <w:noWrap/>
          </w:tcPr>
          <w:p w14:paraId="05062C2F">
            <w:pPr>
              <w:bidi/>
              <w:jc w:val="center"/>
              <w:rPr>
                <w:rFonts w:cs="B Nazanin"/>
                <w:sz w:val="18"/>
                <w:szCs w:val="18"/>
              </w:rPr>
            </w:pPr>
            <w:r>
              <w:rPr>
                <w:rFonts w:cs="B Nazanin"/>
                <w:sz w:val="18"/>
                <w:szCs w:val="18"/>
              </w:rPr>
              <w:t>0</w:t>
            </w:r>
          </w:p>
        </w:tc>
        <w:tc>
          <w:tcPr>
            <w:tcW w:w="711" w:type="pct"/>
            <w:tcBorders>
              <w:top w:val="nil"/>
              <w:bottom w:val="nil"/>
            </w:tcBorders>
            <w:noWrap/>
          </w:tcPr>
          <w:p w14:paraId="1B701F78">
            <w:pPr>
              <w:bidi/>
              <w:jc w:val="center"/>
              <w:rPr>
                <w:rFonts w:cs="B Nazanin"/>
                <w:sz w:val="18"/>
                <w:szCs w:val="18"/>
              </w:rPr>
            </w:pPr>
            <w:r>
              <w:rPr>
                <w:rFonts w:cs="B Nazanin"/>
                <w:sz w:val="18"/>
                <w:szCs w:val="18"/>
              </w:rPr>
              <w:t>0</w:t>
            </w:r>
          </w:p>
        </w:tc>
        <w:tc>
          <w:tcPr>
            <w:tcW w:w="711" w:type="pct"/>
            <w:tcBorders>
              <w:top w:val="nil"/>
              <w:bottom w:val="nil"/>
            </w:tcBorders>
            <w:noWrap/>
          </w:tcPr>
          <w:p w14:paraId="5C6AAC50">
            <w:pPr>
              <w:bidi/>
              <w:jc w:val="center"/>
              <w:rPr>
                <w:rFonts w:cs="B Nazanin"/>
                <w:sz w:val="18"/>
                <w:szCs w:val="18"/>
              </w:rPr>
            </w:pPr>
            <w:r>
              <w:rPr>
                <w:rFonts w:cs="B Nazanin"/>
                <w:sz w:val="18"/>
                <w:szCs w:val="18"/>
              </w:rPr>
              <w:t>0</w:t>
            </w:r>
          </w:p>
        </w:tc>
        <w:tc>
          <w:tcPr>
            <w:tcW w:w="711" w:type="pct"/>
            <w:tcBorders>
              <w:top w:val="nil"/>
              <w:bottom w:val="nil"/>
            </w:tcBorders>
            <w:noWrap/>
          </w:tcPr>
          <w:p w14:paraId="5CCA32E0">
            <w:pPr>
              <w:bidi/>
              <w:jc w:val="center"/>
              <w:rPr>
                <w:rFonts w:cs="B Nazanin"/>
                <w:sz w:val="18"/>
                <w:szCs w:val="18"/>
              </w:rPr>
            </w:pPr>
            <w:r>
              <w:rPr>
                <w:rFonts w:cs="B Nazanin"/>
                <w:sz w:val="18"/>
                <w:szCs w:val="18"/>
              </w:rPr>
              <w:t>0</w:t>
            </w:r>
          </w:p>
        </w:tc>
        <w:tc>
          <w:tcPr>
            <w:tcW w:w="711" w:type="pct"/>
            <w:tcBorders>
              <w:top w:val="nil"/>
              <w:bottom w:val="nil"/>
            </w:tcBorders>
            <w:noWrap/>
          </w:tcPr>
          <w:p w14:paraId="729997F1">
            <w:pPr>
              <w:bidi/>
              <w:jc w:val="center"/>
              <w:rPr>
                <w:rFonts w:cs="B Nazanin"/>
                <w:sz w:val="18"/>
                <w:szCs w:val="18"/>
              </w:rPr>
            </w:pPr>
            <w:r>
              <w:rPr>
                <w:rFonts w:cs="B Nazanin"/>
                <w:sz w:val="18"/>
                <w:szCs w:val="18"/>
              </w:rPr>
              <w:t>0</w:t>
            </w:r>
          </w:p>
        </w:tc>
        <w:tc>
          <w:tcPr>
            <w:tcW w:w="682" w:type="pct"/>
            <w:tcBorders>
              <w:top w:val="nil"/>
              <w:bottom w:val="nil"/>
            </w:tcBorders>
            <w:noWrap/>
          </w:tcPr>
          <w:p w14:paraId="7563509C">
            <w:pPr>
              <w:bidi/>
              <w:jc w:val="center"/>
              <w:rPr>
                <w:rFonts w:cs="B Nazanin"/>
                <w:sz w:val="18"/>
                <w:szCs w:val="18"/>
              </w:rPr>
            </w:pPr>
            <w:r>
              <w:rPr>
                <w:rFonts w:cs="B Nazanin"/>
                <w:sz w:val="18"/>
                <w:szCs w:val="18"/>
              </w:rPr>
              <w:t>0</w:t>
            </w:r>
          </w:p>
        </w:tc>
      </w:tr>
      <w:tr w14:paraId="469E5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764" w:type="pct"/>
            <w:noWrap/>
          </w:tcPr>
          <w:p w14:paraId="4C82D1FD">
            <w:pPr>
              <w:bidi/>
              <w:jc w:val="center"/>
              <w:rPr>
                <w:rFonts w:cs="B Nazanin"/>
                <w:b w:val="0"/>
                <w:bCs w:val="0"/>
                <w:sz w:val="20"/>
                <w:szCs w:val="20"/>
              </w:rPr>
            </w:pPr>
            <w:r>
              <w:rPr>
                <w:rFonts w:hint="cs" w:cs="B Nazanin"/>
                <w:b/>
                <w:bCs/>
                <w:sz w:val="20"/>
                <w:szCs w:val="20"/>
                <w:rtl/>
              </w:rPr>
              <w:t>فرهنگ</w:t>
            </w:r>
          </w:p>
        </w:tc>
        <w:tc>
          <w:tcPr>
            <w:tcW w:w="711" w:type="pct"/>
            <w:noWrap/>
          </w:tcPr>
          <w:p w14:paraId="75753C45">
            <w:pPr>
              <w:bidi/>
              <w:jc w:val="center"/>
              <w:rPr>
                <w:rFonts w:cs="B Nazanin"/>
                <w:sz w:val="18"/>
                <w:szCs w:val="18"/>
              </w:rPr>
            </w:pPr>
            <w:r>
              <w:rPr>
                <w:rFonts w:cs="B Nazanin"/>
                <w:sz w:val="18"/>
                <w:szCs w:val="18"/>
              </w:rPr>
              <w:t>0</w:t>
            </w:r>
          </w:p>
        </w:tc>
        <w:tc>
          <w:tcPr>
            <w:tcW w:w="711" w:type="pct"/>
            <w:noWrap/>
          </w:tcPr>
          <w:p w14:paraId="0D910A42">
            <w:pPr>
              <w:bidi/>
              <w:jc w:val="center"/>
              <w:rPr>
                <w:rFonts w:cs="B Nazanin"/>
                <w:sz w:val="18"/>
                <w:szCs w:val="18"/>
              </w:rPr>
            </w:pPr>
            <w:r>
              <w:rPr>
                <w:rFonts w:cs="B Nazanin"/>
                <w:sz w:val="18"/>
                <w:szCs w:val="18"/>
              </w:rPr>
              <w:t>0</w:t>
            </w:r>
          </w:p>
        </w:tc>
        <w:tc>
          <w:tcPr>
            <w:tcW w:w="711" w:type="pct"/>
            <w:noWrap/>
          </w:tcPr>
          <w:p w14:paraId="662934BB">
            <w:pPr>
              <w:bidi/>
              <w:jc w:val="center"/>
              <w:rPr>
                <w:rFonts w:cs="B Nazanin"/>
                <w:sz w:val="18"/>
                <w:szCs w:val="18"/>
              </w:rPr>
            </w:pPr>
            <w:r>
              <w:rPr>
                <w:rFonts w:cs="B Nazanin"/>
                <w:sz w:val="18"/>
                <w:szCs w:val="18"/>
              </w:rPr>
              <w:t>0</w:t>
            </w:r>
          </w:p>
        </w:tc>
        <w:tc>
          <w:tcPr>
            <w:tcW w:w="711" w:type="pct"/>
            <w:noWrap/>
          </w:tcPr>
          <w:p w14:paraId="4116F4A7">
            <w:pPr>
              <w:bidi/>
              <w:jc w:val="center"/>
              <w:rPr>
                <w:rFonts w:cs="B Nazanin"/>
                <w:sz w:val="18"/>
                <w:szCs w:val="18"/>
              </w:rPr>
            </w:pPr>
            <w:r>
              <w:rPr>
                <w:rFonts w:cs="B Nazanin"/>
                <w:sz w:val="18"/>
                <w:szCs w:val="18"/>
              </w:rPr>
              <w:t>0</w:t>
            </w:r>
          </w:p>
        </w:tc>
        <w:tc>
          <w:tcPr>
            <w:tcW w:w="711" w:type="pct"/>
            <w:noWrap/>
          </w:tcPr>
          <w:p w14:paraId="1D8CED0B">
            <w:pPr>
              <w:bidi/>
              <w:jc w:val="center"/>
              <w:rPr>
                <w:rFonts w:cs="B Nazanin"/>
                <w:sz w:val="18"/>
                <w:szCs w:val="18"/>
              </w:rPr>
            </w:pPr>
            <w:r>
              <w:rPr>
                <w:rFonts w:cs="B Nazanin"/>
                <w:sz w:val="18"/>
                <w:szCs w:val="18"/>
              </w:rPr>
              <w:t>0</w:t>
            </w:r>
          </w:p>
        </w:tc>
        <w:tc>
          <w:tcPr>
            <w:tcW w:w="682" w:type="pct"/>
            <w:noWrap/>
          </w:tcPr>
          <w:p w14:paraId="54A1B0B6">
            <w:pPr>
              <w:bidi/>
              <w:jc w:val="center"/>
              <w:rPr>
                <w:rFonts w:cs="B Nazanin"/>
                <w:sz w:val="18"/>
                <w:szCs w:val="18"/>
              </w:rPr>
            </w:pPr>
            <w:r>
              <w:rPr>
                <w:rFonts w:cs="B Nazanin"/>
                <w:sz w:val="18"/>
                <w:szCs w:val="18"/>
              </w:rPr>
              <w:t>0</w:t>
            </w:r>
          </w:p>
        </w:tc>
      </w:tr>
      <w:tr w14:paraId="1D4E4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64" w:type="pct"/>
            <w:tcBorders>
              <w:top w:val="nil"/>
              <w:bottom w:val="nil"/>
            </w:tcBorders>
            <w:noWrap/>
          </w:tcPr>
          <w:p w14:paraId="79269267">
            <w:pPr>
              <w:bidi/>
              <w:jc w:val="center"/>
              <w:rPr>
                <w:rFonts w:cs="B Nazanin"/>
                <w:b w:val="0"/>
                <w:bCs w:val="0"/>
                <w:sz w:val="20"/>
                <w:szCs w:val="20"/>
              </w:rPr>
            </w:pPr>
            <w:r>
              <w:rPr>
                <w:rFonts w:hint="cs" w:cs="B Nazanin"/>
                <w:b/>
                <w:bCs/>
                <w:sz w:val="20"/>
                <w:szCs w:val="20"/>
                <w:rtl/>
              </w:rPr>
              <w:t>اقتصاد</w:t>
            </w:r>
          </w:p>
        </w:tc>
        <w:tc>
          <w:tcPr>
            <w:tcW w:w="711" w:type="pct"/>
            <w:tcBorders>
              <w:top w:val="nil"/>
              <w:bottom w:val="nil"/>
            </w:tcBorders>
            <w:noWrap/>
          </w:tcPr>
          <w:p w14:paraId="60386B63">
            <w:pPr>
              <w:bidi/>
              <w:jc w:val="center"/>
              <w:rPr>
                <w:rFonts w:cs="B Nazanin"/>
                <w:sz w:val="18"/>
                <w:szCs w:val="18"/>
              </w:rPr>
            </w:pPr>
            <w:r>
              <w:rPr>
                <w:rFonts w:cs="B Nazanin"/>
                <w:sz w:val="18"/>
                <w:szCs w:val="18"/>
              </w:rPr>
              <w:t>0.33</w:t>
            </w:r>
          </w:p>
        </w:tc>
        <w:tc>
          <w:tcPr>
            <w:tcW w:w="711" w:type="pct"/>
            <w:tcBorders>
              <w:top w:val="nil"/>
              <w:bottom w:val="nil"/>
            </w:tcBorders>
            <w:noWrap/>
          </w:tcPr>
          <w:p w14:paraId="473DF595">
            <w:pPr>
              <w:bidi/>
              <w:jc w:val="center"/>
              <w:rPr>
                <w:rFonts w:cs="B Nazanin"/>
                <w:sz w:val="18"/>
                <w:szCs w:val="18"/>
              </w:rPr>
            </w:pPr>
            <w:r>
              <w:rPr>
                <w:rFonts w:cs="B Nazanin"/>
                <w:sz w:val="18"/>
                <w:szCs w:val="18"/>
              </w:rPr>
              <w:t>0.333</w:t>
            </w:r>
          </w:p>
        </w:tc>
        <w:tc>
          <w:tcPr>
            <w:tcW w:w="711" w:type="pct"/>
            <w:tcBorders>
              <w:top w:val="nil"/>
              <w:bottom w:val="nil"/>
            </w:tcBorders>
            <w:noWrap/>
          </w:tcPr>
          <w:p w14:paraId="370A1194">
            <w:pPr>
              <w:bidi/>
              <w:jc w:val="center"/>
              <w:rPr>
                <w:rFonts w:cs="B Nazanin"/>
                <w:sz w:val="18"/>
                <w:szCs w:val="18"/>
              </w:rPr>
            </w:pPr>
            <w:r>
              <w:rPr>
                <w:rFonts w:cs="B Nazanin"/>
                <w:sz w:val="18"/>
                <w:szCs w:val="18"/>
              </w:rPr>
              <w:t>0.442</w:t>
            </w:r>
          </w:p>
        </w:tc>
        <w:tc>
          <w:tcPr>
            <w:tcW w:w="711" w:type="pct"/>
            <w:tcBorders>
              <w:top w:val="nil"/>
              <w:bottom w:val="nil"/>
            </w:tcBorders>
            <w:noWrap/>
          </w:tcPr>
          <w:p w14:paraId="3AAA68F5">
            <w:pPr>
              <w:bidi/>
              <w:jc w:val="center"/>
              <w:rPr>
                <w:rFonts w:cs="B Nazanin"/>
                <w:sz w:val="18"/>
                <w:szCs w:val="18"/>
              </w:rPr>
            </w:pPr>
            <w:r>
              <w:rPr>
                <w:rFonts w:cs="B Nazanin"/>
                <w:sz w:val="18"/>
                <w:szCs w:val="18"/>
              </w:rPr>
              <w:t>0.382</w:t>
            </w:r>
          </w:p>
        </w:tc>
        <w:tc>
          <w:tcPr>
            <w:tcW w:w="711" w:type="pct"/>
            <w:tcBorders>
              <w:top w:val="nil"/>
              <w:bottom w:val="nil"/>
            </w:tcBorders>
            <w:noWrap/>
          </w:tcPr>
          <w:p w14:paraId="635555BF">
            <w:pPr>
              <w:bidi/>
              <w:jc w:val="center"/>
              <w:rPr>
                <w:rFonts w:cs="B Nazanin"/>
                <w:sz w:val="18"/>
                <w:szCs w:val="18"/>
              </w:rPr>
            </w:pPr>
            <w:r>
              <w:rPr>
                <w:rFonts w:cs="B Nazanin"/>
                <w:sz w:val="18"/>
                <w:szCs w:val="18"/>
              </w:rPr>
              <w:t>0</w:t>
            </w:r>
          </w:p>
        </w:tc>
        <w:tc>
          <w:tcPr>
            <w:tcW w:w="682" w:type="pct"/>
            <w:tcBorders>
              <w:top w:val="nil"/>
              <w:bottom w:val="nil"/>
            </w:tcBorders>
            <w:noWrap/>
          </w:tcPr>
          <w:p w14:paraId="7232DC4F">
            <w:pPr>
              <w:bidi/>
              <w:jc w:val="center"/>
              <w:rPr>
                <w:rFonts w:cs="B Nazanin"/>
                <w:sz w:val="18"/>
                <w:szCs w:val="18"/>
              </w:rPr>
            </w:pPr>
            <w:r>
              <w:rPr>
                <w:rFonts w:cs="B Nazanin"/>
                <w:sz w:val="18"/>
                <w:szCs w:val="18"/>
              </w:rPr>
              <w:t>0</w:t>
            </w:r>
          </w:p>
        </w:tc>
      </w:tr>
      <w:tr w14:paraId="6223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64" w:type="pct"/>
            <w:tcBorders>
              <w:bottom w:val="single" w:color="auto" w:sz="4" w:space="0"/>
            </w:tcBorders>
            <w:noWrap/>
          </w:tcPr>
          <w:p w14:paraId="6C027247">
            <w:pPr>
              <w:bidi/>
              <w:jc w:val="center"/>
              <w:rPr>
                <w:rFonts w:cs="B Nazanin"/>
                <w:b w:val="0"/>
                <w:bCs w:val="0"/>
                <w:sz w:val="20"/>
                <w:szCs w:val="20"/>
              </w:rPr>
            </w:pPr>
            <w:r>
              <w:rPr>
                <w:rFonts w:hint="cs" w:cs="B Nazanin"/>
                <w:b/>
                <w:bCs/>
                <w:sz w:val="20"/>
                <w:szCs w:val="20"/>
                <w:rtl/>
              </w:rPr>
              <w:t>تاب آوری</w:t>
            </w:r>
          </w:p>
        </w:tc>
        <w:tc>
          <w:tcPr>
            <w:tcW w:w="711" w:type="pct"/>
            <w:tcBorders>
              <w:bottom w:val="single" w:color="auto" w:sz="4" w:space="0"/>
            </w:tcBorders>
            <w:noWrap/>
          </w:tcPr>
          <w:p w14:paraId="765708BD">
            <w:pPr>
              <w:bidi/>
              <w:jc w:val="center"/>
              <w:rPr>
                <w:rFonts w:cs="B Nazanin"/>
                <w:sz w:val="18"/>
                <w:szCs w:val="18"/>
              </w:rPr>
            </w:pPr>
            <w:r>
              <w:rPr>
                <w:rFonts w:cs="B Nazanin"/>
                <w:sz w:val="18"/>
                <w:szCs w:val="18"/>
              </w:rPr>
              <w:t>0.421</w:t>
            </w:r>
          </w:p>
        </w:tc>
        <w:tc>
          <w:tcPr>
            <w:tcW w:w="711" w:type="pct"/>
            <w:tcBorders>
              <w:bottom w:val="single" w:color="auto" w:sz="4" w:space="0"/>
            </w:tcBorders>
            <w:noWrap/>
          </w:tcPr>
          <w:p w14:paraId="7A3676C0">
            <w:pPr>
              <w:bidi/>
              <w:jc w:val="center"/>
              <w:rPr>
                <w:rFonts w:cs="B Nazanin"/>
                <w:sz w:val="18"/>
                <w:szCs w:val="18"/>
              </w:rPr>
            </w:pPr>
            <w:r>
              <w:rPr>
                <w:rFonts w:cs="B Nazanin"/>
                <w:sz w:val="18"/>
                <w:szCs w:val="18"/>
              </w:rPr>
              <w:t>0.332</w:t>
            </w:r>
          </w:p>
        </w:tc>
        <w:tc>
          <w:tcPr>
            <w:tcW w:w="711" w:type="pct"/>
            <w:tcBorders>
              <w:bottom w:val="single" w:color="auto" w:sz="4" w:space="0"/>
            </w:tcBorders>
            <w:noWrap/>
          </w:tcPr>
          <w:p w14:paraId="3598129F">
            <w:pPr>
              <w:bidi/>
              <w:jc w:val="center"/>
              <w:rPr>
                <w:rFonts w:cs="B Nazanin"/>
                <w:sz w:val="18"/>
                <w:szCs w:val="18"/>
              </w:rPr>
            </w:pPr>
            <w:r>
              <w:rPr>
                <w:rFonts w:cs="B Nazanin"/>
                <w:sz w:val="18"/>
                <w:szCs w:val="18"/>
              </w:rPr>
              <w:t>0.493</w:t>
            </w:r>
          </w:p>
        </w:tc>
        <w:tc>
          <w:tcPr>
            <w:tcW w:w="711" w:type="pct"/>
            <w:tcBorders>
              <w:bottom w:val="single" w:color="auto" w:sz="4" w:space="0"/>
            </w:tcBorders>
            <w:noWrap/>
          </w:tcPr>
          <w:p w14:paraId="1ACE5F5C">
            <w:pPr>
              <w:bidi/>
              <w:jc w:val="center"/>
              <w:rPr>
                <w:rFonts w:cs="B Nazanin"/>
                <w:sz w:val="18"/>
                <w:szCs w:val="18"/>
              </w:rPr>
            </w:pPr>
            <w:r>
              <w:rPr>
                <w:rFonts w:cs="B Nazanin"/>
                <w:sz w:val="18"/>
                <w:szCs w:val="18"/>
              </w:rPr>
              <w:t>0.386</w:t>
            </w:r>
          </w:p>
        </w:tc>
        <w:tc>
          <w:tcPr>
            <w:tcW w:w="711" w:type="pct"/>
            <w:tcBorders>
              <w:bottom w:val="single" w:color="auto" w:sz="4" w:space="0"/>
            </w:tcBorders>
            <w:noWrap/>
          </w:tcPr>
          <w:p w14:paraId="536CAF22">
            <w:pPr>
              <w:bidi/>
              <w:jc w:val="center"/>
              <w:rPr>
                <w:rFonts w:cs="B Nazanin"/>
                <w:sz w:val="18"/>
                <w:szCs w:val="18"/>
              </w:rPr>
            </w:pPr>
            <w:r>
              <w:rPr>
                <w:rFonts w:cs="B Nazanin"/>
                <w:sz w:val="18"/>
                <w:szCs w:val="18"/>
              </w:rPr>
              <w:t>0.318</w:t>
            </w:r>
          </w:p>
        </w:tc>
        <w:tc>
          <w:tcPr>
            <w:tcW w:w="682" w:type="pct"/>
            <w:tcBorders>
              <w:bottom w:val="single" w:color="auto" w:sz="4" w:space="0"/>
            </w:tcBorders>
            <w:noWrap/>
          </w:tcPr>
          <w:p w14:paraId="694B2C94">
            <w:pPr>
              <w:bidi/>
              <w:jc w:val="center"/>
              <w:rPr>
                <w:rFonts w:cs="B Nazanin"/>
                <w:sz w:val="18"/>
                <w:szCs w:val="18"/>
              </w:rPr>
            </w:pPr>
            <w:r>
              <w:rPr>
                <w:rFonts w:cs="B Nazanin"/>
                <w:sz w:val="18"/>
                <w:szCs w:val="18"/>
              </w:rPr>
              <w:t>0</w:t>
            </w:r>
          </w:p>
        </w:tc>
      </w:tr>
    </w:tbl>
    <w:p w14:paraId="2595A699">
      <w:pPr>
        <w:bidi/>
        <w:jc w:val="both"/>
        <w:rPr>
          <w:rFonts w:ascii="B Nazanin" w:hAnsi="B Nazanin" w:cs="B Nazanin"/>
          <w:b/>
          <w:bCs/>
          <w:kern w:val="32"/>
          <w:sz w:val="22"/>
          <w:szCs w:val="22"/>
          <w:lang w:bidi="fa-IR"/>
        </w:rPr>
      </w:pPr>
      <w:r>
        <w:rPr>
          <w:rFonts w:hint="cs" w:ascii="B Nazanin" w:hAnsi="B Nazanin" w:cs="B Nazanin"/>
          <w:b/>
          <w:bCs/>
          <w:kern w:val="32"/>
          <w:sz w:val="22"/>
          <w:szCs w:val="22"/>
          <w:rtl/>
          <w:lang w:bidi="fa-IR"/>
        </w:rPr>
        <w:t>گام 5: خروجی نهایی و ایجاد نمودار علی</w:t>
      </w:r>
    </w:p>
    <w:p w14:paraId="6434DA9C">
      <w:pPr>
        <w:bidi/>
        <w:jc w:val="both"/>
        <w:rPr>
          <w:rFonts w:cs="B Nazanin" w:eastAsiaTheme="minorEastAsia"/>
          <w:rtl/>
        </w:rPr>
      </w:pPr>
      <w:r>
        <w:rPr>
          <w:rFonts w:hint="cs" w:cs="B Nazanin" w:eastAsiaTheme="minorEastAsia"/>
          <w:rtl/>
        </w:rPr>
        <w:t>در گام بعدی، مجموع سطرها و ستون‌های ماتریس</w:t>
      </w:r>
      <m:oMath>
        <m:r>
          <m:rPr/>
          <w:rPr>
            <w:rFonts w:ascii="Cambria Math" w:hAnsi="Cambria Math" w:cs="B Nazanin" w:eastAsiaTheme="minorEastAsia"/>
            <w:sz w:val="22"/>
            <w:szCs w:val="22"/>
          </w:rPr>
          <m:t>T</m:t>
        </m:r>
      </m:oMath>
      <w:r>
        <w:rPr>
          <w:rFonts w:hint="cs" w:cs="B Nazanin" w:eastAsiaTheme="minorEastAsia"/>
          <w:rtl/>
        </w:rPr>
        <w:t xml:space="preserve"> محاسبه شده است که در آن مجموع سطرها ( </w:t>
      </w:r>
      <w:r>
        <w:rPr>
          <w:rFonts w:cs="B Nazanin" w:eastAsiaTheme="minorEastAsia"/>
          <w:sz w:val="22"/>
          <w:szCs w:val="22"/>
        </w:rPr>
        <w:t>D</w:t>
      </w:r>
      <w:r>
        <w:rPr>
          <w:rFonts w:hint="cs" w:cs="B Nazanin" w:eastAsiaTheme="minorEastAsia"/>
          <w:rtl/>
        </w:rPr>
        <w:t>) و ستون</w:t>
      </w:r>
      <w:r>
        <w:rPr>
          <w:rFonts w:hint="eastAsia" w:cs="B Nazanin" w:eastAsiaTheme="minorEastAsia"/>
          <w:rtl/>
        </w:rPr>
        <w:t>‌</w:t>
      </w:r>
      <w:r>
        <w:rPr>
          <w:rFonts w:hint="cs" w:cs="B Nazanin" w:eastAsiaTheme="minorEastAsia"/>
          <w:rtl/>
        </w:rPr>
        <w:t xml:space="preserve">ها ( </w:t>
      </w:r>
      <w:r>
        <w:rPr>
          <w:rFonts w:cs="B Nazanin" w:eastAsiaTheme="minorEastAsia"/>
          <w:sz w:val="22"/>
          <w:szCs w:val="22"/>
        </w:rPr>
        <w:t>R</w:t>
      </w:r>
      <w:r>
        <w:rPr>
          <w:rFonts w:hint="cs" w:cs="B Nazanin" w:eastAsiaTheme="minorEastAsia"/>
          <w:rtl/>
        </w:rPr>
        <w:t>) با توجه به فرمول‌های ذیل یا رابطه(6) و (7) به‌دست آمده است.</w:t>
      </w:r>
    </w:p>
    <w:p w14:paraId="3F65D2CF">
      <w:pPr>
        <w:bidi/>
        <w:jc w:val="right"/>
        <w:rPr>
          <w:rFonts w:cs="B Nazanin" w:eastAsiaTheme="minorEastAsia"/>
          <w:rtl/>
        </w:rPr>
      </w:pPr>
      <w:r>
        <w:rPr>
          <w:rFonts w:hint="cs" w:cs="B Nazanin" w:eastAsiaTheme="minorEastAsia"/>
          <w:rtl/>
        </w:rPr>
        <w:t xml:space="preserve"> رابطه(6).            </w:t>
      </w:r>
      <m:oMath>
        <m:r>
          <m:rPr/>
          <w:rPr>
            <w:rFonts w:ascii="Cambria Math" w:hAnsi="Cambria Math" w:cs="B Nazanin" w:eastAsiaTheme="minorEastAsia"/>
            <w:sz w:val="22"/>
            <w:szCs w:val="22"/>
          </w:rPr>
          <m:t>D</m:t>
        </m:r>
        <m:r>
          <m:rPr>
            <m:sty m:val="p"/>
          </m:rPr>
          <w:rPr>
            <w:rFonts w:ascii="Cambria Math" w:hAnsi="Cambria Math" w:cs="B Nazanin" w:eastAsiaTheme="minorEastAsia"/>
            <w:sz w:val="22"/>
            <w:szCs w:val="22"/>
          </w:rPr>
          <m:t>=</m:t>
        </m:r>
        <m:sSub>
          <m:sSubPr>
            <m:ctrlPr>
              <w:rPr>
                <w:rFonts w:ascii="Cambria Math" w:hAnsi="Cambria Math" w:cs="B Nazanin" w:eastAsiaTheme="minorEastAsia"/>
                <w:sz w:val="22"/>
                <w:szCs w:val="22"/>
              </w:rPr>
            </m:ctrlPr>
          </m:sSubPr>
          <m:e>
            <m:nary>
              <m:naryPr>
                <m:chr m:val="∑"/>
                <m:limLoc m:val="undOvr"/>
                <m:ctrlPr>
                  <w:rPr>
                    <w:rFonts w:ascii="Cambria Math" w:hAnsi="Cambria Math" w:cs="B Nazanin" w:eastAsiaTheme="minorEastAsia"/>
                    <w:sz w:val="22"/>
                    <w:szCs w:val="22"/>
                  </w:rPr>
                </m:ctrlPr>
              </m:naryPr>
              <m:sub>
                <m:r>
                  <m:rPr/>
                  <w:rPr>
                    <w:rFonts w:ascii="Cambria Math" w:hAnsi="Cambria Math" w:cs="B Nazanin" w:eastAsiaTheme="minorEastAsia"/>
                    <w:sz w:val="22"/>
                    <w:szCs w:val="22"/>
                  </w:rPr>
                  <m:t>j</m:t>
                </m:r>
                <m:r>
                  <m:rPr>
                    <m:sty m:val="p"/>
                  </m:rPr>
                  <w:rPr>
                    <w:rFonts w:ascii="Cambria Math" w:hAnsi="Cambria Math" w:cs="B Nazanin" w:eastAsiaTheme="minorEastAsia"/>
                    <w:sz w:val="22"/>
                    <w:szCs w:val="22"/>
                  </w:rPr>
                  <m:t>=1</m:t>
                </m:r>
                <m:ctrlPr>
                  <w:rPr>
                    <w:rFonts w:ascii="Cambria Math" w:hAnsi="Cambria Math" w:cs="B Nazanin" w:eastAsiaTheme="minorEastAsia"/>
                    <w:sz w:val="22"/>
                    <w:szCs w:val="22"/>
                  </w:rPr>
                </m:ctrlPr>
              </m:sub>
              <m:sup>
                <m:r>
                  <m:rPr/>
                  <w:rPr>
                    <w:rFonts w:ascii="Cambria Math" w:hAnsi="Cambria Math" w:cs="B Nazanin" w:eastAsiaTheme="minorEastAsia"/>
                    <w:sz w:val="22"/>
                    <w:szCs w:val="22"/>
                  </w:rPr>
                  <m:t>n</m:t>
                </m:r>
                <m:ctrlPr>
                  <w:rPr>
                    <w:rFonts w:ascii="Cambria Math" w:hAnsi="Cambria Math" w:cs="B Nazanin" w:eastAsiaTheme="minorEastAsia"/>
                    <w:sz w:val="22"/>
                    <w:szCs w:val="22"/>
                  </w:rPr>
                </m:ctrlPr>
              </m:sup>
              <m:e>
                <m:sSub>
                  <m:sSubPr>
                    <m:ctrlPr>
                      <w:rPr>
                        <w:rFonts w:ascii="Cambria Math" w:hAnsi="Cambria Math" w:cs="B Nazanin" w:eastAsiaTheme="minorEastAsia"/>
                        <w:sz w:val="22"/>
                        <w:szCs w:val="22"/>
                      </w:rPr>
                    </m:ctrlPr>
                  </m:sSubPr>
                  <m:e>
                    <m:r>
                      <m:rPr/>
                      <w:rPr>
                        <w:rFonts w:ascii="Cambria Math" w:hAnsi="Cambria Math" w:cs="B Nazanin" w:eastAsiaTheme="minorEastAsia"/>
                        <w:sz w:val="22"/>
                        <w:szCs w:val="22"/>
                      </w:rPr>
                      <m:t>T</m:t>
                    </m:r>
                    <m:ctrlPr>
                      <w:rPr>
                        <w:rFonts w:ascii="Cambria Math" w:hAnsi="Cambria Math" w:cs="B Nazanin" w:eastAsiaTheme="minorEastAsia"/>
                        <w:sz w:val="22"/>
                        <w:szCs w:val="22"/>
                      </w:rPr>
                    </m:ctrlPr>
                  </m:e>
                  <m:sub>
                    <m:r>
                      <m:rPr/>
                      <w:rPr>
                        <w:rFonts w:ascii="Cambria Math" w:hAnsi="Cambria Math" w:cs="B Nazanin" w:eastAsiaTheme="minorEastAsia"/>
                        <w:sz w:val="22"/>
                        <w:szCs w:val="22"/>
                      </w:rPr>
                      <m:t>ij</m:t>
                    </m:r>
                    <m:ctrlPr>
                      <w:rPr>
                        <w:rFonts w:ascii="Cambria Math" w:hAnsi="Cambria Math" w:cs="B Nazanin" w:eastAsiaTheme="minorEastAsia"/>
                        <w:sz w:val="22"/>
                        <w:szCs w:val="22"/>
                      </w:rPr>
                    </m:ctrlPr>
                  </m:sub>
                </m:sSub>
                <m:ctrlPr>
                  <w:rPr>
                    <w:rFonts w:ascii="Cambria Math" w:hAnsi="Cambria Math" w:cs="B Nazanin" w:eastAsiaTheme="minorEastAsia"/>
                    <w:sz w:val="22"/>
                    <w:szCs w:val="22"/>
                  </w:rPr>
                </m:ctrlPr>
              </m:e>
            </m:nary>
            <m:ctrlPr>
              <w:rPr>
                <w:rFonts w:ascii="Cambria Math" w:hAnsi="Cambria Math" w:cs="B Nazanin" w:eastAsiaTheme="minorEastAsia"/>
                <w:sz w:val="22"/>
                <w:szCs w:val="22"/>
              </w:rPr>
            </m:ctrlPr>
          </m:e>
          <m:sub>
            <m:r>
              <m:rPr>
                <m:sty m:val="p"/>
              </m:rPr>
              <w:rPr>
                <w:rFonts w:ascii="Cambria Math" w:hAnsi="Cambria Math" w:cs="B Nazanin" w:eastAsiaTheme="minorEastAsia"/>
                <w:sz w:val="22"/>
                <w:szCs w:val="22"/>
              </w:rPr>
              <m:t xml:space="preserve"> </m:t>
            </m:r>
            <m:ctrlPr>
              <w:rPr>
                <w:rFonts w:ascii="Cambria Math" w:hAnsi="Cambria Math" w:cs="B Nazanin" w:eastAsiaTheme="minorEastAsia"/>
                <w:sz w:val="22"/>
                <w:szCs w:val="22"/>
              </w:rPr>
            </m:ctrlPr>
          </m:sub>
        </m:sSub>
      </m:oMath>
    </w:p>
    <w:p w14:paraId="05B55E1B">
      <w:pPr>
        <w:bidi/>
        <w:jc w:val="right"/>
        <w:rPr>
          <w:rFonts w:cs="B Nazanin" w:eastAsiaTheme="minorEastAsia"/>
          <w:rtl/>
        </w:rPr>
      </w:pPr>
      <w:r>
        <w:rPr>
          <w:rFonts w:cs="B Nazanin" w:eastAsiaTheme="minorEastAsia"/>
          <w:rtl/>
        </w:rPr>
        <w:t xml:space="preserve">رابطه(7).            </w:t>
      </w:r>
      <m:oMath>
        <m:r>
          <m:rPr/>
          <w:rPr>
            <w:rFonts w:ascii="Cambria Math" w:hAnsi="Cambria Math" w:cs="B Nazanin" w:eastAsiaTheme="minorEastAsia"/>
            <w:sz w:val="22"/>
            <w:szCs w:val="22"/>
          </w:rPr>
          <m:t>R</m:t>
        </m:r>
        <m:r>
          <m:rPr>
            <m:sty m:val="p"/>
          </m:rPr>
          <w:rPr>
            <w:rFonts w:ascii="Cambria Math" w:hAnsi="Cambria Math" w:cs="B Nazanin" w:eastAsiaTheme="minorEastAsia"/>
            <w:sz w:val="22"/>
            <w:szCs w:val="22"/>
          </w:rPr>
          <m:t>=</m:t>
        </m:r>
        <m:sSub>
          <m:sSubPr>
            <m:ctrlPr>
              <w:rPr>
                <w:rFonts w:ascii="Cambria Math" w:hAnsi="Cambria Math" w:cs="B Nazanin" w:eastAsiaTheme="minorEastAsia"/>
                <w:sz w:val="22"/>
                <w:szCs w:val="22"/>
              </w:rPr>
            </m:ctrlPr>
          </m:sSubPr>
          <m:e>
            <m:nary>
              <m:naryPr>
                <m:chr m:val="∑"/>
                <m:limLoc m:val="undOvr"/>
                <m:ctrlPr>
                  <w:rPr>
                    <w:rFonts w:ascii="Cambria Math" w:hAnsi="Cambria Math" w:cs="B Nazanin" w:eastAsiaTheme="minorEastAsia"/>
                    <w:sz w:val="22"/>
                    <w:szCs w:val="22"/>
                  </w:rPr>
                </m:ctrlPr>
              </m:naryPr>
              <m:sub>
                <m:r>
                  <m:rPr/>
                  <w:rPr>
                    <w:rFonts w:ascii="Cambria Math" w:hAnsi="Cambria Math" w:cs="B Nazanin" w:eastAsiaTheme="minorEastAsia"/>
                    <w:sz w:val="22"/>
                    <w:szCs w:val="22"/>
                  </w:rPr>
                  <m:t>i</m:t>
                </m:r>
                <m:r>
                  <m:rPr>
                    <m:sty m:val="p"/>
                  </m:rPr>
                  <w:rPr>
                    <w:rFonts w:ascii="Cambria Math" w:hAnsi="Cambria Math" w:cs="B Nazanin" w:eastAsiaTheme="minorEastAsia"/>
                    <w:sz w:val="22"/>
                    <w:szCs w:val="22"/>
                  </w:rPr>
                  <m:t>=1</m:t>
                </m:r>
                <m:ctrlPr>
                  <w:rPr>
                    <w:rFonts w:ascii="Cambria Math" w:hAnsi="Cambria Math" w:cs="B Nazanin" w:eastAsiaTheme="minorEastAsia"/>
                    <w:sz w:val="22"/>
                    <w:szCs w:val="22"/>
                  </w:rPr>
                </m:ctrlPr>
              </m:sub>
              <m:sup>
                <m:r>
                  <m:rPr/>
                  <w:rPr>
                    <w:rFonts w:ascii="Cambria Math" w:hAnsi="Cambria Math" w:cs="B Nazanin" w:eastAsiaTheme="minorEastAsia"/>
                    <w:sz w:val="22"/>
                    <w:szCs w:val="22"/>
                  </w:rPr>
                  <m:t>n</m:t>
                </m:r>
                <m:ctrlPr>
                  <w:rPr>
                    <w:rFonts w:ascii="Cambria Math" w:hAnsi="Cambria Math" w:cs="B Nazanin" w:eastAsiaTheme="minorEastAsia"/>
                    <w:sz w:val="22"/>
                    <w:szCs w:val="22"/>
                  </w:rPr>
                </m:ctrlPr>
              </m:sup>
              <m:e>
                <m:sSub>
                  <m:sSubPr>
                    <m:ctrlPr>
                      <w:rPr>
                        <w:rFonts w:ascii="Cambria Math" w:hAnsi="Cambria Math" w:cs="B Nazanin" w:eastAsiaTheme="minorEastAsia"/>
                        <w:sz w:val="22"/>
                        <w:szCs w:val="22"/>
                      </w:rPr>
                    </m:ctrlPr>
                  </m:sSubPr>
                  <m:e>
                    <m:acc>
                      <m:accPr>
                        <m:chr m:val="̃"/>
                        <m:ctrlPr>
                          <w:rPr>
                            <w:rFonts w:ascii="Cambria Math" w:hAnsi="Cambria Math" w:cs="B Nazanin" w:eastAsiaTheme="minorEastAsia"/>
                            <w:sz w:val="22"/>
                            <w:szCs w:val="22"/>
                          </w:rPr>
                        </m:ctrlPr>
                      </m:accPr>
                      <m:e>
                        <m:r>
                          <m:rPr/>
                          <w:rPr>
                            <w:rFonts w:ascii="Cambria Math" w:hAnsi="Cambria Math" w:cs="B Nazanin" w:eastAsiaTheme="minorEastAsia"/>
                            <w:sz w:val="22"/>
                            <w:szCs w:val="22"/>
                          </w:rPr>
                          <m:t>T</m:t>
                        </m:r>
                        <m:ctrlPr>
                          <w:rPr>
                            <w:rFonts w:ascii="Cambria Math" w:hAnsi="Cambria Math" w:cs="B Nazanin" w:eastAsiaTheme="minorEastAsia"/>
                            <w:sz w:val="22"/>
                            <w:szCs w:val="22"/>
                          </w:rPr>
                        </m:ctrlPr>
                      </m:e>
                    </m:acc>
                    <m:ctrlPr>
                      <w:rPr>
                        <w:rFonts w:ascii="Cambria Math" w:hAnsi="Cambria Math" w:cs="B Nazanin" w:eastAsiaTheme="minorEastAsia"/>
                        <w:sz w:val="22"/>
                        <w:szCs w:val="22"/>
                      </w:rPr>
                    </m:ctrlPr>
                  </m:e>
                  <m:sub>
                    <m:r>
                      <m:rPr/>
                      <w:rPr>
                        <w:rFonts w:ascii="Cambria Math" w:hAnsi="Cambria Math" w:cs="B Nazanin" w:eastAsiaTheme="minorEastAsia"/>
                        <w:sz w:val="22"/>
                        <w:szCs w:val="22"/>
                      </w:rPr>
                      <m:t>ij</m:t>
                    </m:r>
                    <m:ctrlPr>
                      <w:rPr>
                        <w:rFonts w:ascii="Cambria Math" w:hAnsi="Cambria Math" w:cs="B Nazanin" w:eastAsiaTheme="minorEastAsia"/>
                        <w:sz w:val="22"/>
                        <w:szCs w:val="22"/>
                      </w:rPr>
                    </m:ctrlPr>
                  </m:sub>
                </m:sSub>
                <m:ctrlPr>
                  <w:rPr>
                    <w:rFonts w:ascii="Cambria Math" w:hAnsi="Cambria Math" w:cs="B Nazanin" w:eastAsiaTheme="minorEastAsia"/>
                    <w:sz w:val="22"/>
                    <w:szCs w:val="22"/>
                  </w:rPr>
                </m:ctrlPr>
              </m:e>
            </m:nary>
            <m:ctrlPr>
              <w:rPr>
                <w:rFonts w:ascii="Cambria Math" w:hAnsi="Cambria Math" w:cs="B Nazanin" w:eastAsiaTheme="minorEastAsia"/>
                <w:sz w:val="22"/>
                <w:szCs w:val="22"/>
              </w:rPr>
            </m:ctrlPr>
          </m:e>
          <m:sub>
            <m:r>
              <m:rPr>
                <m:sty m:val="p"/>
              </m:rPr>
              <w:rPr>
                <w:rFonts w:ascii="Cambria Math" w:hAnsi="Cambria Math" w:cs="B Nazanin" w:eastAsiaTheme="minorEastAsia"/>
                <w:sz w:val="22"/>
                <w:szCs w:val="22"/>
              </w:rPr>
              <m:t xml:space="preserve"> </m:t>
            </m:r>
            <m:ctrlPr>
              <w:rPr>
                <w:rFonts w:ascii="Cambria Math" w:hAnsi="Cambria Math" w:cs="B Nazanin" w:eastAsiaTheme="minorEastAsia"/>
                <w:sz w:val="22"/>
                <w:szCs w:val="22"/>
              </w:rPr>
            </m:ctrlPr>
          </m:sub>
        </m:sSub>
      </m:oMath>
    </w:p>
    <w:p w14:paraId="38715A6B">
      <w:pPr>
        <w:bidi/>
        <w:jc w:val="both"/>
        <w:rPr>
          <w:rFonts w:cs="B Nazanin"/>
          <w:lang w:bidi="fa-IR"/>
        </w:rPr>
      </w:pPr>
      <w:r>
        <w:rPr>
          <w:rFonts w:hint="cs" w:cs="B Nazanin" w:eastAsiaTheme="minorEastAsia"/>
          <w:rtl/>
        </w:rPr>
        <w:t xml:space="preserve">سپس با توجه به </w:t>
      </w:r>
      <w:r>
        <w:rPr>
          <w:rFonts w:cs="B Nazanin" w:eastAsiaTheme="minorEastAsia"/>
        </w:rPr>
        <w:t>D</w:t>
      </w:r>
      <w:r>
        <w:rPr>
          <w:rFonts w:hint="cs" w:cs="B Nazanin" w:eastAsiaTheme="minorEastAsia"/>
          <w:rtl/>
        </w:rPr>
        <w:t xml:space="preserve"> و </w:t>
      </w:r>
      <w:r>
        <w:rPr>
          <w:rFonts w:cs="B Nazanin" w:eastAsiaTheme="minorEastAsia"/>
        </w:rPr>
        <w:t>R</w:t>
      </w:r>
      <w:r>
        <w:rPr>
          <w:rFonts w:hint="cs" w:cs="B Nazanin" w:eastAsiaTheme="minorEastAsia"/>
          <w:rtl/>
        </w:rPr>
        <w:t xml:space="preserve">، مقادیر </w:t>
      </w:r>
      <w:r>
        <w:rPr>
          <w:rFonts w:cs="B Nazanin" w:eastAsiaTheme="minorEastAsia"/>
        </w:rPr>
        <w:t>D+R</w:t>
      </w:r>
      <w:r>
        <w:rPr>
          <w:rFonts w:hint="cs" w:cs="B Nazanin" w:eastAsiaTheme="minorEastAsia"/>
          <w:rtl/>
        </w:rPr>
        <w:t xml:space="preserve"> و </w:t>
      </w:r>
      <w:r>
        <w:rPr>
          <w:rFonts w:cs="B Nazanin" w:eastAsiaTheme="minorEastAsia"/>
        </w:rPr>
        <w:t>D-R</w:t>
      </w:r>
      <w:r>
        <w:rPr>
          <w:rFonts w:hint="cs" w:cs="B Nazanin" w:eastAsiaTheme="minorEastAsia"/>
          <w:rtl/>
        </w:rPr>
        <w:t xml:space="preserve"> به‌دست‌ آمده شده است که به ترتیب نشان‌دهندۀ میزان تعامل و قدرت تأثیرگذاری عوامل بوده است. خروجی نهائی در جدول (9) آورده شده است</w:t>
      </w:r>
      <w:r>
        <w:rPr>
          <w:rFonts w:hint="cs" w:cs="B Nazanin"/>
          <w:rtl/>
          <w:lang w:bidi="fa-IR"/>
        </w:rPr>
        <w:t>.</w:t>
      </w:r>
    </w:p>
    <w:p w14:paraId="3381AA76">
      <w:pPr>
        <w:bidi/>
        <w:jc w:val="center"/>
        <w:rPr>
          <w:rFonts w:cs="B Nazanin"/>
          <w:b/>
          <w:bCs/>
          <w:kern w:val="32"/>
          <w:sz w:val="20"/>
          <w:szCs w:val="20"/>
          <w:lang w:bidi="fa-IR"/>
        </w:rPr>
      </w:pPr>
      <w:r>
        <w:rPr>
          <w:rFonts w:hint="cs" w:cs="B Nazanin"/>
          <w:b/>
          <w:bCs/>
          <w:kern w:val="32"/>
          <w:sz w:val="20"/>
          <w:szCs w:val="20"/>
          <w:rtl/>
          <w:lang w:bidi="fa-IR"/>
        </w:rPr>
        <w:t>جدول( 9). خروجی نهایی</w:t>
      </w:r>
    </w:p>
    <w:tbl>
      <w:tblPr>
        <w:tblStyle w:val="337"/>
        <w:bidiVisual/>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5"/>
        <w:gridCol w:w="1273"/>
        <w:gridCol w:w="1273"/>
        <w:gridCol w:w="1273"/>
        <w:gridCol w:w="1273"/>
        <w:gridCol w:w="1273"/>
        <w:gridCol w:w="1274"/>
      </w:tblGrid>
      <w:tr w14:paraId="4744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single" w:color="auto" w:sz="4" w:space="0"/>
              <w:bottom w:val="single" w:color="auto" w:sz="4" w:space="0"/>
            </w:tcBorders>
            <w:noWrap/>
          </w:tcPr>
          <w:p w14:paraId="288A3E38">
            <w:pPr>
              <w:bidi/>
              <w:jc w:val="center"/>
              <w:rPr>
                <w:rFonts w:cs="B Nazanin"/>
                <w:b w:val="0"/>
                <w:bCs w:val="0"/>
                <w:sz w:val="20"/>
                <w:szCs w:val="20"/>
              </w:rPr>
            </w:pPr>
          </w:p>
        </w:tc>
        <w:tc>
          <w:tcPr>
            <w:tcW w:w="707" w:type="pct"/>
            <w:tcBorders>
              <w:top w:val="single" w:color="auto" w:sz="4" w:space="0"/>
              <w:bottom w:val="single" w:color="auto" w:sz="4" w:space="0"/>
            </w:tcBorders>
            <w:noWrap/>
          </w:tcPr>
          <w:p w14:paraId="390EB2E0">
            <w:pPr>
              <w:bidi/>
              <w:jc w:val="center"/>
              <w:rPr>
                <w:rFonts w:cs="B Nazanin"/>
                <w:b w:val="0"/>
                <w:bCs w:val="0"/>
                <w:sz w:val="20"/>
                <w:szCs w:val="20"/>
              </w:rPr>
            </w:pPr>
            <w:r>
              <w:rPr>
                <w:rFonts w:hint="cs" w:cs="B Nazanin"/>
                <w:b/>
                <w:bCs/>
                <w:sz w:val="20"/>
                <w:szCs w:val="20"/>
                <w:rtl/>
              </w:rPr>
              <w:t>کالبد</w:t>
            </w:r>
            <w:r>
              <w:rPr>
                <w:rFonts w:cs="B Nazanin"/>
                <w:b/>
                <w:bCs/>
                <w:sz w:val="20"/>
                <w:szCs w:val="20"/>
              </w:rPr>
              <w:t xml:space="preserve"> </w:t>
            </w:r>
          </w:p>
        </w:tc>
        <w:tc>
          <w:tcPr>
            <w:tcW w:w="707" w:type="pct"/>
            <w:tcBorders>
              <w:top w:val="single" w:color="auto" w:sz="4" w:space="0"/>
              <w:bottom w:val="single" w:color="auto" w:sz="4" w:space="0"/>
            </w:tcBorders>
            <w:noWrap/>
          </w:tcPr>
          <w:p w14:paraId="39BF71A2">
            <w:pPr>
              <w:bidi/>
              <w:jc w:val="center"/>
              <w:rPr>
                <w:rFonts w:cs="B Nazanin"/>
                <w:b w:val="0"/>
                <w:bCs w:val="0"/>
                <w:sz w:val="20"/>
                <w:szCs w:val="20"/>
              </w:rPr>
            </w:pPr>
            <w:r>
              <w:rPr>
                <w:rFonts w:hint="cs" w:cs="B Nazanin"/>
                <w:b/>
                <w:bCs/>
                <w:sz w:val="20"/>
                <w:szCs w:val="20"/>
                <w:rtl/>
              </w:rPr>
              <w:t>اجتماع</w:t>
            </w:r>
          </w:p>
        </w:tc>
        <w:tc>
          <w:tcPr>
            <w:tcW w:w="707" w:type="pct"/>
            <w:tcBorders>
              <w:top w:val="single" w:color="auto" w:sz="4" w:space="0"/>
              <w:bottom w:val="single" w:color="auto" w:sz="4" w:space="0"/>
            </w:tcBorders>
            <w:noWrap/>
          </w:tcPr>
          <w:p w14:paraId="1C0906FC">
            <w:pPr>
              <w:bidi/>
              <w:jc w:val="center"/>
              <w:rPr>
                <w:rFonts w:cs="B Nazanin"/>
                <w:b w:val="0"/>
                <w:bCs w:val="0"/>
                <w:sz w:val="20"/>
                <w:szCs w:val="20"/>
              </w:rPr>
            </w:pPr>
            <w:r>
              <w:rPr>
                <w:rFonts w:hint="cs" w:cs="B Nazanin"/>
                <w:b/>
                <w:bCs/>
                <w:sz w:val="20"/>
                <w:szCs w:val="20"/>
                <w:rtl/>
              </w:rPr>
              <w:t>جغرافیا</w:t>
            </w:r>
          </w:p>
        </w:tc>
        <w:tc>
          <w:tcPr>
            <w:tcW w:w="707" w:type="pct"/>
            <w:tcBorders>
              <w:top w:val="single" w:color="auto" w:sz="4" w:space="0"/>
              <w:bottom w:val="single" w:color="auto" w:sz="4" w:space="0"/>
            </w:tcBorders>
            <w:noWrap/>
          </w:tcPr>
          <w:p w14:paraId="4C1431FA">
            <w:pPr>
              <w:bidi/>
              <w:jc w:val="center"/>
              <w:rPr>
                <w:rFonts w:cs="B Nazanin"/>
                <w:b w:val="0"/>
                <w:bCs w:val="0"/>
                <w:sz w:val="20"/>
                <w:szCs w:val="20"/>
              </w:rPr>
            </w:pPr>
            <w:r>
              <w:rPr>
                <w:rFonts w:hint="cs" w:cs="B Nazanin"/>
                <w:b/>
                <w:bCs/>
                <w:sz w:val="20"/>
                <w:szCs w:val="20"/>
                <w:rtl/>
              </w:rPr>
              <w:t xml:space="preserve">فرهنگ </w:t>
            </w:r>
          </w:p>
        </w:tc>
        <w:tc>
          <w:tcPr>
            <w:tcW w:w="707" w:type="pct"/>
            <w:tcBorders>
              <w:top w:val="single" w:color="auto" w:sz="4" w:space="0"/>
              <w:bottom w:val="single" w:color="auto" w:sz="4" w:space="0"/>
            </w:tcBorders>
            <w:noWrap/>
          </w:tcPr>
          <w:p w14:paraId="6D6FDBFB">
            <w:pPr>
              <w:bidi/>
              <w:jc w:val="center"/>
              <w:rPr>
                <w:rFonts w:cs="B Nazanin"/>
                <w:b w:val="0"/>
                <w:bCs w:val="0"/>
                <w:sz w:val="20"/>
                <w:szCs w:val="20"/>
              </w:rPr>
            </w:pPr>
            <w:r>
              <w:rPr>
                <w:rFonts w:hint="cs" w:cs="B Nazanin"/>
                <w:b/>
                <w:bCs/>
                <w:sz w:val="20"/>
                <w:szCs w:val="20"/>
                <w:rtl/>
              </w:rPr>
              <w:t xml:space="preserve">اقتصاد </w:t>
            </w:r>
          </w:p>
        </w:tc>
        <w:tc>
          <w:tcPr>
            <w:tcW w:w="707" w:type="pct"/>
            <w:tcBorders>
              <w:top w:val="single" w:color="auto" w:sz="4" w:space="0"/>
              <w:bottom w:val="single" w:color="auto" w:sz="4" w:space="0"/>
            </w:tcBorders>
            <w:noWrap/>
          </w:tcPr>
          <w:p w14:paraId="021BED60">
            <w:pPr>
              <w:bidi/>
              <w:jc w:val="center"/>
              <w:rPr>
                <w:rFonts w:cs="B Nazanin"/>
                <w:b w:val="0"/>
                <w:bCs w:val="0"/>
                <w:sz w:val="20"/>
                <w:szCs w:val="20"/>
              </w:rPr>
            </w:pPr>
            <w:r>
              <w:rPr>
                <w:rFonts w:hint="cs" w:cs="B Nazanin"/>
                <w:b/>
                <w:bCs/>
                <w:sz w:val="20"/>
                <w:szCs w:val="20"/>
                <w:rtl/>
              </w:rPr>
              <w:t>تاب آوری</w:t>
            </w:r>
          </w:p>
        </w:tc>
      </w:tr>
      <w:tr w14:paraId="05D1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single" w:color="auto" w:sz="4" w:space="0"/>
              <w:bottom w:val="nil"/>
            </w:tcBorders>
            <w:noWrap/>
          </w:tcPr>
          <w:p w14:paraId="3DAA8970">
            <w:pPr>
              <w:bidi/>
              <w:jc w:val="center"/>
              <w:rPr>
                <w:rFonts w:cs="B Nazanin"/>
                <w:b w:val="0"/>
                <w:bCs w:val="0"/>
                <w:sz w:val="18"/>
                <w:szCs w:val="18"/>
              </w:rPr>
            </w:pPr>
            <w:r>
              <w:rPr>
                <w:rFonts w:cs="B Nazanin"/>
                <w:b/>
                <w:bCs/>
                <w:sz w:val="18"/>
                <w:szCs w:val="18"/>
              </w:rPr>
              <w:t>R</w:t>
            </w:r>
          </w:p>
        </w:tc>
        <w:tc>
          <w:tcPr>
            <w:tcW w:w="707" w:type="pct"/>
            <w:tcBorders>
              <w:top w:val="single" w:color="auto" w:sz="4" w:space="0"/>
              <w:bottom w:val="nil"/>
            </w:tcBorders>
            <w:noWrap/>
          </w:tcPr>
          <w:p w14:paraId="3F908D8B">
            <w:pPr>
              <w:bidi/>
              <w:jc w:val="center"/>
              <w:rPr>
                <w:rFonts w:cs="B Nazanin"/>
                <w:sz w:val="18"/>
                <w:szCs w:val="18"/>
              </w:rPr>
            </w:pPr>
            <w:r>
              <w:rPr>
                <w:rFonts w:cs="B Nazanin"/>
                <w:sz w:val="18"/>
                <w:szCs w:val="18"/>
              </w:rPr>
              <w:t>1.048</w:t>
            </w:r>
          </w:p>
        </w:tc>
        <w:tc>
          <w:tcPr>
            <w:tcW w:w="707" w:type="pct"/>
            <w:tcBorders>
              <w:top w:val="single" w:color="auto" w:sz="4" w:space="0"/>
              <w:bottom w:val="nil"/>
            </w:tcBorders>
            <w:noWrap/>
          </w:tcPr>
          <w:p w14:paraId="244A910C">
            <w:pPr>
              <w:bidi/>
              <w:jc w:val="center"/>
              <w:rPr>
                <w:rFonts w:cs="B Nazanin"/>
                <w:sz w:val="18"/>
                <w:szCs w:val="18"/>
              </w:rPr>
            </w:pPr>
            <w:r>
              <w:rPr>
                <w:rFonts w:cs="B Nazanin"/>
                <w:sz w:val="18"/>
                <w:szCs w:val="18"/>
              </w:rPr>
              <w:t>1.104</w:t>
            </w:r>
          </w:p>
        </w:tc>
        <w:tc>
          <w:tcPr>
            <w:tcW w:w="707" w:type="pct"/>
            <w:tcBorders>
              <w:top w:val="single" w:color="auto" w:sz="4" w:space="0"/>
              <w:bottom w:val="nil"/>
            </w:tcBorders>
            <w:noWrap/>
          </w:tcPr>
          <w:p w14:paraId="4EC233F5">
            <w:pPr>
              <w:bidi/>
              <w:jc w:val="center"/>
              <w:rPr>
                <w:rFonts w:cs="B Nazanin"/>
                <w:sz w:val="18"/>
                <w:szCs w:val="18"/>
              </w:rPr>
            </w:pPr>
            <w:r>
              <w:rPr>
                <w:rFonts w:cs="B Nazanin"/>
                <w:sz w:val="18"/>
                <w:szCs w:val="18"/>
              </w:rPr>
              <w:t>0.612</w:t>
            </w:r>
          </w:p>
        </w:tc>
        <w:tc>
          <w:tcPr>
            <w:tcW w:w="707" w:type="pct"/>
            <w:tcBorders>
              <w:top w:val="single" w:color="auto" w:sz="4" w:space="0"/>
              <w:bottom w:val="nil"/>
            </w:tcBorders>
            <w:noWrap/>
          </w:tcPr>
          <w:p w14:paraId="0BC57E0C">
            <w:pPr>
              <w:bidi/>
              <w:jc w:val="center"/>
              <w:rPr>
                <w:rFonts w:cs="B Nazanin"/>
                <w:sz w:val="18"/>
                <w:szCs w:val="18"/>
              </w:rPr>
            </w:pPr>
            <w:r>
              <w:rPr>
                <w:rFonts w:cs="B Nazanin"/>
                <w:sz w:val="18"/>
                <w:szCs w:val="18"/>
              </w:rPr>
              <w:t>0.692</w:t>
            </w:r>
          </w:p>
        </w:tc>
        <w:tc>
          <w:tcPr>
            <w:tcW w:w="707" w:type="pct"/>
            <w:tcBorders>
              <w:top w:val="single" w:color="auto" w:sz="4" w:space="0"/>
              <w:bottom w:val="nil"/>
            </w:tcBorders>
            <w:noWrap/>
          </w:tcPr>
          <w:p w14:paraId="7E2EBFAA">
            <w:pPr>
              <w:bidi/>
              <w:jc w:val="center"/>
              <w:rPr>
                <w:rFonts w:cs="B Nazanin"/>
                <w:sz w:val="18"/>
                <w:szCs w:val="18"/>
              </w:rPr>
            </w:pPr>
            <w:r>
              <w:rPr>
                <w:rFonts w:cs="B Nazanin"/>
                <w:sz w:val="18"/>
                <w:szCs w:val="18"/>
              </w:rPr>
              <w:t>1.73</w:t>
            </w:r>
          </w:p>
        </w:tc>
        <w:tc>
          <w:tcPr>
            <w:tcW w:w="707" w:type="pct"/>
            <w:tcBorders>
              <w:top w:val="single" w:color="auto" w:sz="4" w:space="0"/>
              <w:bottom w:val="nil"/>
            </w:tcBorders>
            <w:noWrap/>
          </w:tcPr>
          <w:p w14:paraId="750BCAD8">
            <w:pPr>
              <w:bidi/>
              <w:jc w:val="center"/>
              <w:rPr>
                <w:rFonts w:cs="B Nazanin"/>
                <w:sz w:val="18"/>
                <w:szCs w:val="18"/>
              </w:rPr>
            </w:pPr>
            <w:r>
              <w:rPr>
                <w:rFonts w:cs="B Nazanin"/>
                <w:sz w:val="18"/>
                <w:szCs w:val="18"/>
              </w:rPr>
              <w:t>2.052</w:t>
            </w:r>
          </w:p>
        </w:tc>
      </w:tr>
      <w:tr w14:paraId="2A780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58" w:type="pct"/>
            <w:noWrap/>
          </w:tcPr>
          <w:p w14:paraId="61F95AF4">
            <w:pPr>
              <w:bidi/>
              <w:jc w:val="center"/>
              <w:rPr>
                <w:rFonts w:cs="B Nazanin"/>
                <w:b w:val="0"/>
                <w:bCs w:val="0"/>
                <w:sz w:val="18"/>
                <w:szCs w:val="18"/>
              </w:rPr>
            </w:pPr>
            <w:r>
              <w:rPr>
                <w:rFonts w:cs="B Nazanin"/>
                <w:b/>
                <w:bCs/>
                <w:sz w:val="18"/>
                <w:szCs w:val="18"/>
              </w:rPr>
              <w:t>D</w:t>
            </w:r>
          </w:p>
        </w:tc>
        <w:tc>
          <w:tcPr>
            <w:tcW w:w="707" w:type="pct"/>
            <w:noWrap/>
          </w:tcPr>
          <w:p w14:paraId="6F32F49F">
            <w:pPr>
              <w:bidi/>
              <w:jc w:val="center"/>
              <w:rPr>
                <w:rFonts w:cs="B Nazanin"/>
                <w:sz w:val="18"/>
                <w:szCs w:val="18"/>
              </w:rPr>
            </w:pPr>
            <w:r>
              <w:rPr>
                <w:rFonts w:cs="B Nazanin"/>
                <w:sz w:val="18"/>
                <w:szCs w:val="18"/>
              </w:rPr>
              <w:t>1.212</w:t>
            </w:r>
          </w:p>
        </w:tc>
        <w:tc>
          <w:tcPr>
            <w:tcW w:w="707" w:type="pct"/>
            <w:noWrap/>
          </w:tcPr>
          <w:p w14:paraId="27705416">
            <w:pPr>
              <w:bidi/>
              <w:jc w:val="center"/>
              <w:rPr>
                <w:rFonts w:cs="B Nazanin"/>
                <w:sz w:val="18"/>
                <w:szCs w:val="18"/>
              </w:rPr>
            </w:pPr>
            <w:r>
              <w:rPr>
                <w:rFonts w:cs="B Nazanin"/>
                <w:sz w:val="18"/>
                <w:szCs w:val="18"/>
              </w:rPr>
              <w:t>1.162</w:t>
            </w:r>
          </w:p>
        </w:tc>
        <w:tc>
          <w:tcPr>
            <w:tcW w:w="707" w:type="pct"/>
            <w:noWrap/>
          </w:tcPr>
          <w:p w14:paraId="5E0DF46B">
            <w:pPr>
              <w:bidi/>
              <w:jc w:val="center"/>
              <w:rPr>
                <w:rFonts w:cs="B Nazanin"/>
                <w:sz w:val="18"/>
                <w:szCs w:val="18"/>
              </w:rPr>
            </w:pPr>
            <w:r>
              <w:rPr>
                <w:rFonts w:cs="B Nazanin"/>
                <w:sz w:val="18"/>
                <w:szCs w:val="18"/>
              </w:rPr>
              <w:t>1.91</w:t>
            </w:r>
          </w:p>
        </w:tc>
        <w:tc>
          <w:tcPr>
            <w:tcW w:w="707" w:type="pct"/>
            <w:noWrap/>
          </w:tcPr>
          <w:p w14:paraId="49721C2E">
            <w:pPr>
              <w:bidi/>
              <w:jc w:val="center"/>
              <w:rPr>
                <w:rFonts w:cs="B Nazanin"/>
                <w:sz w:val="18"/>
                <w:szCs w:val="18"/>
              </w:rPr>
            </w:pPr>
            <w:r>
              <w:rPr>
                <w:rFonts w:cs="B Nazanin"/>
                <w:sz w:val="18"/>
                <w:szCs w:val="18"/>
              </w:rPr>
              <w:t>1.489</w:t>
            </w:r>
          </w:p>
        </w:tc>
        <w:tc>
          <w:tcPr>
            <w:tcW w:w="707" w:type="pct"/>
            <w:noWrap/>
          </w:tcPr>
          <w:p w14:paraId="78725D1F">
            <w:pPr>
              <w:bidi/>
              <w:jc w:val="center"/>
              <w:rPr>
                <w:rFonts w:cs="B Nazanin"/>
                <w:sz w:val="18"/>
                <w:szCs w:val="18"/>
              </w:rPr>
            </w:pPr>
            <w:r>
              <w:rPr>
                <w:rFonts w:cs="B Nazanin"/>
                <w:sz w:val="18"/>
                <w:szCs w:val="18"/>
              </w:rPr>
              <w:t>0.854</w:t>
            </w:r>
          </w:p>
        </w:tc>
        <w:tc>
          <w:tcPr>
            <w:tcW w:w="707" w:type="pct"/>
            <w:noWrap/>
          </w:tcPr>
          <w:p w14:paraId="7625304F">
            <w:pPr>
              <w:bidi/>
              <w:jc w:val="center"/>
              <w:rPr>
                <w:rFonts w:cs="B Nazanin"/>
                <w:sz w:val="18"/>
                <w:szCs w:val="18"/>
              </w:rPr>
            </w:pPr>
            <w:r>
              <w:rPr>
                <w:rFonts w:cs="B Nazanin"/>
                <w:sz w:val="18"/>
                <w:szCs w:val="18"/>
              </w:rPr>
              <w:t>0.612</w:t>
            </w:r>
          </w:p>
        </w:tc>
      </w:tr>
      <w:tr w14:paraId="104E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top w:val="nil"/>
              <w:bottom w:val="nil"/>
            </w:tcBorders>
            <w:noWrap/>
          </w:tcPr>
          <w:p w14:paraId="6376577A">
            <w:pPr>
              <w:bidi/>
              <w:jc w:val="center"/>
              <w:rPr>
                <w:rFonts w:cs="B Nazanin"/>
                <w:b w:val="0"/>
                <w:bCs w:val="0"/>
                <w:sz w:val="18"/>
                <w:szCs w:val="18"/>
              </w:rPr>
            </w:pPr>
            <w:r>
              <w:rPr>
                <w:rFonts w:cs="B Nazanin"/>
                <w:b/>
                <w:bCs/>
                <w:sz w:val="18"/>
                <w:szCs w:val="18"/>
              </w:rPr>
              <w:t>D+R</w:t>
            </w:r>
          </w:p>
        </w:tc>
        <w:tc>
          <w:tcPr>
            <w:tcW w:w="707" w:type="pct"/>
            <w:tcBorders>
              <w:top w:val="nil"/>
              <w:bottom w:val="nil"/>
            </w:tcBorders>
            <w:noWrap/>
          </w:tcPr>
          <w:p w14:paraId="479BF89B">
            <w:pPr>
              <w:bidi/>
              <w:jc w:val="center"/>
              <w:rPr>
                <w:rFonts w:cs="B Nazanin"/>
                <w:sz w:val="18"/>
                <w:szCs w:val="18"/>
              </w:rPr>
            </w:pPr>
            <w:r>
              <w:rPr>
                <w:rFonts w:cs="B Nazanin"/>
                <w:sz w:val="18"/>
                <w:szCs w:val="18"/>
              </w:rPr>
              <w:t>2.26</w:t>
            </w:r>
          </w:p>
        </w:tc>
        <w:tc>
          <w:tcPr>
            <w:tcW w:w="707" w:type="pct"/>
            <w:tcBorders>
              <w:top w:val="nil"/>
              <w:bottom w:val="nil"/>
            </w:tcBorders>
            <w:noWrap/>
          </w:tcPr>
          <w:p w14:paraId="29C9C5B5">
            <w:pPr>
              <w:bidi/>
              <w:jc w:val="center"/>
              <w:rPr>
                <w:rFonts w:cs="B Nazanin"/>
                <w:sz w:val="18"/>
                <w:szCs w:val="18"/>
              </w:rPr>
            </w:pPr>
            <w:r>
              <w:rPr>
                <w:rFonts w:cs="B Nazanin"/>
                <w:sz w:val="18"/>
                <w:szCs w:val="18"/>
              </w:rPr>
              <w:t>2.265</w:t>
            </w:r>
          </w:p>
        </w:tc>
        <w:tc>
          <w:tcPr>
            <w:tcW w:w="707" w:type="pct"/>
            <w:tcBorders>
              <w:top w:val="nil"/>
              <w:bottom w:val="nil"/>
            </w:tcBorders>
            <w:noWrap/>
          </w:tcPr>
          <w:p w14:paraId="69C3BECA">
            <w:pPr>
              <w:bidi/>
              <w:jc w:val="center"/>
              <w:rPr>
                <w:rFonts w:cs="B Nazanin"/>
                <w:sz w:val="18"/>
                <w:szCs w:val="18"/>
              </w:rPr>
            </w:pPr>
            <w:r>
              <w:rPr>
                <w:rFonts w:cs="B Nazanin"/>
                <w:sz w:val="18"/>
                <w:szCs w:val="18"/>
              </w:rPr>
              <w:t>2.522</w:t>
            </w:r>
          </w:p>
        </w:tc>
        <w:tc>
          <w:tcPr>
            <w:tcW w:w="707" w:type="pct"/>
            <w:tcBorders>
              <w:top w:val="nil"/>
              <w:bottom w:val="nil"/>
            </w:tcBorders>
            <w:noWrap/>
          </w:tcPr>
          <w:p w14:paraId="73B41F71">
            <w:pPr>
              <w:bidi/>
              <w:jc w:val="center"/>
              <w:rPr>
                <w:rFonts w:cs="B Nazanin"/>
                <w:sz w:val="18"/>
                <w:szCs w:val="18"/>
              </w:rPr>
            </w:pPr>
            <w:r>
              <w:rPr>
                <w:rFonts w:cs="B Nazanin"/>
                <w:sz w:val="18"/>
                <w:szCs w:val="18"/>
              </w:rPr>
              <w:t>2.181</w:t>
            </w:r>
          </w:p>
        </w:tc>
        <w:tc>
          <w:tcPr>
            <w:tcW w:w="707" w:type="pct"/>
            <w:tcBorders>
              <w:top w:val="nil"/>
              <w:bottom w:val="nil"/>
            </w:tcBorders>
            <w:noWrap/>
          </w:tcPr>
          <w:p w14:paraId="5F327E22">
            <w:pPr>
              <w:bidi/>
              <w:jc w:val="center"/>
              <w:rPr>
                <w:rFonts w:cs="B Nazanin"/>
                <w:sz w:val="18"/>
                <w:szCs w:val="18"/>
              </w:rPr>
            </w:pPr>
            <w:r>
              <w:rPr>
                <w:rFonts w:cs="B Nazanin"/>
                <w:sz w:val="18"/>
                <w:szCs w:val="18"/>
              </w:rPr>
              <w:t>2.584</w:t>
            </w:r>
          </w:p>
        </w:tc>
        <w:tc>
          <w:tcPr>
            <w:tcW w:w="707" w:type="pct"/>
            <w:tcBorders>
              <w:top w:val="nil"/>
              <w:bottom w:val="nil"/>
            </w:tcBorders>
            <w:noWrap/>
          </w:tcPr>
          <w:p w14:paraId="0657D561">
            <w:pPr>
              <w:bidi/>
              <w:jc w:val="center"/>
              <w:rPr>
                <w:rFonts w:cs="B Nazanin"/>
                <w:sz w:val="18"/>
                <w:szCs w:val="18"/>
              </w:rPr>
            </w:pPr>
            <w:r>
              <w:rPr>
                <w:rFonts w:cs="B Nazanin"/>
                <w:sz w:val="18"/>
                <w:szCs w:val="18"/>
              </w:rPr>
              <w:t>2.664</w:t>
            </w:r>
          </w:p>
        </w:tc>
      </w:tr>
      <w:tr w14:paraId="5BA9D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58" w:type="pct"/>
            <w:tcBorders>
              <w:bottom w:val="single" w:color="auto" w:sz="4" w:space="0"/>
            </w:tcBorders>
            <w:noWrap/>
          </w:tcPr>
          <w:p w14:paraId="4EA55168">
            <w:pPr>
              <w:bidi/>
              <w:jc w:val="center"/>
              <w:rPr>
                <w:rFonts w:cs="B Nazanin"/>
                <w:b w:val="0"/>
                <w:bCs w:val="0"/>
                <w:sz w:val="18"/>
                <w:szCs w:val="18"/>
              </w:rPr>
            </w:pPr>
            <w:r>
              <w:rPr>
                <w:rFonts w:cs="B Nazanin"/>
                <w:b/>
                <w:bCs/>
                <w:sz w:val="18"/>
                <w:szCs w:val="18"/>
              </w:rPr>
              <w:t>R-D</w:t>
            </w:r>
          </w:p>
        </w:tc>
        <w:tc>
          <w:tcPr>
            <w:tcW w:w="707" w:type="pct"/>
            <w:tcBorders>
              <w:bottom w:val="single" w:color="auto" w:sz="4" w:space="0"/>
            </w:tcBorders>
            <w:noWrap/>
          </w:tcPr>
          <w:p w14:paraId="4D561179">
            <w:pPr>
              <w:bidi/>
              <w:jc w:val="center"/>
              <w:rPr>
                <w:rFonts w:cs="B Nazanin"/>
                <w:sz w:val="18"/>
                <w:szCs w:val="18"/>
              </w:rPr>
            </w:pPr>
            <w:r>
              <w:rPr>
                <w:rFonts w:cs="B Nazanin"/>
                <w:sz w:val="18"/>
                <w:szCs w:val="18"/>
              </w:rPr>
              <w:t>-0.16</w:t>
            </w:r>
          </w:p>
        </w:tc>
        <w:tc>
          <w:tcPr>
            <w:tcW w:w="707" w:type="pct"/>
            <w:tcBorders>
              <w:bottom w:val="single" w:color="auto" w:sz="4" w:space="0"/>
            </w:tcBorders>
            <w:noWrap/>
          </w:tcPr>
          <w:p w14:paraId="595C8B8B">
            <w:pPr>
              <w:bidi/>
              <w:jc w:val="center"/>
              <w:rPr>
                <w:rFonts w:cs="B Nazanin"/>
                <w:sz w:val="18"/>
                <w:szCs w:val="18"/>
              </w:rPr>
            </w:pPr>
            <w:r>
              <w:rPr>
                <w:rFonts w:cs="B Nazanin"/>
                <w:sz w:val="18"/>
                <w:szCs w:val="18"/>
              </w:rPr>
              <w:t>-0.06</w:t>
            </w:r>
          </w:p>
        </w:tc>
        <w:tc>
          <w:tcPr>
            <w:tcW w:w="707" w:type="pct"/>
            <w:tcBorders>
              <w:bottom w:val="single" w:color="auto" w:sz="4" w:space="0"/>
            </w:tcBorders>
            <w:noWrap/>
          </w:tcPr>
          <w:p w14:paraId="3C3184D8">
            <w:pPr>
              <w:bidi/>
              <w:jc w:val="center"/>
              <w:rPr>
                <w:rFonts w:cs="B Nazanin"/>
                <w:sz w:val="18"/>
                <w:szCs w:val="18"/>
              </w:rPr>
            </w:pPr>
            <w:r>
              <w:rPr>
                <w:rFonts w:cs="B Nazanin"/>
                <w:sz w:val="18"/>
                <w:szCs w:val="18"/>
              </w:rPr>
              <w:t>-1.3</w:t>
            </w:r>
          </w:p>
        </w:tc>
        <w:tc>
          <w:tcPr>
            <w:tcW w:w="707" w:type="pct"/>
            <w:tcBorders>
              <w:bottom w:val="single" w:color="auto" w:sz="4" w:space="0"/>
            </w:tcBorders>
            <w:noWrap/>
          </w:tcPr>
          <w:p w14:paraId="5AF74798">
            <w:pPr>
              <w:bidi/>
              <w:jc w:val="center"/>
              <w:rPr>
                <w:rFonts w:cs="B Nazanin"/>
                <w:sz w:val="18"/>
                <w:szCs w:val="18"/>
              </w:rPr>
            </w:pPr>
            <w:r>
              <w:rPr>
                <w:rFonts w:cs="B Nazanin"/>
                <w:sz w:val="18"/>
                <w:szCs w:val="18"/>
              </w:rPr>
              <w:t>-0.8</w:t>
            </w:r>
          </w:p>
        </w:tc>
        <w:tc>
          <w:tcPr>
            <w:tcW w:w="707" w:type="pct"/>
            <w:tcBorders>
              <w:bottom w:val="single" w:color="auto" w:sz="4" w:space="0"/>
            </w:tcBorders>
            <w:noWrap/>
          </w:tcPr>
          <w:p w14:paraId="5D37B7BD">
            <w:pPr>
              <w:bidi/>
              <w:jc w:val="center"/>
              <w:rPr>
                <w:rFonts w:cs="B Nazanin"/>
                <w:sz w:val="18"/>
                <w:szCs w:val="18"/>
              </w:rPr>
            </w:pPr>
            <w:r>
              <w:rPr>
                <w:rFonts w:cs="B Nazanin"/>
                <w:sz w:val="18"/>
                <w:szCs w:val="18"/>
              </w:rPr>
              <w:t>0.877</w:t>
            </w:r>
          </w:p>
        </w:tc>
        <w:tc>
          <w:tcPr>
            <w:tcW w:w="707" w:type="pct"/>
            <w:tcBorders>
              <w:bottom w:val="single" w:color="auto" w:sz="4" w:space="0"/>
            </w:tcBorders>
            <w:noWrap/>
          </w:tcPr>
          <w:p w14:paraId="203C1DE6">
            <w:pPr>
              <w:bidi/>
              <w:jc w:val="center"/>
              <w:rPr>
                <w:rFonts w:cs="B Nazanin"/>
                <w:sz w:val="18"/>
                <w:szCs w:val="18"/>
              </w:rPr>
            </w:pPr>
            <w:r>
              <w:rPr>
                <w:rFonts w:cs="B Nazanin"/>
                <w:sz w:val="18"/>
                <w:szCs w:val="18"/>
              </w:rPr>
              <w:t>1.44</w:t>
            </w:r>
          </w:p>
        </w:tc>
      </w:tr>
    </w:tbl>
    <w:p w14:paraId="6A1D39DD">
      <w:pPr>
        <w:bidi/>
        <w:jc w:val="center"/>
        <w:rPr>
          <w:rFonts w:cs="B Nazanin"/>
          <w:kern w:val="32"/>
          <w:sz w:val="20"/>
          <w:szCs w:val="20"/>
          <w:lang w:bidi="fa-IR"/>
        </w:rPr>
      </w:pPr>
    </w:p>
    <w:p w14:paraId="0B466232">
      <w:pPr>
        <w:bidi/>
        <w:jc w:val="both"/>
        <w:rPr>
          <w:rFonts w:ascii="B Nazanin" w:hAnsi="B Nazanin" w:cs="B Nazanin"/>
          <w:b/>
          <w:bCs/>
          <w:kern w:val="32"/>
          <w:sz w:val="22"/>
          <w:szCs w:val="22"/>
          <w:rtl/>
          <w:lang w:bidi="fa-IR"/>
        </w:rPr>
      </w:pPr>
      <w:r>
        <w:rPr>
          <w:rFonts w:hint="cs" w:ascii="B Nazanin" w:hAnsi="B Nazanin" w:cs="B Nazanin"/>
          <w:b/>
          <w:bCs/>
          <w:kern w:val="32"/>
          <w:sz w:val="22"/>
          <w:szCs w:val="22"/>
          <w:rtl/>
          <w:lang w:bidi="fa-IR"/>
        </w:rPr>
        <w:t>گام 6: تفسیر نتایج</w:t>
      </w:r>
    </w:p>
    <w:p w14:paraId="0E6FFE51">
      <w:pPr>
        <w:bidi/>
        <w:jc w:val="both"/>
        <w:rPr>
          <w:rFonts w:cs="B Nazanin" w:eastAsiaTheme="minorEastAsia"/>
          <w:rtl/>
        </w:rPr>
      </w:pPr>
      <w:r>
        <w:rPr>
          <w:rFonts w:hint="cs" w:cs="B Nazanin" w:eastAsiaTheme="minorEastAsia"/>
          <w:rtl/>
        </w:rPr>
        <w:t>با توجه به جدول(9) هر عامل از چهار جنبه بررسی شده است:</w:t>
      </w:r>
    </w:p>
    <w:p w14:paraId="2181FBD4">
      <w:pPr>
        <w:bidi/>
        <w:jc w:val="both"/>
        <w:rPr>
          <w:rFonts w:cs="B Nazanin" w:eastAsiaTheme="minorEastAsia"/>
        </w:rPr>
      </w:pPr>
      <w:r>
        <w:rPr>
          <w:rFonts w:hint="cs" w:cs="B Nazanin" w:eastAsiaTheme="minorEastAsia"/>
          <w:rtl/>
        </w:rPr>
        <w:t xml:space="preserve">- میزان تأثیرگذاری متغیرها: جمع عناصر هر سطر </w:t>
      </w:r>
      <w:r>
        <w:rPr>
          <w:rFonts w:cs="B Nazanin" w:eastAsiaTheme="minorEastAsia"/>
        </w:rPr>
        <w:t>(R)</w:t>
      </w:r>
      <w:r>
        <w:rPr>
          <w:rFonts w:hint="cs" w:cs="B Nazanin" w:eastAsiaTheme="minorEastAsia"/>
          <w:rtl/>
        </w:rPr>
        <w:t xml:space="preserve"> برای هر عامل، نشانگر میزان تأثیرگذاری آن عامل بر سایر عامل‌های سیستم است. </w:t>
      </w:r>
      <w:r>
        <w:rPr>
          <w:rFonts w:cs="B Nazanin" w:eastAsiaTheme="minorEastAsia"/>
          <w:rtl/>
        </w:rPr>
        <w:t xml:space="preserve">در این </w:t>
      </w:r>
      <w:r>
        <w:rPr>
          <w:rFonts w:hint="cs" w:cs="B Nazanin" w:eastAsiaTheme="minorEastAsia"/>
          <w:rtl/>
        </w:rPr>
        <w:t xml:space="preserve">پژوهش، عامل اقتصاد و تاب آوری بیشترین تأثیر را داشته‌اند. </w:t>
      </w:r>
    </w:p>
    <w:p w14:paraId="3C809558">
      <w:pPr>
        <w:bidi/>
        <w:jc w:val="both"/>
        <w:rPr>
          <w:rFonts w:cs="B Nazanin" w:eastAsiaTheme="minorEastAsia"/>
        </w:rPr>
      </w:pPr>
      <w:r>
        <w:rPr>
          <w:rFonts w:hint="cs" w:cs="B Nazanin" w:eastAsiaTheme="minorEastAsia"/>
          <w:rtl/>
        </w:rPr>
        <w:t xml:space="preserve">- میزان تأثیرپذیری متغیرها: جمع عناصر ستون </w:t>
      </w:r>
      <w:r>
        <w:rPr>
          <w:rFonts w:cs="B Nazanin" w:eastAsiaTheme="minorEastAsia"/>
        </w:rPr>
        <w:t>(D)</w:t>
      </w:r>
      <w:r>
        <w:rPr>
          <w:rFonts w:hint="cs" w:cs="B Nazanin" w:eastAsiaTheme="minorEastAsia"/>
          <w:rtl/>
        </w:rPr>
        <w:t xml:space="preserve"> برای هر عامل، نشانگر میزان تأثیرپذیری آن عامل از سایر عامل‌های سیستم است.</w:t>
      </w:r>
      <w:r>
        <w:rPr>
          <w:rFonts w:cs="B Nazanin" w:eastAsiaTheme="minorEastAsia"/>
        </w:rPr>
        <w:t xml:space="preserve"> </w:t>
      </w:r>
      <w:r>
        <w:rPr>
          <w:rFonts w:cs="B Nazanin" w:eastAsiaTheme="minorEastAsia"/>
          <w:rtl/>
        </w:rPr>
        <w:t xml:space="preserve">در این پژوهش </w:t>
      </w:r>
      <w:r>
        <w:rPr>
          <w:rFonts w:hint="cs" w:cs="B Nazanin" w:eastAsiaTheme="minorEastAsia"/>
          <w:rtl/>
        </w:rPr>
        <w:t>کالبد، اجتماع، جغرافیا و فرهنگ بیشترین تأثیرپذیری را دارند.</w:t>
      </w:r>
      <w:r>
        <w:rPr>
          <w:rFonts w:cs="B Nazanin" w:eastAsiaTheme="minorEastAsia"/>
        </w:rPr>
        <w:t xml:space="preserve"> </w:t>
      </w:r>
    </w:p>
    <w:p w14:paraId="4B048DBB">
      <w:pPr>
        <w:bidi/>
        <w:jc w:val="both"/>
        <w:rPr>
          <w:rFonts w:cs="B Nazanin" w:eastAsiaTheme="minorEastAsia"/>
        </w:rPr>
      </w:pPr>
      <w:r>
        <w:rPr>
          <w:rFonts w:hint="cs" w:cs="B Nazanin" w:eastAsiaTheme="minorEastAsia"/>
          <w:rtl/>
        </w:rPr>
        <w:t xml:space="preserve">- بردار افقی </w:t>
      </w:r>
      <w:r>
        <w:rPr>
          <w:rFonts w:cs="B Nazanin" w:eastAsiaTheme="minorEastAsia"/>
        </w:rPr>
        <w:t>(d + R)</w:t>
      </w:r>
      <w:r>
        <w:rPr>
          <w:rFonts w:hint="cs" w:cs="B Nazanin" w:eastAsiaTheme="minorEastAsia"/>
          <w:rtl/>
        </w:rPr>
        <w:t xml:space="preserve"> میزان تأثیر و تأثر عامل مورد نظر در سیستم را نشان می‌دهد. به عبارت دیگر، هر‌چه مقدار </w:t>
      </w:r>
      <w:r>
        <w:rPr>
          <w:rFonts w:cs="B Nazanin" w:eastAsiaTheme="minorEastAsia"/>
        </w:rPr>
        <w:t>d + R</w:t>
      </w:r>
      <w:r>
        <w:rPr>
          <w:rFonts w:hint="cs" w:cs="B Nazanin" w:eastAsiaTheme="minorEastAsia"/>
          <w:rtl/>
        </w:rPr>
        <w:t xml:space="preserve"> عاملی بیشتر باشد، آن عامل تعامل بیشتری با سایر عوامل سیستم دارد.</w:t>
      </w:r>
      <w:r>
        <w:rPr>
          <w:rFonts w:cs="B Nazanin" w:eastAsiaTheme="minorEastAsia"/>
        </w:rPr>
        <w:t xml:space="preserve"> </w:t>
      </w:r>
      <w:r>
        <w:rPr>
          <w:rFonts w:cs="B Nazanin" w:eastAsiaTheme="minorEastAsia"/>
          <w:rtl/>
        </w:rPr>
        <w:t xml:space="preserve">در این </w:t>
      </w:r>
      <w:r>
        <w:rPr>
          <w:rFonts w:hint="cs" w:cs="B Nazanin" w:eastAsiaTheme="minorEastAsia"/>
          <w:rtl/>
        </w:rPr>
        <w:t>پژوهش،</w:t>
      </w:r>
      <w:r>
        <w:rPr>
          <w:rFonts w:cs="B Nazanin" w:eastAsiaTheme="minorEastAsia"/>
          <w:rtl/>
        </w:rPr>
        <w:t xml:space="preserve"> </w:t>
      </w:r>
      <w:r>
        <w:rPr>
          <w:rFonts w:hint="cs" w:cs="B Nazanin" w:eastAsiaTheme="minorEastAsia"/>
          <w:rtl/>
        </w:rPr>
        <w:t>تاب‌آوری و اقتصاد بیشترین تعامل را داشته‌اند.</w:t>
      </w:r>
      <w:r>
        <w:rPr>
          <w:rFonts w:cs="B Nazanin" w:eastAsiaTheme="minorEastAsia"/>
        </w:rPr>
        <w:t xml:space="preserve"> </w:t>
      </w:r>
    </w:p>
    <w:p w14:paraId="171A8030">
      <w:pPr>
        <w:bidi/>
        <w:jc w:val="both"/>
        <w:rPr>
          <w:rFonts w:cs="B Nazanin" w:eastAsiaTheme="minorEastAsia"/>
        </w:rPr>
      </w:pPr>
      <w:r>
        <w:rPr>
          <w:rFonts w:hint="cs" w:cs="B Nazanin" w:eastAsiaTheme="minorEastAsia"/>
          <w:rtl/>
        </w:rPr>
        <w:t xml:space="preserve">- بردار عمودی </w:t>
      </w:r>
      <w:r>
        <w:rPr>
          <w:rFonts w:cs="B Nazanin" w:eastAsiaTheme="minorEastAsia"/>
        </w:rPr>
        <w:t>(d - R)</w:t>
      </w:r>
      <w:r>
        <w:rPr>
          <w:rFonts w:hint="cs" w:cs="B Nazanin" w:eastAsiaTheme="minorEastAsia"/>
          <w:rtl/>
        </w:rPr>
        <w:t xml:space="preserve"> قدرت تأثیرگذاری هر عامل را نشان می‌دهد. بطور کلی اگر </w:t>
      </w:r>
      <w:r>
        <w:rPr>
          <w:rFonts w:cs="B Nazanin" w:eastAsiaTheme="minorEastAsia"/>
        </w:rPr>
        <w:t>d- R</w:t>
      </w:r>
      <w:r>
        <w:rPr>
          <w:rFonts w:hint="cs" w:cs="B Nazanin" w:eastAsiaTheme="minorEastAsia"/>
          <w:rtl/>
        </w:rPr>
        <w:t xml:space="preserve"> مثبت باشد، آن متغیر یک متغیر علی محسوب می‌شود، اگر منفی باشد، معلول محسوب می‌شود. </w:t>
      </w:r>
      <w:r>
        <w:rPr>
          <w:rFonts w:cs="B Nazanin" w:eastAsiaTheme="minorEastAsia"/>
          <w:rtl/>
        </w:rPr>
        <w:t>در این پژوهش</w:t>
      </w:r>
      <w:r>
        <w:rPr>
          <w:rFonts w:hint="cs" w:cs="B Nazanin" w:eastAsiaTheme="minorEastAsia"/>
          <w:rtl/>
        </w:rPr>
        <w:t>،</w:t>
      </w:r>
      <w:r>
        <w:rPr>
          <w:rFonts w:cs="B Nazanin" w:eastAsiaTheme="minorEastAsia"/>
          <w:rtl/>
        </w:rPr>
        <w:t xml:space="preserve"> </w:t>
      </w:r>
      <w:r>
        <w:rPr>
          <w:rFonts w:hint="cs" w:cs="B Nazanin" w:eastAsiaTheme="minorEastAsia"/>
          <w:rtl/>
        </w:rPr>
        <w:t xml:space="preserve">کالبد، اجتماع، فرهنگ و جغرافیا معلول و اقتصاد و تاب‌آوری علت محسوب می‌شوند. </w:t>
      </w:r>
    </w:p>
    <w:p w14:paraId="3660880A">
      <w:pPr>
        <w:keepNext/>
        <w:bidi/>
        <w:jc w:val="both"/>
        <w:rPr>
          <w:rFonts w:cs="B Nazanin" w:eastAsiaTheme="minorEastAsia"/>
          <w:b/>
          <w:bCs/>
          <w:sz w:val="22"/>
          <w:szCs w:val="22"/>
        </w:rPr>
      </w:pPr>
      <w:r>
        <w:rPr>
          <w:rFonts w:hint="cs" w:cs="B Nazanin" w:eastAsiaTheme="minorEastAsia"/>
          <w:b/>
          <w:bCs/>
          <w:sz w:val="22"/>
          <w:szCs w:val="22"/>
          <w:rtl/>
        </w:rPr>
        <w:t xml:space="preserve">تحلیل ساختاری تفسیری </w:t>
      </w:r>
      <w:r>
        <w:rPr>
          <w:rFonts w:asciiTheme="majorBidi" w:hAnsiTheme="majorBidi" w:eastAsiaTheme="minorEastAsia" w:cstheme="majorBidi"/>
          <w:b/>
          <w:bCs/>
          <w:sz w:val="22"/>
          <w:szCs w:val="22"/>
        </w:rPr>
        <w:t>ISM</w:t>
      </w:r>
      <w:r>
        <w:rPr>
          <w:rFonts w:asciiTheme="majorBidi" w:hAnsiTheme="majorBidi" w:eastAsiaTheme="minorEastAsia" w:cstheme="majorBidi"/>
          <w:b/>
          <w:bCs/>
          <w:sz w:val="22"/>
          <w:szCs w:val="22"/>
          <w:rtl/>
        </w:rPr>
        <w:t>:</w:t>
      </w:r>
      <w:r>
        <w:rPr>
          <w:rFonts w:hint="cs" w:cs="B Nazanin" w:eastAsiaTheme="minorEastAsia"/>
          <w:b/>
          <w:bCs/>
          <w:sz w:val="22"/>
          <w:szCs w:val="22"/>
          <w:rtl/>
        </w:rPr>
        <w:t xml:space="preserve"> </w:t>
      </w:r>
    </w:p>
    <w:p w14:paraId="1F9828D1">
      <w:pPr>
        <w:bidi/>
        <w:jc w:val="both"/>
        <w:rPr>
          <w:rFonts w:cs="B Nazanin"/>
          <w:sz w:val="26"/>
          <w:szCs w:val="26"/>
          <w:rtl/>
          <w:lang w:bidi="fa-IR"/>
        </w:rPr>
      </w:pPr>
      <w:r>
        <w:rPr>
          <w:rFonts w:hint="cs" w:cs="B Nazanin" w:eastAsiaTheme="minorEastAsia"/>
          <w:rtl/>
        </w:rPr>
        <w:t>در گام نهایی پژوهش سطح متغیرها تعیین شده است که با استفاده از تحلیل ساختاری ‌تفسیری انجام شده است. بدین صورت برای تشخیص خروجی و ورودی متغیرها از خروجی نهایی دیمتل بهره گرفته شده است. بنابراین براساس نتیجۀ ماتریس قطعی دیمتل، در جدول شماره (10) حد آستانۀ متغیرها نشان داده شده است</w:t>
      </w:r>
      <w:r>
        <w:rPr>
          <w:rFonts w:cs="B Nazanin" w:eastAsiaTheme="minorEastAsia"/>
        </w:rPr>
        <w:t>.</w:t>
      </w:r>
      <w:r>
        <w:rPr>
          <w:rFonts w:hint="cs" w:cs="B Nazanin" w:eastAsiaTheme="minorEastAsia"/>
          <w:rtl/>
        </w:rPr>
        <w:t xml:space="preserve"> در این ماتریس اعداد پایین‌تر از حد آستانه (برابر </w:t>
      </w:r>
      <w:r>
        <w:rPr>
          <w:rFonts w:cs="B Nazanin" w:eastAsiaTheme="minorEastAsia"/>
        </w:rPr>
        <w:t xml:space="preserve"> 0.7280.728</w:t>
      </w:r>
      <w:r>
        <w:rPr>
          <w:rFonts w:hint="cs" w:cs="B Nazanin" w:eastAsiaTheme="minorEastAsia"/>
          <w:rtl/>
        </w:rPr>
        <w:t>) صفر و مابقی یک در نظر گرفته شده است.</w:t>
      </w:r>
      <w:r>
        <w:rPr>
          <w:rFonts w:hint="cs" w:cs="B Nazanin"/>
          <w:sz w:val="28"/>
          <w:szCs w:val="28"/>
          <w:rtl/>
          <w:lang w:bidi="fa-IR"/>
        </w:rPr>
        <w:t xml:space="preserve"> </w:t>
      </w:r>
    </w:p>
    <w:p w14:paraId="48D6EE42">
      <w:pPr>
        <w:bidi/>
        <w:ind w:left="709"/>
        <w:jc w:val="center"/>
        <w:rPr>
          <w:rFonts w:cs="B Nazanin" w:eastAsiaTheme="minorEastAsia"/>
          <w:b/>
          <w:bCs/>
          <w:spacing w:val="-2"/>
          <w:sz w:val="20"/>
          <w:szCs w:val="20"/>
          <w:rtl/>
          <w:lang w:bidi="fa-IR"/>
        </w:rPr>
      </w:pPr>
      <w:r>
        <w:rPr>
          <w:rFonts w:hint="cs" w:cs="B Nazanin" w:eastAsiaTheme="minorEastAsia"/>
          <w:b/>
          <w:bCs/>
          <w:spacing w:val="-2"/>
          <w:sz w:val="20"/>
          <w:szCs w:val="20"/>
          <w:rtl/>
          <w:lang w:bidi="fa-IR"/>
        </w:rPr>
        <w:t>جدول(10). حد آستانه در متغیرهای پژوهش</w:t>
      </w:r>
    </w:p>
    <w:tbl>
      <w:tblPr>
        <w:tblStyle w:val="337"/>
        <w:bidiVisual/>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6"/>
        <w:gridCol w:w="1349"/>
        <w:gridCol w:w="1220"/>
        <w:gridCol w:w="1261"/>
        <w:gridCol w:w="1269"/>
        <w:gridCol w:w="1168"/>
        <w:gridCol w:w="1531"/>
      </w:tblGrid>
      <w:tr w14:paraId="1E0B7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Borders>
              <w:top w:val="single" w:color="auto" w:sz="4" w:space="0"/>
              <w:bottom w:val="single" w:color="auto" w:sz="4" w:space="0"/>
            </w:tcBorders>
          </w:tcPr>
          <w:p w14:paraId="12CB6EF1">
            <w:pPr>
              <w:bidi/>
              <w:jc w:val="center"/>
              <w:rPr>
                <w:rFonts w:cs="B Nazanin"/>
                <w:b w:val="0"/>
                <w:bCs w:val="0"/>
                <w:sz w:val="20"/>
                <w:szCs w:val="20"/>
              </w:rPr>
            </w:pPr>
          </w:p>
        </w:tc>
        <w:tc>
          <w:tcPr>
            <w:tcW w:w="749" w:type="pct"/>
            <w:tcBorders>
              <w:top w:val="single" w:color="auto" w:sz="4" w:space="0"/>
              <w:bottom w:val="single" w:color="auto" w:sz="4" w:space="0"/>
            </w:tcBorders>
          </w:tcPr>
          <w:p w14:paraId="58258F18">
            <w:pPr>
              <w:bidi/>
              <w:jc w:val="center"/>
              <w:rPr>
                <w:rFonts w:cs="B Nazanin"/>
                <w:b w:val="0"/>
                <w:bCs w:val="0"/>
                <w:sz w:val="20"/>
                <w:szCs w:val="20"/>
              </w:rPr>
            </w:pPr>
            <w:r>
              <w:rPr>
                <w:rFonts w:cs="B Nazanin"/>
                <w:b/>
                <w:bCs/>
                <w:sz w:val="20"/>
                <w:szCs w:val="20"/>
                <w:rtl/>
              </w:rPr>
              <w:t>کالبد</w:t>
            </w:r>
          </w:p>
        </w:tc>
        <w:tc>
          <w:tcPr>
            <w:tcW w:w="0" w:type="auto"/>
            <w:tcBorders>
              <w:top w:val="single" w:color="auto" w:sz="4" w:space="0"/>
              <w:bottom w:val="single" w:color="auto" w:sz="4" w:space="0"/>
            </w:tcBorders>
          </w:tcPr>
          <w:p w14:paraId="748C0208">
            <w:pPr>
              <w:bidi/>
              <w:jc w:val="center"/>
              <w:rPr>
                <w:rFonts w:cs="B Nazanin"/>
                <w:b w:val="0"/>
                <w:bCs w:val="0"/>
                <w:sz w:val="20"/>
                <w:szCs w:val="20"/>
              </w:rPr>
            </w:pPr>
            <w:r>
              <w:rPr>
                <w:rFonts w:cs="B Nazanin"/>
                <w:b/>
                <w:bCs/>
                <w:sz w:val="20"/>
                <w:szCs w:val="20"/>
                <w:rtl/>
              </w:rPr>
              <w:t>اجتماع</w:t>
            </w:r>
          </w:p>
        </w:tc>
        <w:tc>
          <w:tcPr>
            <w:tcW w:w="0" w:type="auto"/>
            <w:tcBorders>
              <w:top w:val="single" w:color="auto" w:sz="4" w:space="0"/>
              <w:bottom w:val="single" w:color="auto" w:sz="4" w:space="0"/>
            </w:tcBorders>
          </w:tcPr>
          <w:p w14:paraId="563B2FAF">
            <w:pPr>
              <w:bidi/>
              <w:jc w:val="center"/>
              <w:rPr>
                <w:rFonts w:cs="B Nazanin"/>
                <w:b w:val="0"/>
                <w:bCs w:val="0"/>
                <w:sz w:val="20"/>
                <w:szCs w:val="20"/>
              </w:rPr>
            </w:pPr>
            <w:r>
              <w:rPr>
                <w:rFonts w:cs="B Nazanin"/>
                <w:b/>
                <w:bCs/>
                <w:sz w:val="20"/>
                <w:szCs w:val="20"/>
                <w:rtl/>
              </w:rPr>
              <w:t>جغرافیا</w:t>
            </w:r>
          </w:p>
        </w:tc>
        <w:tc>
          <w:tcPr>
            <w:tcW w:w="0" w:type="auto"/>
            <w:tcBorders>
              <w:top w:val="single" w:color="auto" w:sz="4" w:space="0"/>
              <w:bottom w:val="single" w:color="auto" w:sz="4" w:space="0"/>
            </w:tcBorders>
          </w:tcPr>
          <w:p w14:paraId="55F93CB1">
            <w:pPr>
              <w:bidi/>
              <w:jc w:val="center"/>
              <w:rPr>
                <w:rFonts w:cs="B Nazanin"/>
                <w:b w:val="0"/>
                <w:bCs w:val="0"/>
                <w:sz w:val="20"/>
                <w:szCs w:val="20"/>
              </w:rPr>
            </w:pPr>
            <w:r>
              <w:rPr>
                <w:rFonts w:cs="B Nazanin"/>
                <w:b/>
                <w:bCs/>
                <w:sz w:val="20"/>
                <w:szCs w:val="20"/>
                <w:rtl/>
              </w:rPr>
              <w:t>فرهنگ</w:t>
            </w:r>
          </w:p>
        </w:tc>
        <w:tc>
          <w:tcPr>
            <w:tcW w:w="0" w:type="auto"/>
            <w:tcBorders>
              <w:top w:val="single" w:color="auto" w:sz="4" w:space="0"/>
              <w:bottom w:val="single" w:color="auto" w:sz="4" w:space="0"/>
            </w:tcBorders>
          </w:tcPr>
          <w:p w14:paraId="400FAA72">
            <w:pPr>
              <w:bidi/>
              <w:jc w:val="center"/>
              <w:rPr>
                <w:rFonts w:cs="B Nazanin"/>
                <w:b w:val="0"/>
                <w:bCs w:val="0"/>
                <w:sz w:val="20"/>
                <w:szCs w:val="20"/>
              </w:rPr>
            </w:pPr>
            <w:r>
              <w:rPr>
                <w:rFonts w:cs="B Nazanin"/>
                <w:b/>
                <w:bCs/>
                <w:sz w:val="20"/>
                <w:szCs w:val="20"/>
                <w:rtl/>
              </w:rPr>
              <w:t>اقتصاد</w:t>
            </w:r>
          </w:p>
        </w:tc>
        <w:tc>
          <w:tcPr>
            <w:tcW w:w="0" w:type="auto"/>
            <w:tcBorders>
              <w:top w:val="single" w:color="auto" w:sz="4" w:space="0"/>
              <w:bottom w:val="single" w:color="auto" w:sz="4" w:space="0"/>
            </w:tcBorders>
          </w:tcPr>
          <w:p w14:paraId="6507D35B">
            <w:pPr>
              <w:bidi/>
              <w:jc w:val="center"/>
              <w:rPr>
                <w:rFonts w:cs="B Nazanin"/>
                <w:b w:val="0"/>
                <w:bCs w:val="0"/>
                <w:sz w:val="20"/>
                <w:szCs w:val="20"/>
              </w:rPr>
            </w:pPr>
            <w:r>
              <w:rPr>
                <w:rFonts w:cs="B Nazanin"/>
                <w:b/>
                <w:bCs/>
                <w:sz w:val="20"/>
                <w:szCs w:val="20"/>
                <w:rtl/>
              </w:rPr>
              <w:t>تاب آوری</w:t>
            </w:r>
          </w:p>
        </w:tc>
      </w:tr>
      <w:tr w14:paraId="79E8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Borders>
              <w:top w:val="single" w:color="auto" w:sz="4" w:space="0"/>
              <w:bottom w:val="nil"/>
            </w:tcBorders>
          </w:tcPr>
          <w:p w14:paraId="058BC595">
            <w:pPr>
              <w:bidi/>
              <w:jc w:val="both"/>
              <w:rPr>
                <w:rFonts w:cs="B Nazanin"/>
                <w:b w:val="0"/>
                <w:bCs w:val="0"/>
                <w:sz w:val="20"/>
                <w:szCs w:val="20"/>
                <w:lang w:bidi="fa-IR"/>
              </w:rPr>
            </w:pPr>
            <w:r>
              <w:rPr>
                <w:rFonts w:cs="B Nazanin"/>
                <w:b/>
                <w:bCs/>
                <w:sz w:val="20"/>
                <w:szCs w:val="20"/>
                <w:rtl/>
                <w:lang w:bidi="fa-IR"/>
              </w:rPr>
              <w:t>کالبد</w:t>
            </w:r>
          </w:p>
        </w:tc>
        <w:tc>
          <w:tcPr>
            <w:tcW w:w="749" w:type="pct"/>
            <w:tcBorders>
              <w:top w:val="single" w:color="auto" w:sz="4" w:space="0"/>
              <w:bottom w:val="nil"/>
            </w:tcBorders>
          </w:tcPr>
          <w:p w14:paraId="144D7590">
            <w:pPr>
              <w:bidi/>
              <w:jc w:val="both"/>
              <w:rPr>
                <w:rFonts w:cs="B Nazanin"/>
                <w:sz w:val="20"/>
                <w:szCs w:val="20"/>
                <w:lang w:bidi="fa-IR"/>
              </w:rPr>
            </w:pPr>
            <w:r>
              <w:rPr>
                <w:rFonts w:hint="cs" w:cs="B Nazanin"/>
                <w:sz w:val="20"/>
                <w:szCs w:val="20"/>
                <w:rtl/>
                <w:lang w:bidi="fa-IR"/>
              </w:rPr>
              <w:t>0</w:t>
            </w:r>
          </w:p>
        </w:tc>
        <w:tc>
          <w:tcPr>
            <w:tcW w:w="0" w:type="auto"/>
            <w:tcBorders>
              <w:top w:val="single" w:color="auto" w:sz="4" w:space="0"/>
              <w:bottom w:val="nil"/>
            </w:tcBorders>
          </w:tcPr>
          <w:p w14:paraId="32BAC932">
            <w:pPr>
              <w:bidi/>
              <w:jc w:val="both"/>
              <w:rPr>
                <w:rFonts w:cs="B Nazanin"/>
                <w:sz w:val="20"/>
                <w:szCs w:val="20"/>
                <w:lang w:bidi="fa-IR"/>
              </w:rPr>
            </w:pPr>
            <w:r>
              <w:rPr>
                <w:rFonts w:hint="cs" w:cs="B Nazanin"/>
                <w:sz w:val="20"/>
                <w:szCs w:val="20"/>
                <w:rtl/>
                <w:lang w:bidi="fa-IR"/>
              </w:rPr>
              <w:t>0</w:t>
            </w:r>
          </w:p>
        </w:tc>
        <w:tc>
          <w:tcPr>
            <w:tcW w:w="0" w:type="auto"/>
            <w:tcBorders>
              <w:top w:val="single" w:color="auto" w:sz="4" w:space="0"/>
              <w:bottom w:val="nil"/>
            </w:tcBorders>
          </w:tcPr>
          <w:p w14:paraId="353123FC">
            <w:pPr>
              <w:bidi/>
              <w:jc w:val="both"/>
              <w:rPr>
                <w:rFonts w:cs="B Nazanin"/>
                <w:sz w:val="20"/>
                <w:szCs w:val="20"/>
                <w:lang w:bidi="fa-IR"/>
              </w:rPr>
            </w:pPr>
            <w:r>
              <w:rPr>
                <w:rFonts w:hint="cs" w:cs="B Nazanin"/>
                <w:sz w:val="20"/>
                <w:szCs w:val="20"/>
                <w:rtl/>
                <w:lang w:bidi="fa-IR"/>
              </w:rPr>
              <w:t>1</w:t>
            </w:r>
          </w:p>
        </w:tc>
        <w:tc>
          <w:tcPr>
            <w:tcW w:w="0" w:type="auto"/>
            <w:tcBorders>
              <w:top w:val="single" w:color="auto" w:sz="4" w:space="0"/>
              <w:bottom w:val="nil"/>
            </w:tcBorders>
          </w:tcPr>
          <w:p w14:paraId="4A478EB9">
            <w:pPr>
              <w:bidi/>
              <w:jc w:val="both"/>
              <w:rPr>
                <w:rFonts w:cs="B Nazanin"/>
                <w:sz w:val="20"/>
                <w:szCs w:val="20"/>
                <w:lang w:bidi="fa-IR"/>
              </w:rPr>
            </w:pPr>
            <w:r>
              <w:rPr>
                <w:rFonts w:hint="cs" w:cs="B Nazanin"/>
                <w:sz w:val="20"/>
                <w:szCs w:val="20"/>
                <w:rtl/>
                <w:lang w:bidi="fa-IR"/>
              </w:rPr>
              <w:t>1</w:t>
            </w:r>
          </w:p>
        </w:tc>
        <w:tc>
          <w:tcPr>
            <w:tcW w:w="0" w:type="auto"/>
            <w:tcBorders>
              <w:top w:val="single" w:color="auto" w:sz="4" w:space="0"/>
              <w:bottom w:val="nil"/>
            </w:tcBorders>
          </w:tcPr>
          <w:p w14:paraId="432495CC">
            <w:pPr>
              <w:bidi/>
              <w:jc w:val="both"/>
              <w:rPr>
                <w:rFonts w:cs="B Nazanin"/>
                <w:sz w:val="20"/>
                <w:szCs w:val="20"/>
                <w:lang w:bidi="fa-IR"/>
              </w:rPr>
            </w:pPr>
            <w:r>
              <w:rPr>
                <w:rFonts w:hint="cs" w:cs="B Nazanin"/>
                <w:sz w:val="20"/>
                <w:szCs w:val="20"/>
                <w:rtl/>
                <w:lang w:bidi="fa-IR"/>
              </w:rPr>
              <w:t>0</w:t>
            </w:r>
          </w:p>
        </w:tc>
        <w:tc>
          <w:tcPr>
            <w:tcW w:w="0" w:type="auto"/>
            <w:tcBorders>
              <w:top w:val="single" w:color="auto" w:sz="4" w:space="0"/>
              <w:bottom w:val="nil"/>
            </w:tcBorders>
          </w:tcPr>
          <w:p w14:paraId="2F1BE604">
            <w:pPr>
              <w:bidi/>
              <w:jc w:val="center"/>
              <w:rPr>
                <w:rFonts w:cs="B Nazanin"/>
                <w:sz w:val="20"/>
                <w:szCs w:val="20"/>
              </w:rPr>
            </w:pPr>
            <w:r>
              <w:rPr>
                <w:rFonts w:hint="cs" w:cs="B Nazanin"/>
                <w:sz w:val="20"/>
                <w:szCs w:val="20"/>
                <w:rtl/>
              </w:rPr>
              <w:t>0</w:t>
            </w:r>
          </w:p>
        </w:tc>
      </w:tr>
      <w:tr w14:paraId="34CD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Pr>
          <w:p w14:paraId="6B5A36C5">
            <w:pPr>
              <w:bidi/>
              <w:jc w:val="both"/>
              <w:rPr>
                <w:rFonts w:cs="B Nazanin"/>
                <w:b w:val="0"/>
                <w:bCs w:val="0"/>
                <w:sz w:val="20"/>
                <w:szCs w:val="20"/>
                <w:lang w:bidi="fa-IR"/>
              </w:rPr>
            </w:pPr>
            <w:r>
              <w:rPr>
                <w:rFonts w:cs="B Nazanin"/>
                <w:b/>
                <w:bCs/>
                <w:sz w:val="20"/>
                <w:szCs w:val="20"/>
                <w:rtl/>
                <w:lang w:bidi="fa-IR"/>
              </w:rPr>
              <w:t>اجتماع</w:t>
            </w:r>
          </w:p>
        </w:tc>
        <w:tc>
          <w:tcPr>
            <w:tcW w:w="749" w:type="pct"/>
          </w:tcPr>
          <w:p w14:paraId="4D79F8CB">
            <w:pPr>
              <w:bidi/>
              <w:jc w:val="both"/>
              <w:rPr>
                <w:rFonts w:cs="B Nazanin"/>
                <w:sz w:val="20"/>
                <w:szCs w:val="20"/>
                <w:lang w:bidi="fa-IR"/>
              </w:rPr>
            </w:pPr>
            <w:r>
              <w:rPr>
                <w:rFonts w:hint="cs" w:cs="B Nazanin"/>
                <w:sz w:val="20"/>
                <w:szCs w:val="20"/>
                <w:rtl/>
                <w:lang w:bidi="fa-IR"/>
              </w:rPr>
              <w:t>0</w:t>
            </w:r>
          </w:p>
        </w:tc>
        <w:tc>
          <w:tcPr>
            <w:tcW w:w="0" w:type="auto"/>
          </w:tcPr>
          <w:p w14:paraId="64125526">
            <w:pPr>
              <w:bidi/>
              <w:jc w:val="both"/>
              <w:rPr>
                <w:rFonts w:cs="B Nazanin"/>
                <w:sz w:val="20"/>
                <w:szCs w:val="20"/>
                <w:lang w:bidi="fa-IR"/>
              </w:rPr>
            </w:pPr>
            <w:r>
              <w:rPr>
                <w:rFonts w:hint="cs" w:cs="B Nazanin"/>
                <w:sz w:val="20"/>
                <w:szCs w:val="20"/>
                <w:rtl/>
                <w:lang w:bidi="fa-IR"/>
              </w:rPr>
              <w:t>0</w:t>
            </w:r>
          </w:p>
        </w:tc>
        <w:tc>
          <w:tcPr>
            <w:tcW w:w="0" w:type="auto"/>
          </w:tcPr>
          <w:p w14:paraId="7D410F45">
            <w:pPr>
              <w:bidi/>
              <w:jc w:val="both"/>
              <w:rPr>
                <w:rFonts w:cs="B Nazanin"/>
                <w:sz w:val="20"/>
                <w:szCs w:val="20"/>
                <w:lang w:bidi="fa-IR"/>
              </w:rPr>
            </w:pPr>
            <w:r>
              <w:rPr>
                <w:rFonts w:hint="cs" w:cs="B Nazanin"/>
                <w:sz w:val="20"/>
                <w:szCs w:val="20"/>
                <w:rtl/>
                <w:lang w:bidi="fa-IR"/>
              </w:rPr>
              <w:t>1</w:t>
            </w:r>
          </w:p>
        </w:tc>
        <w:tc>
          <w:tcPr>
            <w:tcW w:w="0" w:type="auto"/>
          </w:tcPr>
          <w:p w14:paraId="63CF385F">
            <w:pPr>
              <w:bidi/>
              <w:jc w:val="both"/>
              <w:rPr>
                <w:rFonts w:cs="B Nazanin"/>
                <w:sz w:val="20"/>
                <w:szCs w:val="20"/>
                <w:lang w:bidi="fa-IR"/>
              </w:rPr>
            </w:pPr>
            <w:r>
              <w:rPr>
                <w:rFonts w:hint="cs" w:cs="B Nazanin"/>
                <w:sz w:val="20"/>
                <w:szCs w:val="20"/>
                <w:rtl/>
                <w:lang w:bidi="fa-IR"/>
              </w:rPr>
              <w:t>1</w:t>
            </w:r>
          </w:p>
        </w:tc>
        <w:tc>
          <w:tcPr>
            <w:tcW w:w="0" w:type="auto"/>
          </w:tcPr>
          <w:p w14:paraId="46D22E32">
            <w:pPr>
              <w:bidi/>
              <w:jc w:val="both"/>
              <w:rPr>
                <w:rFonts w:cs="B Nazanin"/>
                <w:sz w:val="20"/>
                <w:szCs w:val="20"/>
                <w:lang w:bidi="fa-IR"/>
              </w:rPr>
            </w:pPr>
            <w:r>
              <w:rPr>
                <w:rFonts w:hint="cs" w:cs="B Nazanin"/>
                <w:sz w:val="20"/>
                <w:szCs w:val="20"/>
                <w:rtl/>
                <w:lang w:bidi="fa-IR"/>
              </w:rPr>
              <w:t>0</w:t>
            </w:r>
          </w:p>
        </w:tc>
        <w:tc>
          <w:tcPr>
            <w:tcW w:w="0" w:type="auto"/>
          </w:tcPr>
          <w:p w14:paraId="6E29EDF7">
            <w:pPr>
              <w:bidi/>
              <w:jc w:val="center"/>
              <w:rPr>
                <w:rFonts w:cs="B Nazanin"/>
                <w:sz w:val="20"/>
                <w:szCs w:val="20"/>
              </w:rPr>
            </w:pPr>
            <w:r>
              <w:rPr>
                <w:rFonts w:hint="cs" w:cs="B Nazanin"/>
                <w:sz w:val="20"/>
                <w:szCs w:val="20"/>
                <w:rtl/>
              </w:rPr>
              <w:t>0</w:t>
            </w:r>
          </w:p>
        </w:tc>
      </w:tr>
      <w:tr w14:paraId="48260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Borders>
              <w:top w:val="nil"/>
              <w:bottom w:val="nil"/>
            </w:tcBorders>
          </w:tcPr>
          <w:p w14:paraId="3D4B18B1">
            <w:pPr>
              <w:bidi/>
              <w:jc w:val="both"/>
              <w:rPr>
                <w:rFonts w:cs="B Nazanin"/>
                <w:b w:val="0"/>
                <w:bCs w:val="0"/>
                <w:sz w:val="20"/>
                <w:szCs w:val="20"/>
                <w:lang w:bidi="fa-IR"/>
              </w:rPr>
            </w:pPr>
            <w:r>
              <w:rPr>
                <w:rFonts w:cs="B Nazanin"/>
                <w:b/>
                <w:bCs/>
                <w:sz w:val="20"/>
                <w:szCs w:val="20"/>
                <w:rtl/>
                <w:lang w:bidi="fa-IR"/>
              </w:rPr>
              <w:t>جغرافیا</w:t>
            </w:r>
          </w:p>
        </w:tc>
        <w:tc>
          <w:tcPr>
            <w:tcW w:w="749" w:type="pct"/>
            <w:tcBorders>
              <w:top w:val="nil"/>
              <w:bottom w:val="nil"/>
            </w:tcBorders>
          </w:tcPr>
          <w:p w14:paraId="6277800A">
            <w:pPr>
              <w:bidi/>
              <w:jc w:val="both"/>
              <w:rPr>
                <w:rFonts w:cs="B Nazanin"/>
                <w:sz w:val="20"/>
                <w:szCs w:val="20"/>
                <w:lang w:bidi="fa-IR"/>
              </w:rPr>
            </w:pPr>
            <w:r>
              <w:rPr>
                <w:rFonts w:hint="cs" w:cs="B Nazanin"/>
                <w:sz w:val="20"/>
                <w:szCs w:val="20"/>
                <w:rtl/>
                <w:lang w:bidi="fa-IR"/>
              </w:rPr>
              <w:t>0</w:t>
            </w:r>
          </w:p>
        </w:tc>
        <w:tc>
          <w:tcPr>
            <w:tcW w:w="0" w:type="auto"/>
            <w:tcBorders>
              <w:top w:val="nil"/>
              <w:bottom w:val="nil"/>
            </w:tcBorders>
          </w:tcPr>
          <w:p w14:paraId="0EB6B736">
            <w:pPr>
              <w:bidi/>
              <w:jc w:val="both"/>
              <w:rPr>
                <w:rFonts w:cs="B Nazanin"/>
                <w:sz w:val="20"/>
                <w:szCs w:val="20"/>
                <w:lang w:bidi="fa-IR"/>
              </w:rPr>
            </w:pPr>
            <w:r>
              <w:rPr>
                <w:rFonts w:hint="cs" w:cs="B Nazanin"/>
                <w:sz w:val="20"/>
                <w:szCs w:val="20"/>
                <w:rtl/>
                <w:lang w:bidi="fa-IR"/>
              </w:rPr>
              <w:t>0</w:t>
            </w:r>
          </w:p>
        </w:tc>
        <w:tc>
          <w:tcPr>
            <w:tcW w:w="0" w:type="auto"/>
            <w:tcBorders>
              <w:top w:val="nil"/>
              <w:bottom w:val="nil"/>
            </w:tcBorders>
          </w:tcPr>
          <w:p w14:paraId="72D54A4C">
            <w:pPr>
              <w:bidi/>
              <w:jc w:val="both"/>
              <w:rPr>
                <w:rFonts w:cs="B Nazanin"/>
                <w:sz w:val="20"/>
                <w:szCs w:val="20"/>
                <w:lang w:bidi="fa-IR"/>
              </w:rPr>
            </w:pPr>
            <w:r>
              <w:rPr>
                <w:rFonts w:hint="cs" w:cs="B Nazanin"/>
                <w:sz w:val="20"/>
                <w:szCs w:val="20"/>
                <w:rtl/>
                <w:lang w:bidi="fa-IR"/>
              </w:rPr>
              <w:t>0</w:t>
            </w:r>
          </w:p>
        </w:tc>
        <w:tc>
          <w:tcPr>
            <w:tcW w:w="0" w:type="auto"/>
            <w:tcBorders>
              <w:top w:val="nil"/>
              <w:bottom w:val="nil"/>
            </w:tcBorders>
          </w:tcPr>
          <w:p w14:paraId="25F4DB66">
            <w:pPr>
              <w:bidi/>
              <w:jc w:val="both"/>
              <w:rPr>
                <w:rFonts w:cs="B Nazanin"/>
                <w:sz w:val="20"/>
                <w:szCs w:val="20"/>
                <w:lang w:bidi="fa-IR"/>
              </w:rPr>
            </w:pPr>
            <w:r>
              <w:rPr>
                <w:rFonts w:hint="cs" w:cs="B Nazanin"/>
                <w:sz w:val="20"/>
                <w:szCs w:val="20"/>
                <w:rtl/>
                <w:lang w:bidi="fa-IR"/>
              </w:rPr>
              <w:t>0</w:t>
            </w:r>
          </w:p>
        </w:tc>
        <w:tc>
          <w:tcPr>
            <w:tcW w:w="0" w:type="auto"/>
            <w:tcBorders>
              <w:top w:val="nil"/>
              <w:bottom w:val="nil"/>
            </w:tcBorders>
          </w:tcPr>
          <w:p w14:paraId="2CBEBF3F">
            <w:pPr>
              <w:bidi/>
              <w:jc w:val="both"/>
              <w:rPr>
                <w:rFonts w:cs="B Nazanin"/>
                <w:sz w:val="20"/>
                <w:szCs w:val="20"/>
                <w:lang w:bidi="fa-IR"/>
              </w:rPr>
            </w:pPr>
            <w:r>
              <w:rPr>
                <w:rFonts w:hint="cs" w:cs="B Nazanin"/>
                <w:sz w:val="20"/>
                <w:szCs w:val="20"/>
                <w:rtl/>
                <w:lang w:bidi="fa-IR"/>
              </w:rPr>
              <w:t>0</w:t>
            </w:r>
          </w:p>
        </w:tc>
        <w:tc>
          <w:tcPr>
            <w:tcW w:w="0" w:type="auto"/>
            <w:tcBorders>
              <w:top w:val="nil"/>
              <w:bottom w:val="nil"/>
            </w:tcBorders>
          </w:tcPr>
          <w:p w14:paraId="64EF33E4">
            <w:pPr>
              <w:bidi/>
              <w:jc w:val="center"/>
              <w:rPr>
                <w:rFonts w:cs="B Nazanin"/>
                <w:sz w:val="20"/>
                <w:szCs w:val="20"/>
              </w:rPr>
            </w:pPr>
            <w:r>
              <w:rPr>
                <w:rFonts w:hint="cs" w:cs="B Nazanin"/>
                <w:sz w:val="20"/>
                <w:szCs w:val="20"/>
                <w:rtl/>
              </w:rPr>
              <w:t>0</w:t>
            </w:r>
          </w:p>
        </w:tc>
      </w:tr>
      <w:tr w14:paraId="63290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Pr>
          <w:p w14:paraId="6AE65B06">
            <w:pPr>
              <w:bidi/>
              <w:jc w:val="both"/>
              <w:rPr>
                <w:rFonts w:cs="B Nazanin"/>
                <w:b w:val="0"/>
                <w:bCs w:val="0"/>
                <w:sz w:val="20"/>
                <w:szCs w:val="20"/>
                <w:lang w:bidi="fa-IR"/>
              </w:rPr>
            </w:pPr>
            <w:r>
              <w:rPr>
                <w:rFonts w:cs="B Nazanin"/>
                <w:b/>
                <w:bCs/>
                <w:sz w:val="20"/>
                <w:szCs w:val="20"/>
                <w:rtl/>
                <w:lang w:bidi="fa-IR"/>
              </w:rPr>
              <w:t>فرهنگ</w:t>
            </w:r>
          </w:p>
        </w:tc>
        <w:tc>
          <w:tcPr>
            <w:tcW w:w="749" w:type="pct"/>
          </w:tcPr>
          <w:p w14:paraId="16270468">
            <w:pPr>
              <w:bidi/>
              <w:jc w:val="both"/>
              <w:rPr>
                <w:rFonts w:cs="B Nazanin"/>
                <w:sz w:val="20"/>
                <w:szCs w:val="20"/>
                <w:lang w:bidi="fa-IR"/>
              </w:rPr>
            </w:pPr>
            <w:r>
              <w:rPr>
                <w:rFonts w:hint="cs" w:cs="B Nazanin"/>
                <w:sz w:val="20"/>
                <w:szCs w:val="20"/>
                <w:rtl/>
                <w:lang w:bidi="fa-IR"/>
              </w:rPr>
              <w:t>0</w:t>
            </w:r>
          </w:p>
        </w:tc>
        <w:tc>
          <w:tcPr>
            <w:tcW w:w="0" w:type="auto"/>
          </w:tcPr>
          <w:p w14:paraId="04F98D3E">
            <w:pPr>
              <w:bidi/>
              <w:jc w:val="both"/>
              <w:rPr>
                <w:rFonts w:cs="B Nazanin"/>
                <w:sz w:val="20"/>
                <w:szCs w:val="20"/>
                <w:lang w:bidi="fa-IR"/>
              </w:rPr>
            </w:pPr>
            <w:r>
              <w:rPr>
                <w:rFonts w:hint="cs" w:cs="B Nazanin"/>
                <w:sz w:val="20"/>
                <w:szCs w:val="20"/>
                <w:rtl/>
                <w:lang w:bidi="fa-IR"/>
              </w:rPr>
              <w:t>0</w:t>
            </w:r>
          </w:p>
        </w:tc>
        <w:tc>
          <w:tcPr>
            <w:tcW w:w="0" w:type="auto"/>
          </w:tcPr>
          <w:p w14:paraId="1B22CC49">
            <w:pPr>
              <w:bidi/>
              <w:jc w:val="both"/>
              <w:rPr>
                <w:rFonts w:cs="B Nazanin"/>
                <w:sz w:val="20"/>
                <w:szCs w:val="20"/>
                <w:lang w:bidi="fa-IR"/>
              </w:rPr>
            </w:pPr>
            <w:r>
              <w:rPr>
                <w:rFonts w:hint="cs" w:cs="B Nazanin"/>
                <w:sz w:val="20"/>
                <w:szCs w:val="20"/>
                <w:rtl/>
                <w:lang w:bidi="fa-IR"/>
              </w:rPr>
              <w:t>0</w:t>
            </w:r>
          </w:p>
        </w:tc>
        <w:tc>
          <w:tcPr>
            <w:tcW w:w="0" w:type="auto"/>
          </w:tcPr>
          <w:p w14:paraId="30231BF4">
            <w:pPr>
              <w:bidi/>
              <w:jc w:val="both"/>
              <w:rPr>
                <w:rFonts w:cs="B Nazanin"/>
                <w:sz w:val="20"/>
                <w:szCs w:val="20"/>
                <w:lang w:bidi="fa-IR"/>
              </w:rPr>
            </w:pPr>
            <w:r>
              <w:rPr>
                <w:rFonts w:hint="cs" w:cs="B Nazanin"/>
                <w:sz w:val="20"/>
                <w:szCs w:val="20"/>
                <w:rtl/>
                <w:lang w:bidi="fa-IR"/>
              </w:rPr>
              <w:t>0</w:t>
            </w:r>
          </w:p>
        </w:tc>
        <w:tc>
          <w:tcPr>
            <w:tcW w:w="0" w:type="auto"/>
          </w:tcPr>
          <w:p w14:paraId="55528055">
            <w:pPr>
              <w:bidi/>
              <w:jc w:val="both"/>
              <w:rPr>
                <w:rFonts w:cs="B Nazanin"/>
                <w:sz w:val="20"/>
                <w:szCs w:val="20"/>
                <w:lang w:bidi="fa-IR"/>
              </w:rPr>
            </w:pPr>
            <w:r>
              <w:rPr>
                <w:rFonts w:hint="cs" w:cs="B Nazanin"/>
                <w:sz w:val="20"/>
                <w:szCs w:val="20"/>
                <w:rtl/>
                <w:lang w:bidi="fa-IR"/>
              </w:rPr>
              <w:t>0</w:t>
            </w:r>
          </w:p>
        </w:tc>
        <w:tc>
          <w:tcPr>
            <w:tcW w:w="0" w:type="auto"/>
          </w:tcPr>
          <w:p w14:paraId="747FD50E">
            <w:pPr>
              <w:bidi/>
              <w:jc w:val="center"/>
              <w:rPr>
                <w:rFonts w:cs="B Nazanin"/>
                <w:sz w:val="20"/>
                <w:szCs w:val="20"/>
              </w:rPr>
            </w:pPr>
            <w:r>
              <w:rPr>
                <w:rFonts w:hint="cs" w:cs="B Nazanin"/>
                <w:sz w:val="20"/>
                <w:szCs w:val="20"/>
                <w:rtl/>
              </w:rPr>
              <w:t>0</w:t>
            </w:r>
          </w:p>
        </w:tc>
      </w:tr>
      <w:tr w14:paraId="30F09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Borders>
              <w:top w:val="nil"/>
              <w:bottom w:val="nil"/>
            </w:tcBorders>
          </w:tcPr>
          <w:p w14:paraId="74C0D59C">
            <w:pPr>
              <w:bidi/>
              <w:jc w:val="both"/>
              <w:rPr>
                <w:rFonts w:cs="B Nazanin"/>
                <w:b w:val="0"/>
                <w:bCs w:val="0"/>
                <w:sz w:val="20"/>
                <w:szCs w:val="20"/>
                <w:lang w:bidi="fa-IR"/>
              </w:rPr>
            </w:pPr>
            <w:r>
              <w:rPr>
                <w:rFonts w:cs="B Nazanin"/>
                <w:b/>
                <w:bCs/>
                <w:sz w:val="20"/>
                <w:szCs w:val="20"/>
                <w:rtl/>
                <w:lang w:bidi="fa-IR"/>
              </w:rPr>
              <w:t>اقتصاد</w:t>
            </w:r>
          </w:p>
        </w:tc>
        <w:tc>
          <w:tcPr>
            <w:tcW w:w="749" w:type="pct"/>
            <w:tcBorders>
              <w:top w:val="nil"/>
              <w:bottom w:val="nil"/>
            </w:tcBorders>
          </w:tcPr>
          <w:p w14:paraId="1D7E96EA">
            <w:pPr>
              <w:bidi/>
              <w:jc w:val="both"/>
              <w:rPr>
                <w:rFonts w:cs="B Nazanin"/>
                <w:sz w:val="20"/>
                <w:szCs w:val="20"/>
                <w:lang w:bidi="fa-IR"/>
              </w:rPr>
            </w:pPr>
            <w:r>
              <w:rPr>
                <w:rFonts w:hint="cs" w:cs="B Nazanin"/>
                <w:sz w:val="20"/>
                <w:szCs w:val="20"/>
                <w:rtl/>
                <w:lang w:bidi="fa-IR"/>
              </w:rPr>
              <w:t>1</w:t>
            </w:r>
          </w:p>
        </w:tc>
        <w:tc>
          <w:tcPr>
            <w:tcW w:w="0" w:type="auto"/>
            <w:tcBorders>
              <w:top w:val="nil"/>
              <w:bottom w:val="nil"/>
            </w:tcBorders>
          </w:tcPr>
          <w:p w14:paraId="5C073431">
            <w:pPr>
              <w:bidi/>
              <w:jc w:val="both"/>
              <w:rPr>
                <w:rFonts w:cs="B Nazanin"/>
                <w:sz w:val="20"/>
                <w:szCs w:val="20"/>
                <w:lang w:bidi="fa-IR"/>
              </w:rPr>
            </w:pPr>
            <w:r>
              <w:rPr>
                <w:rFonts w:hint="cs" w:cs="B Nazanin"/>
                <w:sz w:val="20"/>
                <w:szCs w:val="20"/>
                <w:rtl/>
                <w:lang w:bidi="fa-IR"/>
              </w:rPr>
              <w:t>1</w:t>
            </w:r>
          </w:p>
        </w:tc>
        <w:tc>
          <w:tcPr>
            <w:tcW w:w="0" w:type="auto"/>
            <w:tcBorders>
              <w:top w:val="nil"/>
              <w:bottom w:val="nil"/>
            </w:tcBorders>
          </w:tcPr>
          <w:p w14:paraId="10ED9117">
            <w:pPr>
              <w:bidi/>
              <w:jc w:val="both"/>
              <w:rPr>
                <w:rFonts w:cs="B Nazanin"/>
                <w:sz w:val="20"/>
                <w:szCs w:val="20"/>
                <w:lang w:bidi="fa-IR"/>
              </w:rPr>
            </w:pPr>
            <w:r>
              <w:rPr>
                <w:rFonts w:hint="cs" w:cs="B Nazanin"/>
                <w:sz w:val="20"/>
                <w:szCs w:val="20"/>
                <w:rtl/>
                <w:lang w:bidi="fa-IR"/>
              </w:rPr>
              <w:t>1</w:t>
            </w:r>
          </w:p>
        </w:tc>
        <w:tc>
          <w:tcPr>
            <w:tcW w:w="0" w:type="auto"/>
            <w:tcBorders>
              <w:top w:val="nil"/>
              <w:bottom w:val="nil"/>
            </w:tcBorders>
          </w:tcPr>
          <w:p w14:paraId="643CD0D3">
            <w:pPr>
              <w:bidi/>
              <w:jc w:val="both"/>
              <w:rPr>
                <w:rFonts w:cs="B Nazanin"/>
                <w:sz w:val="20"/>
                <w:szCs w:val="20"/>
                <w:lang w:bidi="fa-IR"/>
              </w:rPr>
            </w:pPr>
            <w:r>
              <w:rPr>
                <w:rFonts w:hint="cs" w:cs="B Nazanin"/>
                <w:sz w:val="20"/>
                <w:szCs w:val="20"/>
                <w:rtl/>
                <w:lang w:bidi="fa-IR"/>
              </w:rPr>
              <w:t>1</w:t>
            </w:r>
          </w:p>
        </w:tc>
        <w:tc>
          <w:tcPr>
            <w:tcW w:w="0" w:type="auto"/>
            <w:tcBorders>
              <w:top w:val="nil"/>
              <w:bottom w:val="nil"/>
            </w:tcBorders>
          </w:tcPr>
          <w:p w14:paraId="492A6E90">
            <w:pPr>
              <w:bidi/>
              <w:jc w:val="both"/>
              <w:rPr>
                <w:rFonts w:cs="B Nazanin"/>
                <w:sz w:val="20"/>
                <w:szCs w:val="20"/>
                <w:lang w:bidi="fa-IR"/>
              </w:rPr>
            </w:pPr>
            <w:r>
              <w:rPr>
                <w:rFonts w:hint="cs" w:cs="B Nazanin"/>
                <w:sz w:val="20"/>
                <w:szCs w:val="20"/>
                <w:rtl/>
                <w:lang w:bidi="fa-IR"/>
              </w:rPr>
              <w:t>0</w:t>
            </w:r>
          </w:p>
        </w:tc>
        <w:tc>
          <w:tcPr>
            <w:tcW w:w="0" w:type="auto"/>
            <w:tcBorders>
              <w:top w:val="nil"/>
              <w:bottom w:val="nil"/>
            </w:tcBorders>
          </w:tcPr>
          <w:p w14:paraId="11A6B320">
            <w:pPr>
              <w:bidi/>
              <w:jc w:val="center"/>
              <w:rPr>
                <w:rFonts w:cs="B Nazanin"/>
                <w:sz w:val="20"/>
                <w:szCs w:val="20"/>
              </w:rPr>
            </w:pPr>
            <w:r>
              <w:rPr>
                <w:rFonts w:hint="cs" w:cs="B Nazanin"/>
                <w:sz w:val="20"/>
                <w:szCs w:val="20"/>
                <w:rtl/>
              </w:rPr>
              <w:t>0</w:t>
            </w:r>
          </w:p>
        </w:tc>
      </w:tr>
      <w:tr w14:paraId="0892F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70" w:type="pct"/>
            <w:tcBorders>
              <w:bottom w:val="single" w:color="auto" w:sz="4" w:space="0"/>
            </w:tcBorders>
          </w:tcPr>
          <w:p w14:paraId="63B2B742">
            <w:pPr>
              <w:bidi/>
              <w:jc w:val="both"/>
              <w:rPr>
                <w:rFonts w:cs="B Nazanin"/>
                <w:b w:val="0"/>
                <w:bCs w:val="0"/>
                <w:sz w:val="20"/>
                <w:szCs w:val="20"/>
                <w:lang w:bidi="fa-IR"/>
              </w:rPr>
            </w:pPr>
            <w:r>
              <w:rPr>
                <w:rFonts w:cs="B Nazanin"/>
                <w:b/>
                <w:bCs/>
                <w:sz w:val="20"/>
                <w:szCs w:val="20"/>
                <w:rtl/>
                <w:lang w:bidi="fa-IR"/>
              </w:rPr>
              <w:t>تاب آوری</w:t>
            </w:r>
          </w:p>
        </w:tc>
        <w:tc>
          <w:tcPr>
            <w:tcW w:w="749" w:type="pct"/>
            <w:tcBorders>
              <w:bottom w:val="single" w:color="auto" w:sz="4" w:space="0"/>
            </w:tcBorders>
          </w:tcPr>
          <w:p w14:paraId="27AB5561">
            <w:pPr>
              <w:bidi/>
              <w:jc w:val="both"/>
              <w:rPr>
                <w:rFonts w:cs="B Nazanin"/>
                <w:sz w:val="20"/>
                <w:szCs w:val="20"/>
                <w:lang w:bidi="fa-IR"/>
              </w:rPr>
            </w:pPr>
            <w:r>
              <w:rPr>
                <w:rFonts w:hint="cs" w:cs="B Nazanin"/>
                <w:sz w:val="20"/>
                <w:szCs w:val="20"/>
                <w:rtl/>
                <w:lang w:bidi="fa-IR"/>
              </w:rPr>
              <w:t>1</w:t>
            </w:r>
          </w:p>
        </w:tc>
        <w:tc>
          <w:tcPr>
            <w:tcW w:w="0" w:type="auto"/>
            <w:tcBorders>
              <w:bottom w:val="single" w:color="auto" w:sz="4" w:space="0"/>
            </w:tcBorders>
          </w:tcPr>
          <w:p w14:paraId="32EF5A88">
            <w:pPr>
              <w:bidi/>
              <w:jc w:val="both"/>
              <w:rPr>
                <w:rFonts w:cs="B Nazanin"/>
                <w:sz w:val="20"/>
                <w:szCs w:val="20"/>
                <w:lang w:bidi="fa-IR"/>
              </w:rPr>
            </w:pPr>
            <w:r>
              <w:rPr>
                <w:rFonts w:hint="cs" w:cs="B Nazanin"/>
                <w:sz w:val="20"/>
                <w:szCs w:val="20"/>
                <w:rtl/>
                <w:lang w:bidi="fa-IR"/>
              </w:rPr>
              <w:t>1</w:t>
            </w:r>
          </w:p>
        </w:tc>
        <w:tc>
          <w:tcPr>
            <w:tcW w:w="0" w:type="auto"/>
            <w:tcBorders>
              <w:bottom w:val="single" w:color="auto" w:sz="4" w:space="0"/>
            </w:tcBorders>
          </w:tcPr>
          <w:p w14:paraId="32F12572">
            <w:pPr>
              <w:bidi/>
              <w:jc w:val="both"/>
              <w:rPr>
                <w:rFonts w:cs="B Nazanin"/>
                <w:sz w:val="20"/>
                <w:szCs w:val="20"/>
                <w:lang w:bidi="fa-IR"/>
              </w:rPr>
            </w:pPr>
            <w:r>
              <w:rPr>
                <w:rFonts w:hint="cs" w:cs="B Nazanin"/>
                <w:sz w:val="20"/>
                <w:szCs w:val="20"/>
                <w:rtl/>
                <w:lang w:bidi="fa-IR"/>
              </w:rPr>
              <w:t>1</w:t>
            </w:r>
          </w:p>
        </w:tc>
        <w:tc>
          <w:tcPr>
            <w:tcW w:w="0" w:type="auto"/>
            <w:tcBorders>
              <w:bottom w:val="single" w:color="auto" w:sz="4" w:space="0"/>
            </w:tcBorders>
          </w:tcPr>
          <w:p w14:paraId="59F18D15">
            <w:pPr>
              <w:bidi/>
              <w:jc w:val="both"/>
              <w:rPr>
                <w:rFonts w:cs="B Nazanin"/>
                <w:sz w:val="20"/>
                <w:szCs w:val="20"/>
                <w:lang w:bidi="fa-IR"/>
              </w:rPr>
            </w:pPr>
            <w:r>
              <w:rPr>
                <w:rFonts w:hint="cs" w:cs="B Nazanin"/>
                <w:sz w:val="20"/>
                <w:szCs w:val="20"/>
                <w:rtl/>
                <w:lang w:bidi="fa-IR"/>
              </w:rPr>
              <w:t>1</w:t>
            </w:r>
          </w:p>
        </w:tc>
        <w:tc>
          <w:tcPr>
            <w:tcW w:w="0" w:type="auto"/>
            <w:tcBorders>
              <w:bottom w:val="single" w:color="auto" w:sz="4" w:space="0"/>
            </w:tcBorders>
          </w:tcPr>
          <w:p w14:paraId="14FCA58C">
            <w:pPr>
              <w:bidi/>
              <w:jc w:val="both"/>
              <w:rPr>
                <w:rFonts w:cs="B Nazanin"/>
                <w:sz w:val="20"/>
                <w:szCs w:val="20"/>
                <w:lang w:bidi="fa-IR"/>
              </w:rPr>
            </w:pPr>
            <w:r>
              <w:rPr>
                <w:rFonts w:hint="cs" w:cs="B Nazanin"/>
                <w:sz w:val="20"/>
                <w:szCs w:val="20"/>
                <w:rtl/>
                <w:lang w:bidi="fa-IR"/>
              </w:rPr>
              <w:t>1</w:t>
            </w:r>
          </w:p>
        </w:tc>
        <w:tc>
          <w:tcPr>
            <w:tcW w:w="0" w:type="auto"/>
            <w:tcBorders>
              <w:bottom w:val="single" w:color="auto" w:sz="4" w:space="0"/>
            </w:tcBorders>
          </w:tcPr>
          <w:p w14:paraId="25488CCA">
            <w:pPr>
              <w:bidi/>
              <w:jc w:val="center"/>
              <w:rPr>
                <w:rFonts w:cs="B Nazanin"/>
                <w:sz w:val="20"/>
                <w:szCs w:val="20"/>
              </w:rPr>
            </w:pPr>
            <w:r>
              <w:rPr>
                <w:rFonts w:hint="cs" w:cs="B Nazanin"/>
                <w:sz w:val="20"/>
                <w:szCs w:val="20"/>
                <w:rtl/>
              </w:rPr>
              <w:t>0</w:t>
            </w:r>
          </w:p>
        </w:tc>
      </w:tr>
    </w:tbl>
    <w:p w14:paraId="3331385B">
      <w:pPr>
        <w:bidi/>
        <w:rPr>
          <w:rFonts w:cs="B Nazanin" w:eastAsiaTheme="minorEastAsia"/>
        </w:rPr>
      </w:pPr>
      <w:r>
        <w:rPr>
          <w:rFonts w:hint="cs" w:cs="B Nazanin" w:eastAsiaTheme="minorEastAsia"/>
          <w:rtl/>
        </w:rPr>
        <w:t xml:space="preserve">براساس جدول (10). هر ستون، نمایانگر میزان وابستگی یک متغیر به سایر متغیرها است. بدین‌ترتیب جغرافیا و فرهنگ وابسته‌ترین متغیر بوده است. همچنین هر سطر میزان اثرگذاری یک متغیر به سایر متغیرها را نشان می‌دهد که مهم‌ترین متغیر اثر‌گذار، اقتصاد و تاب‌آوری بوده است. </w:t>
      </w:r>
    </w:p>
    <w:p w14:paraId="2E0FD1E8">
      <w:pPr>
        <w:bidi/>
        <w:rPr>
          <w:rFonts w:cs="B Nazanin" w:eastAsiaTheme="minorEastAsia"/>
        </w:rPr>
      </w:pPr>
      <w:r>
        <w:rPr>
          <w:rFonts w:hint="cs" w:cs="B Nazanin" w:eastAsiaTheme="minorEastAsia"/>
          <w:rtl/>
        </w:rPr>
        <w:t xml:space="preserve">متناسب با دو شرطی که ذکر شد، می‌توان سطوح متغیرها را با توجه به ورودی (اثرپذیری) و خروجی(اثرگذاری) متغیرها، مشخص نمود. جدول (11). این اثر‌گذاری را مشخص نموده است. </w:t>
      </w:r>
    </w:p>
    <w:p w14:paraId="797E645B">
      <w:pPr>
        <w:bidi/>
        <w:jc w:val="center"/>
        <w:rPr>
          <w:rFonts w:cs="B Nazanin"/>
          <w:b/>
          <w:bCs/>
          <w:sz w:val="20"/>
          <w:szCs w:val="20"/>
        </w:rPr>
      </w:pPr>
      <w:r>
        <w:rPr>
          <w:rFonts w:hint="cs" w:cs="B Nazanin"/>
          <w:b/>
          <w:bCs/>
          <w:sz w:val="20"/>
          <w:szCs w:val="20"/>
          <w:rtl/>
        </w:rPr>
        <w:t>جدول (11). سطح اثر‌پذیری و اثر‌گذاری متغیرهای پژوهش</w:t>
      </w:r>
    </w:p>
    <w:tbl>
      <w:tblPr>
        <w:tblStyle w:val="3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55"/>
        <w:gridCol w:w="2255"/>
        <w:gridCol w:w="2240"/>
      </w:tblGrid>
      <w:tr w14:paraId="7ABC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nil"/>
              <w:right w:val="nil"/>
              <w:insideV w:val="nil"/>
            </w:tcBorders>
            <w:shd w:val="clear" w:color="auto" w:fill="073763" w:themeFill="accent1" w:themeFillShade="80"/>
          </w:tcPr>
          <w:p w14:paraId="4518CA19">
            <w:pPr>
              <w:widowControl w:val="0"/>
              <w:bidi/>
              <w:ind w:firstLine="284"/>
              <w:jc w:val="both"/>
              <w:rPr>
                <w:rFonts w:cs="B Nazanin" w:eastAsiaTheme="minorHAnsi"/>
                <w:b w:val="0"/>
                <w:bCs w:val="0"/>
                <w:color w:val="FFFFFF" w:themeColor="background1"/>
                <w:sz w:val="20"/>
                <w:szCs w:val="20"/>
                <w:rtl/>
                <w:lang w:bidi="fa-IR"/>
                <w14:textFill>
                  <w14:solidFill>
                    <w14:schemeClr w14:val="bg1"/>
                  </w14:solidFill>
                </w14:textFill>
              </w:rPr>
            </w:pPr>
            <w:r>
              <w:rPr>
                <w:rFonts w:cs="B Nazanin" w:eastAsiaTheme="minorHAnsi"/>
                <w:b/>
                <w:bCs/>
                <w:color w:val="FFFFFF" w:themeColor="background1"/>
                <w:sz w:val="20"/>
                <w:szCs w:val="20"/>
                <w:rtl/>
                <w:lang w:bidi="fa-IR"/>
                <w14:textFill>
                  <w14:solidFill>
                    <w14:schemeClr w14:val="bg1"/>
                  </w14:solidFill>
                </w14:textFill>
              </w:rPr>
              <w:t>اثرپذ</w:t>
            </w:r>
            <w:r>
              <w:rPr>
                <w:rFonts w:hint="cs" w:cs="B Nazanin" w:eastAsiaTheme="minorHAnsi"/>
                <w:b/>
                <w:bCs/>
                <w:color w:val="FFFFFF" w:themeColor="background1"/>
                <w:sz w:val="20"/>
                <w:szCs w:val="20"/>
                <w:rtl/>
                <w:lang w:bidi="fa-IR"/>
                <w14:textFill>
                  <w14:solidFill>
                    <w14:schemeClr w14:val="bg1"/>
                  </w14:solidFill>
                </w14:textFill>
              </w:rPr>
              <w:t>یری</w:t>
            </w:r>
          </w:p>
        </w:tc>
        <w:tc>
          <w:tcPr>
            <w:tcW w:w="1252" w:type="pct"/>
            <w:tcBorders>
              <w:top w:val="nil"/>
              <w:bottom w:val="nil"/>
              <w:right w:val="nil"/>
              <w:insideV w:val="nil"/>
            </w:tcBorders>
            <w:shd w:val="clear" w:color="auto" w:fill="073763" w:themeFill="accent1" w:themeFillShade="80"/>
          </w:tcPr>
          <w:p w14:paraId="705F3A9D">
            <w:pPr>
              <w:widowControl w:val="0"/>
              <w:bidi/>
              <w:ind w:firstLine="284"/>
              <w:jc w:val="both"/>
              <w:rPr>
                <w:rFonts w:cs="B Nazanin" w:eastAsiaTheme="minorHAnsi"/>
                <w:b w:val="0"/>
                <w:bCs w:val="0"/>
                <w:color w:val="FFFFFF" w:themeColor="background1"/>
                <w:sz w:val="20"/>
                <w:szCs w:val="20"/>
                <w:rtl/>
                <w:lang w:bidi="fa-IR"/>
                <w14:textFill>
                  <w14:solidFill>
                    <w14:schemeClr w14:val="bg1"/>
                  </w14:solidFill>
                </w14:textFill>
              </w:rPr>
            </w:pPr>
            <w:r>
              <w:rPr>
                <w:rFonts w:hint="cs" w:cs="B Nazanin" w:eastAsiaTheme="minorHAnsi"/>
                <w:b/>
                <w:bCs/>
                <w:color w:val="FFFFFF" w:themeColor="background1"/>
                <w:sz w:val="20"/>
                <w:szCs w:val="20"/>
                <w:rtl/>
                <w:lang w:bidi="fa-IR"/>
                <w14:textFill>
                  <w14:solidFill>
                    <w14:schemeClr w14:val="bg1"/>
                  </w14:solidFill>
                </w14:textFill>
              </w:rPr>
              <w:t>اثرگذاری</w:t>
            </w:r>
          </w:p>
        </w:tc>
        <w:tc>
          <w:tcPr>
            <w:tcW w:w="1252" w:type="pct"/>
            <w:tcBorders>
              <w:top w:val="nil"/>
              <w:bottom w:val="nil"/>
              <w:right w:val="nil"/>
              <w:insideV w:val="nil"/>
            </w:tcBorders>
            <w:shd w:val="clear" w:color="auto" w:fill="073763" w:themeFill="accent1" w:themeFillShade="80"/>
            <w:noWrap/>
          </w:tcPr>
          <w:p w14:paraId="2CD92BA1">
            <w:pPr>
              <w:widowControl w:val="0"/>
              <w:bidi/>
              <w:ind w:firstLine="284"/>
              <w:jc w:val="both"/>
              <w:rPr>
                <w:rFonts w:cs="B Nazanin" w:eastAsiaTheme="minorHAnsi"/>
                <w:b w:val="0"/>
                <w:bCs w:val="0"/>
                <w:color w:val="FFFFFF" w:themeColor="background1"/>
                <w:sz w:val="20"/>
                <w:szCs w:val="20"/>
                <w:rtl/>
                <w:lang w:bidi="fa-IR"/>
                <w14:textFill>
                  <w14:solidFill>
                    <w14:schemeClr w14:val="bg1"/>
                  </w14:solidFill>
                </w14:textFill>
              </w:rPr>
            </w:pPr>
            <w:r>
              <w:rPr>
                <w:rFonts w:hint="cs" w:cs="B Nazanin" w:eastAsiaTheme="minorHAnsi"/>
                <w:b/>
                <w:bCs/>
                <w:color w:val="FFFFFF" w:themeColor="background1"/>
                <w:sz w:val="20"/>
                <w:szCs w:val="20"/>
                <w:rtl/>
                <w:lang w:bidi="fa-IR"/>
                <w14:textFill>
                  <w14:solidFill>
                    <w14:schemeClr w14:val="bg1"/>
                  </w14:solidFill>
                </w14:textFill>
              </w:rPr>
              <w:t xml:space="preserve">سطح </w:t>
            </w:r>
          </w:p>
        </w:tc>
        <w:tc>
          <w:tcPr>
            <w:tcW w:w="1244" w:type="pct"/>
            <w:tcBorders>
              <w:top w:val="nil"/>
              <w:bottom w:val="nil"/>
              <w:right w:val="nil"/>
              <w:insideV w:val="nil"/>
            </w:tcBorders>
            <w:shd w:val="clear" w:color="auto" w:fill="073763" w:themeFill="accent1" w:themeFillShade="80"/>
            <w:noWrap/>
          </w:tcPr>
          <w:p w14:paraId="2C3E554E">
            <w:pPr>
              <w:widowControl w:val="0"/>
              <w:bidi/>
              <w:ind w:firstLine="284"/>
              <w:jc w:val="both"/>
              <w:rPr>
                <w:rFonts w:cs="B Nazanin" w:eastAsiaTheme="minorHAnsi"/>
                <w:b w:val="0"/>
                <w:bCs w:val="0"/>
                <w:color w:val="FFFFFF" w:themeColor="background1"/>
                <w:sz w:val="20"/>
                <w:szCs w:val="20"/>
                <w:rtl/>
                <w:lang w:bidi="fa-IR"/>
                <w14:textFill>
                  <w14:solidFill>
                    <w14:schemeClr w14:val="bg1"/>
                  </w14:solidFill>
                </w14:textFill>
              </w:rPr>
            </w:pPr>
            <w:r>
              <w:rPr>
                <w:rFonts w:hint="cs" w:cs="B Nazanin" w:eastAsiaTheme="minorHAnsi"/>
                <w:b/>
                <w:bCs/>
                <w:color w:val="FFFFFF" w:themeColor="background1"/>
                <w:sz w:val="20"/>
                <w:szCs w:val="20"/>
                <w:rtl/>
                <w:lang w:bidi="fa-IR"/>
                <w14:textFill>
                  <w14:solidFill>
                    <w14:schemeClr w14:val="bg1"/>
                  </w14:solidFill>
                </w14:textFill>
              </w:rPr>
              <w:t xml:space="preserve">متغیر </w:t>
            </w:r>
          </w:p>
        </w:tc>
      </w:tr>
      <w:tr w14:paraId="0A41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nil"/>
              <w:right w:val="nil"/>
            </w:tcBorders>
            <w:shd w:val="clear" w:color="auto" w:fill="C4EEFF" w:themeFill="accent2" w:themeFillTint="33"/>
          </w:tcPr>
          <w:p w14:paraId="658B2F96">
            <w:pPr>
              <w:widowControl w:val="0"/>
              <w:bidi/>
              <w:ind w:firstLine="284"/>
              <w:jc w:val="both"/>
              <w:rPr>
                <w:rFonts w:cs="B Nazanin" w:eastAsiaTheme="minorHAnsi"/>
                <w:b w:val="0"/>
                <w:bCs w:val="0"/>
                <w:color w:val="FFFFFF" w:themeColor="background1"/>
                <w:sz w:val="20"/>
                <w:szCs w:val="20"/>
                <w:lang w:bidi="fa-IR"/>
                <w14:textFill>
                  <w14:solidFill>
                    <w14:schemeClr w14:val="bg1"/>
                  </w14:solidFill>
                </w14:textFill>
              </w:rPr>
            </w:pPr>
            <w:r>
              <w:rPr>
                <w:rFonts w:hint="cs" w:cs="B Nazanin" w:eastAsiaTheme="minorHAnsi"/>
                <w:b/>
                <w:bCs/>
                <w:color w:val="auto"/>
                <w:sz w:val="20"/>
                <w:szCs w:val="20"/>
                <w:rtl/>
                <w:lang w:bidi="fa-IR"/>
              </w:rPr>
              <w:t>4</w:t>
            </w:r>
          </w:p>
        </w:tc>
        <w:tc>
          <w:tcPr>
            <w:tcW w:w="1252" w:type="pct"/>
            <w:tcBorders>
              <w:top w:val="nil"/>
              <w:left w:val="nil"/>
              <w:bottom w:val="nil"/>
              <w:right w:val="nil"/>
            </w:tcBorders>
            <w:shd w:val="clear" w:color="auto" w:fill="C4EEFF" w:themeFill="accent2" w:themeFillTint="33"/>
          </w:tcPr>
          <w:p w14:paraId="7B9D337C">
            <w:pPr>
              <w:widowControl w:val="0"/>
              <w:bidi/>
              <w:ind w:firstLine="284"/>
              <w:jc w:val="both"/>
              <w:rPr>
                <w:rFonts w:cs="B Nazanin" w:eastAsiaTheme="minorHAnsi"/>
                <w:sz w:val="20"/>
                <w:szCs w:val="20"/>
                <w:lang w:bidi="fa-IR"/>
              </w:rPr>
            </w:pPr>
            <w:r>
              <w:rPr>
                <w:rFonts w:hint="cs" w:cs="B Nazanin" w:eastAsiaTheme="minorHAnsi"/>
                <w:sz w:val="20"/>
                <w:szCs w:val="20"/>
                <w:rtl/>
                <w:lang w:bidi="fa-IR"/>
              </w:rPr>
              <w:t>4</w:t>
            </w:r>
          </w:p>
        </w:tc>
        <w:tc>
          <w:tcPr>
            <w:tcW w:w="1252" w:type="pct"/>
            <w:tcBorders>
              <w:top w:val="nil"/>
              <w:left w:val="nil"/>
              <w:bottom w:val="nil"/>
              <w:right w:val="nil"/>
            </w:tcBorders>
            <w:shd w:val="clear" w:color="auto" w:fill="C4EEFF" w:themeFill="accent2" w:themeFillTint="33"/>
            <w:noWrap/>
          </w:tcPr>
          <w:p w14:paraId="3E308889">
            <w:pPr>
              <w:widowControl w:val="0"/>
              <w:bidi/>
              <w:ind w:firstLine="284"/>
              <w:jc w:val="both"/>
              <w:rPr>
                <w:rFonts w:cs="B Nazanin" w:eastAsiaTheme="minorHAnsi"/>
                <w:sz w:val="20"/>
                <w:szCs w:val="20"/>
                <w:rtl/>
                <w:lang w:bidi="fa-IR"/>
              </w:rPr>
            </w:pPr>
            <w:r>
              <w:rPr>
                <w:rFonts w:hint="cs" w:cs="B Nazanin" w:eastAsiaTheme="minorHAnsi"/>
                <w:sz w:val="20"/>
                <w:szCs w:val="20"/>
                <w:rtl/>
                <w:lang w:bidi="fa-IR"/>
              </w:rPr>
              <w:t>2</w:t>
            </w:r>
          </w:p>
        </w:tc>
        <w:tc>
          <w:tcPr>
            <w:tcW w:w="1244" w:type="pct"/>
            <w:tcBorders>
              <w:top w:val="nil"/>
              <w:left w:val="nil"/>
              <w:bottom w:val="nil"/>
              <w:right w:val="nil"/>
            </w:tcBorders>
            <w:shd w:val="clear" w:color="auto" w:fill="C4EEFF" w:themeFill="accent2" w:themeFillTint="33"/>
            <w:noWrap/>
          </w:tcPr>
          <w:p w14:paraId="4299691E">
            <w:pPr>
              <w:widowControl w:val="0"/>
              <w:bidi/>
              <w:ind w:firstLine="284"/>
              <w:jc w:val="both"/>
              <w:rPr>
                <w:rFonts w:cs="B Nazanin" w:eastAsiaTheme="minorHAnsi"/>
                <w:b/>
                <w:bCs/>
                <w:sz w:val="20"/>
                <w:szCs w:val="20"/>
                <w:rtl/>
                <w:lang w:bidi="fa-IR"/>
              </w:rPr>
            </w:pPr>
            <w:r>
              <w:rPr>
                <w:rFonts w:hint="cs" w:cs="B Nazanin" w:eastAsiaTheme="minorHAnsi"/>
                <w:b/>
                <w:bCs/>
                <w:sz w:val="20"/>
                <w:szCs w:val="20"/>
                <w:rtl/>
                <w:lang w:bidi="fa-IR"/>
              </w:rPr>
              <w:t>کالبد</w:t>
            </w:r>
          </w:p>
        </w:tc>
      </w:tr>
      <w:tr w14:paraId="2592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nil"/>
              <w:right w:val="nil"/>
            </w:tcBorders>
            <w:shd w:val="clear" w:color="auto" w:fill="C4EEFF" w:themeFill="accent2" w:themeFillTint="33"/>
          </w:tcPr>
          <w:p w14:paraId="643FA306">
            <w:pPr>
              <w:widowControl w:val="0"/>
              <w:bidi/>
              <w:ind w:firstLine="284"/>
              <w:jc w:val="both"/>
              <w:rPr>
                <w:rFonts w:cs="B Nazanin" w:eastAsiaTheme="minorHAnsi"/>
                <w:b w:val="0"/>
                <w:bCs w:val="0"/>
                <w:color w:val="FFFFFF" w:themeColor="background1"/>
                <w:sz w:val="20"/>
                <w:szCs w:val="20"/>
                <w:lang w:bidi="fa-IR"/>
                <w14:textFill>
                  <w14:solidFill>
                    <w14:schemeClr w14:val="bg1"/>
                  </w14:solidFill>
                </w14:textFill>
              </w:rPr>
            </w:pPr>
            <w:r>
              <w:rPr>
                <w:rFonts w:hint="cs" w:cs="B Nazanin" w:eastAsiaTheme="minorHAnsi"/>
                <w:b/>
                <w:bCs/>
                <w:color w:val="auto"/>
                <w:sz w:val="20"/>
                <w:szCs w:val="20"/>
                <w:rtl/>
                <w:lang w:bidi="fa-IR"/>
              </w:rPr>
              <w:t>3</w:t>
            </w:r>
          </w:p>
        </w:tc>
        <w:tc>
          <w:tcPr>
            <w:tcW w:w="1252" w:type="pct"/>
            <w:tcBorders>
              <w:top w:val="nil"/>
              <w:left w:val="nil"/>
              <w:bottom w:val="nil"/>
              <w:right w:val="nil"/>
            </w:tcBorders>
            <w:shd w:val="clear" w:color="auto" w:fill="C4EEFF" w:themeFill="accent2" w:themeFillTint="33"/>
          </w:tcPr>
          <w:p w14:paraId="3C251062">
            <w:pPr>
              <w:widowControl w:val="0"/>
              <w:bidi/>
              <w:ind w:firstLine="284"/>
              <w:jc w:val="both"/>
              <w:rPr>
                <w:rFonts w:cs="B Nazanin" w:eastAsiaTheme="minorHAnsi"/>
                <w:sz w:val="20"/>
                <w:szCs w:val="20"/>
                <w:lang w:bidi="fa-IR"/>
              </w:rPr>
            </w:pPr>
            <w:r>
              <w:rPr>
                <w:rFonts w:hint="cs" w:cs="B Nazanin" w:eastAsiaTheme="minorHAnsi"/>
                <w:sz w:val="20"/>
                <w:szCs w:val="20"/>
                <w:rtl/>
                <w:lang w:bidi="fa-IR"/>
              </w:rPr>
              <w:t>4</w:t>
            </w:r>
          </w:p>
        </w:tc>
        <w:tc>
          <w:tcPr>
            <w:tcW w:w="1252" w:type="pct"/>
            <w:tcBorders>
              <w:top w:val="nil"/>
              <w:left w:val="nil"/>
              <w:bottom w:val="nil"/>
              <w:right w:val="nil"/>
            </w:tcBorders>
            <w:shd w:val="clear" w:color="auto" w:fill="C4EEFF" w:themeFill="accent2" w:themeFillTint="33"/>
            <w:noWrap/>
          </w:tcPr>
          <w:p w14:paraId="5D7ECAD8">
            <w:pPr>
              <w:widowControl w:val="0"/>
              <w:bidi/>
              <w:ind w:firstLine="284"/>
              <w:jc w:val="both"/>
              <w:rPr>
                <w:rFonts w:cs="B Nazanin" w:eastAsiaTheme="minorHAnsi"/>
                <w:sz w:val="20"/>
                <w:szCs w:val="20"/>
                <w:lang w:bidi="fa-IR"/>
              </w:rPr>
            </w:pPr>
            <w:r>
              <w:rPr>
                <w:rFonts w:hint="cs" w:cs="B Nazanin" w:eastAsiaTheme="minorHAnsi"/>
                <w:sz w:val="20"/>
                <w:szCs w:val="20"/>
                <w:rtl/>
                <w:lang w:bidi="fa-IR"/>
              </w:rPr>
              <w:t>2</w:t>
            </w:r>
          </w:p>
        </w:tc>
        <w:tc>
          <w:tcPr>
            <w:tcW w:w="1244" w:type="pct"/>
            <w:tcBorders>
              <w:top w:val="nil"/>
              <w:left w:val="nil"/>
              <w:bottom w:val="nil"/>
              <w:right w:val="nil"/>
            </w:tcBorders>
            <w:shd w:val="clear" w:color="auto" w:fill="C4EEFF" w:themeFill="accent2" w:themeFillTint="33"/>
            <w:noWrap/>
          </w:tcPr>
          <w:p w14:paraId="3843711C">
            <w:pPr>
              <w:widowControl w:val="0"/>
              <w:bidi/>
              <w:ind w:firstLine="284"/>
              <w:jc w:val="both"/>
              <w:rPr>
                <w:rFonts w:cs="B Nazanin" w:eastAsiaTheme="minorHAnsi"/>
                <w:b/>
                <w:bCs/>
                <w:sz w:val="20"/>
                <w:szCs w:val="20"/>
                <w:lang w:bidi="fa-IR"/>
              </w:rPr>
            </w:pPr>
            <w:r>
              <w:rPr>
                <w:rFonts w:hint="cs" w:cs="B Nazanin" w:eastAsiaTheme="minorHAnsi"/>
                <w:b/>
                <w:bCs/>
                <w:sz w:val="20"/>
                <w:szCs w:val="20"/>
                <w:rtl/>
                <w:lang w:bidi="fa-IR"/>
              </w:rPr>
              <w:t>اجتماع</w:t>
            </w:r>
          </w:p>
        </w:tc>
      </w:tr>
      <w:tr w14:paraId="64F3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nil"/>
              <w:right w:val="nil"/>
            </w:tcBorders>
            <w:shd w:val="clear" w:color="auto" w:fill="00B050"/>
          </w:tcPr>
          <w:p w14:paraId="0C611E71">
            <w:pPr>
              <w:widowControl w:val="0"/>
              <w:bidi/>
              <w:ind w:firstLine="284"/>
              <w:jc w:val="both"/>
              <w:rPr>
                <w:rFonts w:cs="B Nazanin" w:eastAsiaTheme="minorHAnsi"/>
                <w:b w:val="0"/>
                <w:bCs w:val="0"/>
                <w:color w:val="FFFFFF" w:themeColor="background1"/>
                <w:sz w:val="20"/>
                <w:szCs w:val="20"/>
                <w:lang w:bidi="fa-IR"/>
                <w14:textFill>
                  <w14:solidFill>
                    <w14:schemeClr w14:val="bg1"/>
                  </w14:solidFill>
                </w14:textFill>
              </w:rPr>
            </w:pPr>
            <w:r>
              <w:rPr>
                <w:rFonts w:hint="cs" w:cs="B Nazanin" w:eastAsiaTheme="minorHAnsi"/>
                <w:b/>
                <w:bCs/>
                <w:color w:val="auto"/>
                <w:sz w:val="20"/>
                <w:szCs w:val="20"/>
                <w:rtl/>
                <w:lang w:bidi="fa-IR"/>
              </w:rPr>
              <w:t>2</w:t>
            </w:r>
          </w:p>
        </w:tc>
        <w:tc>
          <w:tcPr>
            <w:tcW w:w="1252" w:type="pct"/>
            <w:tcBorders>
              <w:top w:val="nil"/>
              <w:left w:val="nil"/>
              <w:bottom w:val="nil"/>
              <w:right w:val="nil"/>
            </w:tcBorders>
            <w:shd w:val="clear" w:color="auto" w:fill="00B050"/>
          </w:tcPr>
          <w:p w14:paraId="199BDB48">
            <w:pPr>
              <w:widowControl w:val="0"/>
              <w:bidi/>
              <w:ind w:firstLine="284"/>
              <w:jc w:val="both"/>
              <w:rPr>
                <w:rFonts w:cs="B Nazanin" w:eastAsiaTheme="minorHAnsi"/>
                <w:sz w:val="20"/>
                <w:szCs w:val="20"/>
                <w:lang w:bidi="fa-IR"/>
              </w:rPr>
            </w:pPr>
            <w:r>
              <w:rPr>
                <w:rFonts w:hint="cs" w:cs="B Nazanin" w:eastAsiaTheme="minorHAnsi"/>
                <w:sz w:val="20"/>
                <w:szCs w:val="20"/>
                <w:rtl/>
                <w:lang w:bidi="fa-IR"/>
              </w:rPr>
              <w:t>2</w:t>
            </w:r>
          </w:p>
        </w:tc>
        <w:tc>
          <w:tcPr>
            <w:tcW w:w="1252" w:type="pct"/>
            <w:tcBorders>
              <w:top w:val="nil"/>
              <w:left w:val="nil"/>
              <w:bottom w:val="nil"/>
              <w:right w:val="nil"/>
            </w:tcBorders>
            <w:shd w:val="clear" w:color="auto" w:fill="00B050"/>
            <w:noWrap/>
          </w:tcPr>
          <w:p w14:paraId="466EC27D">
            <w:pPr>
              <w:widowControl w:val="0"/>
              <w:bidi/>
              <w:ind w:firstLine="284"/>
              <w:jc w:val="both"/>
              <w:rPr>
                <w:rFonts w:cs="B Nazanin" w:eastAsiaTheme="minorHAnsi"/>
                <w:sz w:val="20"/>
                <w:szCs w:val="20"/>
                <w:lang w:bidi="fa-IR"/>
              </w:rPr>
            </w:pPr>
            <w:r>
              <w:rPr>
                <w:rFonts w:hint="cs" w:cs="B Nazanin" w:eastAsiaTheme="minorHAnsi"/>
                <w:sz w:val="20"/>
                <w:szCs w:val="20"/>
                <w:rtl/>
                <w:lang w:bidi="fa-IR"/>
              </w:rPr>
              <w:t>3</w:t>
            </w:r>
          </w:p>
        </w:tc>
        <w:tc>
          <w:tcPr>
            <w:tcW w:w="1244" w:type="pct"/>
            <w:tcBorders>
              <w:top w:val="nil"/>
              <w:left w:val="nil"/>
              <w:bottom w:val="nil"/>
              <w:right w:val="nil"/>
            </w:tcBorders>
            <w:shd w:val="clear" w:color="auto" w:fill="00B050"/>
            <w:noWrap/>
          </w:tcPr>
          <w:p w14:paraId="60582B59">
            <w:pPr>
              <w:widowControl w:val="0"/>
              <w:bidi/>
              <w:ind w:firstLine="284"/>
              <w:jc w:val="both"/>
              <w:rPr>
                <w:rFonts w:cs="B Nazanin" w:eastAsiaTheme="minorHAnsi"/>
                <w:b/>
                <w:bCs/>
                <w:sz w:val="20"/>
                <w:szCs w:val="20"/>
                <w:lang w:bidi="fa-IR"/>
              </w:rPr>
            </w:pPr>
            <w:r>
              <w:rPr>
                <w:rFonts w:hint="cs" w:cs="B Nazanin" w:eastAsiaTheme="minorHAnsi"/>
                <w:b/>
                <w:bCs/>
                <w:sz w:val="20"/>
                <w:szCs w:val="20"/>
                <w:rtl/>
                <w:lang w:bidi="fa-IR"/>
              </w:rPr>
              <w:t>جغرافیا</w:t>
            </w:r>
          </w:p>
        </w:tc>
      </w:tr>
      <w:tr w14:paraId="0D9F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nil"/>
              <w:right w:val="nil"/>
            </w:tcBorders>
            <w:shd w:val="clear" w:color="auto" w:fill="B0DFA0" w:themeFill="accent5" w:themeFillTint="99"/>
          </w:tcPr>
          <w:p w14:paraId="0E149C1C">
            <w:pPr>
              <w:widowControl w:val="0"/>
              <w:bidi/>
              <w:ind w:firstLine="284"/>
              <w:jc w:val="both"/>
              <w:rPr>
                <w:rFonts w:cs="B Nazanin" w:eastAsiaTheme="minorHAnsi"/>
                <w:b w:val="0"/>
                <w:bCs w:val="0"/>
                <w:color w:val="FFFFFF" w:themeColor="background1"/>
                <w:sz w:val="20"/>
                <w:szCs w:val="20"/>
                <w:lang w:bidi="fa-IR"/>
                <w14:textFill>
                  <w14:solidFill>
                    <w14:schemeClr w14:val="bg1"/>
                  </w14:solidFill>
                </w14:textFill>
              </w:rPr>
            </w:pPr>
            <w:r>
              <w:rPr>
                <w:rFonts w:hint="cs" w:cs="B Nazanin" w:eastAsiaTheme="minorHAnsi"/>
                <w:b/>
                <w:bCs/>
                <w:color w:val="auto"/>
                <w:sz w:val="20"/>
                <w:szCs w:val="20"/>
                <w:rtl/>
                <w:lang w:bidi="fa-IR"/>
              </w:rPr>
              <w:t>4</w:t>
            </w:r>
          </w:p>
        </w:tc>
        <w:tc>
          <w:tcPr>
            <w:tcW w:w="1252" w:type="pct"/>
            <w:tcBorders>
              <w:top w:val="nil"/>
              <w:left w:val="nil"/>
              <w:bottom w:val="nil"/>
              <w:right w:val="nil"/>
            </w:tcBorders>
            <w:shd w:val="clear" w:color="auto" w:fill="B0DFA0" w:themeFill="accent5" w:themeFillTint="99"/>
          </w:tcPr>
          <w:p w14:paraId="1F610D25">
            <w:pPr>
              <w:widowControl w:val="0"/>
              <w:bidi/>
              <w:ind w:firstLine="284"/>
              <w:jc w:val="both"/>
              <w:rPr>
                <w:rFonts w:cs="B Nazanin" w:eastAsiaTheme="minorHAnsi"/>
                <w:sz w:val="20"/>
                <w:szCs w:val="20"/>
                <w:lang w:bidi="fa-IR"/>
              </w:rPr>
            </w:pPr>
            <w:r>
              <w:rPr>
                <w:rFonts w:hint="cs" w:cs="B Nazanin" w:eastAsiaTheme="minorHAnsi"/>
                <w:sz w:val="20"/>
                <w:szCs w:val="20"/>
                <w:rtl/>
                <w:lang w:bidi="fa-IR"/>
              </w:rPr>
              <w:t>1</w:t>
            </w:r>
          </w:p>
        </w:tc>
        <w:tc>
          <w:tcPr>
            <w:tcW w:w="1252" w:type="pct"/>
            <w:tcBorders>
              <w:top w:val="nil"/>
              <w:left w:val="nil"/>
              <w:bottom w:val="nil"/>
              <w:right w:val="nil"/>
            </w:tcBorders>
            <w:shd w:val="clear" w:color="auto" w:fill="B0DFA0" w:themeFill="accent5" w:themeFillTint="99"/>
            <w:noWrap/>
          </w:tcPr>
          <w:p w14:paraId="18647AB5">
            <w:pPr>
              <w:widowControl w:val="0"/>
              <w:bidi/>
              <w:ind w:firstLine="284"/>
              <w:jc w:val="both"/>
              <w:rPr>
                <w:rFonts w:cs="B Nazanin" w:eastAsiaTheme="minorHAnsi"/>
                <w:sz w:val="20"/>
                <w:szCs w:val="20"/>
                <w:lang w:bidi="fa-IR"/>
              </w:rPr>
            </w:pPr>
            <w:r>
              <w:rPr>
                <w:rFonts w:hint="cs" w:cs="B Nazanin" w:eastAsiaTheme="minorHAnsi"/>
                <w:sz w:val="20"/>
                <w:szCs w:val="20"/>
                <w:rtl/>
                <w:lang w:bidi="fa-IR"/>
              </w:rPr>
              <w:t>1</w:t>
            </w:r>
          </w:p>
        </w:tc>
        <w:tc>
          <w:tcPr>
            <w:tcW w:w="1244" w:type="pct"/>
            <w:tcBorders>
              <w:top w:val="nil"/>
              <w:left w:val="nil"/>
              <w:bottom w:val="nil"/>
              <w:right w:val="nil"/>
            </w:tcBorders>
            <w:shd w:val="clear" w:color="auto" w:fill="B0DFA0" w:themeFill="accent5" w:themeFillTint="99"/>
            <w:noWrap/>
          </w:tcPr>
          <w:p w14:paraId="02CAFE28">
            <w:pPr>
              <w:widowControl w:val="0"/>
              <w:bidi/>
              <w:ind w:firstLine="284"/>
              <w:jc w:val="both"/>
              <w:rPr>
                <w:rFonts w:cs="B Nazanin" w:eastAsiaTheme="minorHAnsi"/>
                <w:b/>
                <w:bCs/>
                <w:sz w:val="20"/>
                <w:szCs w:val="20"/>
                <w:lang w:bidi="fa-IR"/>
              </w:rPr>
            </w:pPr>
            <w:r>
              <w:rPr>
                <w:rFonts w:hint="cs" w:cs="B Nazanin" w:eastAsiaTheme="minorHAnsi"/>
                <w:b/>
                <w:bCs/>
                <w:sz w:val="20"/>
                <w:szCs w:val="20"/>
                <w:rtl/>
                <w:lang w:bidi="fa-IR"/>
              </w:rPr>
              <w:t>فرهنگ</w:t>
            </w:r>
          </w:p>
        </w:tc>
      </w:tr>
      <w:tr w14:paraId="5868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nil"/>
              <w:right w:val="nil"/>
            </w:tcBorders>
            <w:shd w:val="clear" w:color="auto" w:fill="FFC000"/>
          </w:tcPr>
          <w:p w14:paraId="0A2EB964">
            <w:pPr>
              <w:widowControl w:val="0"/>
              <w:bidi/>
              <w:ind w:firstLine="284"/>
              <w:jc w:val="both"/>
              <w:rPr>
                <w:rFonts w:cs="B Nazanin" w:eastAsiaTheme="minorHAnsi"/>
                <w:b w:val="0"/>
                <w:bCs w:val="0"/>
                <w:color w:val="FFFFFF" w:themeColor="background1"/>
                <w:sz w:val="20"/>
                <w:szCs w:val="20"/>
                <w:lang w:bidi="fa-IR"/>
                <w14:textFill>
                  <w14:solidFill>
                    <w14:schemeClr w14:val="bg1"/>
                  </w14:solidFill>
                </w14:textFill>
              </w:rPr>
            </w:pPr>
            <w:r>
              <w:rPr>
                <w:rFonts w:hint="cs" w:cs="B Nazanin" w:eastAsiaTheme="minorHAnsi"/>
                <w:b/>
                <w:bCs/>
                <w:color w:val="auto"/>
                <w:sz w:val="20"/>
                <w:szCs w:val="20"/>
                <w:rtl/>
                <w:lang w:bidi="fa-IR"/>
              </w:rPr>
              <w:t>3</w:t>
            </w:r>
          </w:p>
        </w:tc>
        <w:tc>
          <w:tcPr>
            <w:tcW w:w="1252" w:type="pct"/>
            <w:tcBorders>
              <w:top w:val="nil"/>
              <w:left w:val="nil"/>
              <w:bottom w:val="nil"/>
              <w:right w:val="nil"/>
            </w:tcBorders>
            <w:shd w:val="clear" w:color="auto" w:fill="FFC000"/>
          </w:tcPr>
          <w:p w14:paraId="6D4F8260">
            <w:pPr>
              <w:widowControl w:val="0"/>
              <w:bidi/>
              <w:ind w:firstLine="284"/>
              <w:jc w:val="both"/>
              <w:rPr>
                <w:rFonts w:cs="B Nazanin" w:eastAsiaTheme="minorHAnsi"/>
                <w:sz w:val="20"/>
                <w:szCs w:val="20"/>
                <w:lang w:bidi="fa-IR"/>
              </w:rPr>
            </w:pPr>
            <w:r>
              <w:rPr>
                <w:rFonts w:hint="cs" w:cs="B Nazanin" w:eastAsiaTheme="minorHAnsi"/>
                <w:sz w:val="20"/>
                <w:szCs w:val="20"/>
                <w:rtl/>
                <w:lang w:bidi="fa-IR"/>
              </w:rPr>
              <w:t>5</w:t>
            </w:r>
          </w:p>
        </w:tc>
        <w:tc>
          <w:tcPr>
            <w:tcW w:w="1252" w:type="pct"/>
            <w:tcBorders>
              <w:top w:val="nil"/>
              <w:left w:val="nil"/>
              <w:bottom w:val="nil"/>
              <w:right w:val="nil"/>
            </w:tcBorders>
            <w:shd w:val="clear" w:color="auto" w:fill="FFC000"/>
            <w:noWrap/>
          </w:tcPr>
          <w:p w14:paraId="1DFC9315">
            <w:pPr>
              <w:widowControl w:val="0"/>
              <w:bidi/>
              <w:ind w:firstLine="284"/>
              <w:jc w:val="both"/>
              <w:rPr>
                <w:rFonts w:cs="B Nazanin" w:eastAsiaTheme="minorHAnsi"/>
                <w:sz w:val="20"/>
                <w:szCs w:val="20"/>
                <w:lang w:bidi="fa-IR"/>
              </w:rPr>
            </w:pPr>
            <w:r>
              <w:rPr>
                <w:rFonts w:hint="cs" w:cs="B Nazanin" w:eastAsiaTheme="minorHAnsi"/>
                <w:sz w:val="20"/>
                <w:szCs w:val="20"/>
                <w:rtl/>
                <w:lang w:bidi="fa-IR"/>
              </w:rPr>
              <w:t>4</w:t>
            </w:r>
          </w:p>
        </w:tc>
        <w:tc>
          <w:tcPr>
            <w:tcW w:w="1244" w:type="pct"/>
            <w:tcBorders>
              <w:top w:val="nil"/>
              <w:left w:val="nil"/>
              <w:bottom w:val="nil"/>
              <w:right w:val="nil"/>
            </w:tcBorders>
            <w:shd w:val="clear" w:color="auto" w:fill="FFC000"/>
            <w:noWrap/>
          </w:tcPr>
          <w:p w14:paraId="4B064A62">
            <w:pPr>
              <w:widowControl w:val="0"/>
              <w:bidi/>
              <w:ind w:firstLine="284"/>
              <w:jc w:val="both"/>
              <w:rPr>
                <w:rFonts w:cs="B Nazanin" w:eastAsiaTheme="minorHAnsi"/>
                <w:b/>
                <w:bCs/>
                <w:sz w:val="20"/>
                <w:szCs w:val="20"/>
                <w:lang w:bidi="fa-IR"/>
              </w:rPr>
            </w:pPr>
            <w:r>
              <w:rPr>
                <w:rFonts w:hint="cs" w:cs="B Nazanin" w:eastAsiaTheme="minorHAnsi"/>
                <w:b/>
                <w:bCs/>
                <w:sz w:val="20"/>
                <w:szCs w:val="20"/>
                <w:rtl/>
                <w:lang w:bidi="fa-IR"/>
              </w:rPr>
              <w:t>اقتصاد</w:t>
            </w:r>
          </w:p>
        </w:tc>
      </w:tr>
      <w:tr w14:paraId="1172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52" w:type="pct"/>
            <w:tcBorders>
              <w:top w:val="nil"/>
              <w:left w:val="nil"/>
              <w:bottom w:val="single" w:color="auto" w:sz="4" w:space="0"/>
              <w:right w:val="nil"/>
            </w:tcBorders>
            <w:shd w:val="clear" w:color="auto" w:fill="FFC000"/>
          </w:tcPr>
          <w:p w14:paraId="1E5CE923">
            <w:pPr>
              <w:widowControl w:val="0"/>
              <w:bidi/>
              <w:ind w:firstLine="284"/>
              <w:jc w:val="both"/>
              <w:rPr>
                <w:rFonts w:cs="B Nazanin" w:eastAsiaTheme="minorHAnsi"/>
                <w:b w:val="0"/>
                <w:bCs w:val="0"/>
                <w:color w:val="FFFFFF" w:themeColor="background1"/>
                <w:sz w:val="20"/>
                <w:szCs w:val="20"/>
                <w:lang w:bidi="fa-IR"/>
                <w14:textFill>
                  <w14:solidFill>
                    <w14:schemeClr w14:val="bg1"/>
                  </w14:solidFill>
                </w14:textFill>
              </w:rPr>
            </w:pPr>
            <w:r>
              <w:rPr>
                <w:rFonts w:hint="cs" w:cs="B Nazanin" w:eastAsiaTheme="minorHAnsi"/>
                <w:b/>
                <w:bCs/>
                <w:color w:val="auto"/>
                <w:sz w:val="20"/>
                <w:szCs w:val="20"/>
                <w:rtl/>
                <w:lang w:bidi="fa-IR"/>
              </w:rPr>
              <w:t>5</w:t>
            </w:r>
          </w:p>
        </w:tc>
        <w:tc>
          <w:tcPr>
            <w:tcW w:w="1252" w:type="pct"/>
            <w:tcBorders>
              <w:top w:val="nil"/>
              <w:left w:val="nil"/>
              <w:bottom w:val="single" w:color="auto" w:sz="4" w:space="0"/>
              <w:right w:val="nil"/>
            </w:tcBorders>
            <w:shd w:val="clear" w:color="auto" w:fill="FFC000"/>
          </w:tcPr>
          <w:p w14:paraId="161E3E50">
            <w:pPr>
              <w:widowControl w:val="0"/>
              <w:bidi/>
              <w:ind w:firstLine="284"/>
              <w:jc w:val="both"/>
              <w:rPr>
                <w:rFonts w:cs="B Nazanin" w:eastAsiaTheme="minorHAnsi"/>
                <w:sz w:val="20"/>
                <w:szCs w:val="20"/>
                <w:lang w:bidi="fa-IR"/>
              </w:rPr>
            </w:pPr>
            <w:r>
              <w:rPr>
                <w:rFonts w:hint="cs" w:cs="B Nazanin" w:eastAsiaTheme="minorHAnsi"/>
                <w:sz w:val="20"/>
                <w:szCs w:val="20"/>
                <w:rtl/>
                <w:lang w:bidi="fa-IR"/>
              </w:rPr>
              <w:t>5</w:t>
            </w:r>
          </w:p>
        </w:tc>
        <w:tc>
          <w:tcPr>
            <w:tcW w:w="1252" w:type="pct"/>
            <w:tcBorders>
              <w:top w:val="nil"/>
              <w:left w:val="nil"/>
              <w:right w:val="nil"/>
            </w:tcBorders>
            <w:shd w:val="clear" w:color="auto" w:fill="FFC000"/>
            <w:noWrap/>
          </w:tcPr>
          <w:p w14:paraId="2A1A5848">
            <w:pPr>
              <w:widowControl w:val="0"/>
              <w:bidi/>
              <w:ind w:firstLine="284"/>
              <w:jc w:val="both"/>
              <w:rPr>
                <w:rFonts w:cs="B Nazanin" w:eastAsiaTheme="minorHAnsi"/>
                <w:sz w:val="20"/>
                <w:szCs w:val="20"/>
                <w:lang w:bidi="fa-IR"/>
              </w:rPr>
            </w:pPr>
            <w:r>
              <w:rPr>
                <w:rFonts w:hint="cs" w:cs="B Nazanin" w:eastAsiaTheme="minorHAnsi"/>
                <w:sz w:val="20"/>
                <w:szCs w:val="20"/>
                <w:rtl/>
                <w:lang w:bidi="fa-IR"/>
              </w:rPr>
              <w:t>4</w:t>
            </w:r>
          </w:p>
        </w:tc>
        <w:tc>
          <w:tcPr>
            <w:tcW w:w="1244" w:type="pct"/>
            <w:tcBorders>
              <w:top w:val="nil"/>
              <w:left w:val="nil"/>
              <w:right w:val="nil"/>
            </w:tcBorders>
            <w:shd w:val="clear" w:color="auto" w:fill="FFC000"/>
            <w:noWrap/>
          </w:tcPr>
          <w:p w14:paraId="371F1737">
            <w:pPr>
              <w:widowControl w:val="0"/>
              <w:bidi/>
              <w:ind w:firstLine="284"/>
              <w:jc w:val="both"/>
              <w:rPr>
                <w:rFonts w:cs="B Nazanin" w:eastAsiaTheme="minorHAnsi"/>
                <w:b/>
                <w:bCs/>
                <w:sz w:val="20"/>
                <w:szCs w:val="20"/>
                <w:rtl/>
                <w:lang w:bidi="fa-IR"/>
              </w:rPr>
            </w:pPr>
            <w:r>
              <w:rPr>
                <w:rFonts w:hint="cs" w:cs="B Nazanin" w:eastAsiaTheme="minorHAnsi"/>
                <w:b/>
                <w:bCs/>
                <w:sz w:val="20"/>
                <w:szCs w:val="20"/>
                <w:rtl/>
                <w:lang w:bidi="fa-IR"/>
              </w:rPr>
              <w:t>تاب‌آوری</w:t>
            </w:r>
          </w:p>
        </w:tc>
      </w:tr>
    </w:tbl>
    <w:p w14:paraId="74FE1655">
      <w:pPr>
        <w:jc w:val="both"/>
        <w:rPr>
          <w:rFonts w:cs="B Nazanin"/>
          <w:sz w:val="26"/>
          <w:szCs w:val="26"/>
          <w:lang w:bidi="fa-IR"/>
        </w:rPr>
      </w:pPr>
      <w:r>
        <w:rPr>
          <w:rFonts w:hint="cs" w:cs="B Nazanin"/>
          <w:sz w:val="26"/>
          <w:szCs w:val="26"/>
          <w:rtl/>
          <w:lang w:bidi="fa-IR"/>
        </w:rPr>
        <w:t xml:space="preserve"> </w:t>
      </w:r>
    </w:p>
    <w:p w14:paraId="66E1282A">
      <w:pPr>
        <w:bidi/>
        <w:jc w:val="both"/>
        <w:rPr>
          <w:rFonts w:cs="B Nazanin" w:eastAsiaTheme="minorEastAsia"/>
          <w:rtl/>
        </w:rPr>
      </w:pPr>
      <w:r>
        <w:rPr>
          <w:rFonts w:hint="cs" w:cs="B Nazanin" w:eastAsiaTheme="minorEastAsia"/>
          <w:rtl/>
        </w:rPr>
        <w:t xml:space="preserve">با توجه به جدول (11). متغیر اقتصادی و تاب‌آوری به عنوان مهم‌ترین عواملی است که با ایجاد تغییر در آن می‌توان به تغییرات لازم در کل سیستم دست یافت. </w:t>
      </w:r>
    </w:p>
    <w:p w14:paraId="52CE69B2">
      <w:pPr>
        <w:keepNext/>
        <w:bidi/>
        <w:jc w:val="both"/>
        <w:rPr>
          <w:rFonts w:cs="B Nazanin" w:asciiTheme="majorHAnsi" w:hAnsiTheme="majorHAnsi" w:eastAsiaTheme="majorEastAsia"/>
          <w:b/>
          <w:bCs/>
          <w:sz w:val="22"/>
          <w:szCs w:val="22"/>
          <w:lang w:bidi="fa-IR"/>
        </w:rPr>
      </w:pPr>
      <w:r>
        <w:rPr>
          <w:rFonts w:hint="cs" w:cs="B Nazanin" w:asciiTheme="majorHAnsi" w:hAnsiTheme="majorHAnsi" w:eastAsiaTheme="majorEastAsia"/>
          <w:b/>
          <w:bCs/>
          <w:sz w:val="22"/>
          <w:szCs w:val="22"/>
          <w:rtl/>
        </w:rPr>
        <w:t>تجزیه و تحلیل میک‌مک</w:t>
      </w:r>
      <w:r>
        <w:rPr>
          <w:rFonts w:hint="cs" w:cs="B Nazanin" w:asciiTheme="majorHAnsi" w:hAnsiTheme="majorHAnsi" w:eastAsiaTheme="majorEastAsia"/>
          <w:b/>
          <w:bCs/>
          <w:sz w:val="22"/>
          <w:szCs w:val="22"/>
          <w:rtl/>
          <w:lang w:bidi="fa-IR"/>
        </w:rPr>
        <w:t xml:space="preserve"> </w:t>
      </w:r>
    </w:p>
    <w:p w14:paraId="5B8F22E3">
      <w:pPr>
        <w:bidi/>
        <w:jc w:val="both"/>
        <w:rPr>
          <w:rFonts w:cs="B Nazanin" w:eastAsiaTheme="minorEastAsia"/>
          <w:rtl/>
        </w:rPr>
      </w:pPr>
      <w:r>
        <w:rPr>
          <w:rFonts w:hint="cs" w:cs="B Nazanin" w:eastAsiaTheme="minorEastAsia"/>
          <w:rtl/>
        </w:rPr>
        <w:t xml:space="preserve">در این مرحله، تجزیه و تحلیل میک‌مک به عنوان بخشی از طرح‌ریزی تحلیل روابط </w:t>
      </w:r>
      <w:r>
        <w:rPr>
          <w:rFonts w:cs="B Nazanin" w:eastAsiaTheme="minorEastAsia"/>
          <w:sz w:val="22"/>
          <w:szCs w:val="22"/>
        </w:rPr>
        <w:t>ISM</w:t>
      </w:r>
      <w:r>
        <w:rPr>
          <w:rFonts w:hint="cs" w:cs="B Nazanin" w:eastAsiaTheme="minorEastAsia"/>
          <w:rtl/>
        </w:rPr>
        <w:t xml:space="preserve"> ارائه شده است، این بخش به‌صورت مجزا در نظر گرفته نشده است بلکه به‌عنوان بخشی از تحلیل ساختاری تفسیری مورد استفاده قرار گرفته است. </w:t>
      </w:r>
    </w:p>
    <w:p w14:paraId="5F1621A6">
      <w:pPr>
        <w:bidi/>
        <w:jc w:val="both"/>
        <w:rPr>
          <w:rFonts w:cs="B Nazanin" w:eastAsiaTheme="minorEastAsia"/>
          <w:rtl/>
        </w:rPr>
      </w:pPr>
      <w:r>
        <w:rPr>
          <w:rFonts w:hint="cs" w:cs="B Nazanin" w:eastAsiaTheme="minorEastAsia"/>
          <w:rtl/>
        </w:rPr>
        <w:t xml:space="preserve">براساس تجزیه و تحلیل میک مک، عناصر موجود در سیستم به چهار دسته تقسیم‌بندی می‌شود که در آن میزان نفوذ و وابستگی </w:t>
      </w:r>
      <w:r>
        <w:rPr>
          <w:rFonts w:cs="B Nazanin" w:eastAsiaTheme="minorEastAsia"/>
          <w:rtl/>
        </w:rPr>
        <w:t>متغ</w:t>
      </w:r>
      <w:r>
        <w:rPr>
          <w:rFonts w:hint="cs" w:cs="B Nazanin" w:eastAsiaTheme="minorEastAsia"/>
          <w:rtl/>
        </w:rPr>
        <w:t>ی</w:t>
      </w:r>
      <w:r>
        <w:rPr>
          <w:rFonts w:hint="eastAsia" w:cs="B Nazanin" w:eastAsiaTheme="minorEastAsia"/>
          <w:rtl/>
        </w:rPr>
        <w:t>رها</w:t>
      </w:r>
      <w:r>
        <w:rPr>
          <w:rFonts w:hint="cs" w:cs="B Nazanin" w:eastAsiaTheme="minorEastAsia"/>
          <w:rtl/>
        </w:rPr>
        <w:t xml:space="preserve"> مورد بررسی قرار می‌گیرد.</w:t>
      </w:r>
    </w:p>
    <w:p w14:paraId="33E2B9E5">
      <w:pPr>
        <w:numPr>
          <w:ilvl w:val="0"/>
          <w:numId w:val="9"/>
        </w:numPr>
        <w:bidi/>
        <w:spacing w:line="259" w:lineRule="auto"/>
        <w:ind w:left="785"/>
        <w:contextualSpacing/>
        <w:jc w:val="both"/>
        <w:rPr>
          <w:rFonts w:cs="B Nazanin" w:eastAsiaTheme="minorEastAsia"/>
        </w:rPr>
      </w:pPr>
      <w:r>
        <w:rPr>
          <w:rFonts w:hint="cs" w:cs="B Nazanin" w:eastAsiaTheme="minorEastAsia"/>
          <w:rtl/>
        </w:rPr>
        <w:t>متغیر خودگردان: با نفوذ بالا و وابستگی کم (سمت چپ پایین نمودار )</w:t>
      </w:r>
    </w:p>
    <w:p w14:paraId="24CB02D2">
      <w:pPr>
        <w:numPr>
          <w:ilvl w:val="0"/>
          <w:numId w:val="9"/>
        </w:numPr>
        <w:bidi/>
        <w:spacing w:line="259" w:lineRule="auto"/>
        <w:ind w:left="785"/>
        <w:contextualSpacing/>
        <w:jc w:val="both"/>
        <w:rPr>
          <w:rFonts w:cs="B Nazanin" w:eastAsiaTheme="minorEastAsia"/>
        </w:rPr>
      </w:pPr>
      <w:r>
        <w:rPr>
          <w:rFonts w:hint="cs" w:cs="B Nazanin" w:eastAsiaTheme="minorEastAsia"/>
          <w:rtl/>
        </w:rPr>
        <w:t>همبسته: نفوذ پایین و وابستگی بالا (سمت راست پایین نمودار )</w:t>
      </w:r>
    </w:p>
    <w:p w14:paraId="3FF299BD">
      <w:pPr>
        <w:numPr>
          <w:ilvl w:val="0"/>
          <w:numId w:val="9"/>
        </w:numPr>
        <w:bidi/>
        <w:spacing w:line="259" w:lineRule="auto"/>
        <w:ind w:left="785"/>
        <w:contextualSpacing/>
        <w:jc w:val="both"/>
        <w:rPr>
          <w:rFonts w:cs="B Nazanin" w:eastAsiaTheme="minorEastAsia"/>
        </w:rPr>
      </w:pPr>
      <w:r>
        <w:rPr>
          <w:rFonts w:hint="cs" w:cs="B Nazanin" w:eastAsiaTheme="minorEastAsia"/>
          <w:rtl/>
        </w:rPr>
        <w:t>اتصالی :نفوذ بالا و وابستگی بالا (سمت راست بالای نمودار )</w:t>
      </w:r>
    </w:p>
    <w:p w14:paraId="2CCA841A">
      <w:pPr>
        <w:numPr>
          <w:ilvl w:val="0"/>
          <w:numId w:val="9"/>
        </w:numPr>
        <w:bidi/>
        <w:spacing w:line="259" w:lineRule="auto"/>
        <w:ind w:left="785"/>
        <w:contextualSpacing/>
        <w:jc w:val="both"/>
        <w:rPr>
          <w:rFonts w:cs="B Nazanin" w:eastAsiaTheme="minorEastAsia"/>
        </w:rPr>
      </w:pPr>
      <w:r>
        <w:rPr>
          <w:rFonts w:hint="cs" w:cs="B Nazanin" w:eastAsiaTheme="minorEastAsia"/>
          <w:rtl/>
        </w:rPr>
        <w:t xml:space="preserve">متغیر مستقل : نفوذ بالا و وابستگی ضعیف </w:t>
      </w:r>
      <w:bookmarkStart w:id="1" w:name="_Hlk41301722"/>
      <w:r>
        <w:rPr>
          <w:rFonts w:hint="cs" w:cs="B Nazanin" w:eastAsiaTheme="minorEastAsia"/>
          <w:rtl/>
        </w:rPr>
        <w:t xml:space="preserve">(سمت چپ بالای نمودار ) </w:t>
      </w:r>
      <w:r>
        <w:fldChar w:fldCharType="begin"/>
      </w:r>
      <w:r>
        <w:instrText xml:space="preserve"> HYPERLINK \l "</w:instrText>
      </w:r>
      <w:r>
        <w:rPr>
          <w:rFonts w:cs="Times New Roman"/>
          <w:rtl/>
        </w:rPr>
        <w:instrText xml:space="preserve">الفت</w:instrText>
      </w:r>
      <w:r>
        <w:instrText xml:space="preserve">" </w:instrText>
      </w:r>
      <w:r>
        <w:fldChar w:fldCharType="separate"/>
      </w:r>
      <w:r>
        <w:rPr>
          <w:rStyle w:val="36"/>
          <w:rFonts w:hint="cs" w:cs="B Nazanin" w:eastAsiaTheme="minorEastAsia"/>
          <w:rtl/>
        </w:rPr>
        <w:t>(الفت و شهریاری نیا ،1393).</w:t>
      </w:r>
      <w:bookmarkEnd w:id="1"/>
      <w:r>
        <w:rPr>
          <w:rStyle w:val="36"/>
          <w:rFonts w:hint="cs" w:cs="B Nazanin" w:eastAsiaTheme="minorEastAsia"/>
          <w:rtl/>
        </w:rPr>
        <w:fldChar w:fldCharType="end"/>
      </w:r>
    </w:p>
    <w:p w14:paraId="7D9C21B2">
      <w:pPr>
        <w:bidi/>
        <w:ind w:left="425"/>
        <w:jc w:val="both"/>
        <w:rPr>
          <w:rFonts w:cs="B Nazanin" w:eastAsiaTheme="minorEastAsia"/>
        </w:rPr>
      </w:pPr>
      <w:r>
        <w:rPr>
          <w:rFonts w:hint="cs" w:cs="B Nazanin" w:eastAsiaTheme="minorEastAsia"/>
          <w:rtl/>
        </w:rPr>
        <w:t xml:space="preserve">بنابراین در ادامه، تقسیم‌بندی، جدول(12) و نمودار (2) مربوط به این بخش آورده شده است. </w:t>
      </w:r>
    </w:p>
    <w:p w14:paraId="2D14622E">
      <w:pPr>
        <w:numPr>
          <w:ilvl w:val="0"/>
          <w:numId w:val="10"/>
        </w:numPr>
        <w:bidi/>
        <w:spacing w:after="200" w:line="259" w:lineRule="auto"/>
        <w:contextualSpacing/>
        <w:jc w:val="both"/>
        <w:rPr>
          <w:rFonts w:cs="B Nazanin" w:eastAsiaTheme="minorEastAsia"/>
        </w:rPr>
      </w:pPr>
      <w:r>
        <w:rPr>
          <w:rFonts w:hint="cs" w:cs="B Nazanin" w:eastAsiaTheme="minorEastAsia"/>
          <w:rtl/>
        </w:rPr>
        <w:t>متغیر خودمختار: جغرافیا (از روند پژوهش حذف می‌شود )</w:t>
      </w:r>
    </w:p>
    <w:p w14:paraId="5B1D3206">
      <w:pPr>
        <w:numPr>
          <w:ilvl w:val="0"/>
          <w:numId w:val="10"/>
        </w:numPr>
        <w:bidi/>
        <w:spacing w:after="200"/>
        <w:contextualSpacing/>
        <w:jc w:val="both"/>
        <w:rPr>
          <w:rFonts w:cs="B Nazanin" w:eastAsiaTheme="minorEastAsia"/>
        </w:rPr>
      </w:pPr>
      <w:r>
        <w:rPr>
          <w:rFonts w:hint="cs" w:cs="B Nazanin" w:eastAsiaTheme="minorEastAsia"/>
          <w:rtl/>
        </w:rPr>
        <w:t xml:space="preserve">متغیر مستقل: اقتصاد و اجتماع </w:t>
      </w:r>
    </w:p>
    <w:p w14:paraId="5807BC24">
      <w:pPr>
        <w:numPr>
          <w:ilvl w:val="0"/>
          <w:numId w:val="10"/>
        </w:numPr>
        <w:bidi/>
        <w:spacing w:after="200"/>
        <w:contextualSpacing/>
        <w:jc w:val="both"/>
        <w:rPr>
          <w:rFonts w:cs="B Nazanin" w:eastAsiaTheme="minorEastAsia"/>
        </w:rPr>
      </w:pPr>
      <w:r>
        <w:rPr>
          <w:rFonts w:hint="cs" w:cs="B Nazanin" w:eastAsiaTheme="minorEastAsia"/>
          <w:rtl/>
        </w:rPr>
        <w:t xml:space="preserve">متغیر اتصالی (میانجی) تاب‌آوری و کالبد </w:t>
      </w:r>
    </w:p>
    <w:p w14:paraId="27A72217">
      <w:pPr>
        <w:numPr>
          <w:ilvl w:val="0"/>
          <w:numId w:val="10"/>
        </w:numPr>
        <w:bidi/>
        <w:spacing w:after="200"/>
        <w:contextualSpacing/>
        <w:jc w:val="both"/>
        <w:rPr>
          <w:rFonts w:cs="B Nazanin" w:eastAsiaTheme="minorEastAsia"/>
        </w:rPr>
      </w:pPr>
      <w:r>
        <w:rPr>
          <w:rFonts w:hint="cs" w:cs="B Nazanin" w:eastAsiaTheme="minorEastAsia"/>
          <w:rtl/>
        </w:rPr>
        <w:t xml:space="preserve">متغیر وابسته: فرهنگ </w:t>
      </w:r>
    </w:p>
    <w:p w14:paraId="39536498">
      <w:pPr>
        <w:bidi/>
        <w:ind w:left="360"/>
        <w:jc w:val="center"/>
        <w:rPr>
          <w:rFonts w:cs="B Nazanin"/>
          <w:b/>
          <w:bCs/>
          <w:kern w:val="32"/>
          <w:sz w:val="20"/>
          <w:szCs w:val="20"/>
          <w:rtl/>
          <w:lang w:bidi="fa-IR"/>
        </w:rPr>
      </w:pPr>
      <w:r>
        <w:rPr>
          <w:rFonts w:hint="cs" w:cs="B Nazanin"/>
          <w:b/>
          <w:bCs/>
          <w:kern w:val="32"/>
          <w:sz w:val="20"/>
          <w:szCs w:val="20"/>
          <w:rtl/>
          <w:lang w:bidi="fa-IR"/>
        </w:rPr>
        <w:t>جدول(12). میزان نفوذ و وابستگی متغیرهای پژوهش</w:t>
      </w:r>
    </w:p>
    <w:tbl>
      <w:tblPr>
        <w:tblStyle w:val="326"/>
        <w:bidiVisual/>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1"/>
        <w:gridCol w:w="1199"/>
        <w:gridCol w:w="1273"/>
        <w:gridCol w:w="1169"/>
        <w:gridCol w:w="1174"/>
        <w:gridCol w:w="1162"/>
        <w:gridCol w:w="1156"/>
      </w:tblGrid>
      <w:tr w14:paraId="5A95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tcBorders>
              <w:top w:val="single" w:color="auto" w:sz="4" w:space="0"/>
              <w:left w:val="single" w:color="FFFFFF" w:themeColor="background1" w:sz="4" w:space="0"/>
              <w:bottom w:val="single" w:color="auto" w:sz="4" w:space="0"/>
              <w:right w:val="nil"/>
              <w:insideV w:val="nil"/>
            </w:tcBorders>
            <w:shd w:val="clear" w:color="auto" w:fill="auto"/>
            <w:vAlign w:val="center"/>
          </w:tcPr>
          <w:p w14:paraId="50C6972A">
            <w:pPr>
              <w:widowControl w:val="0"/>
              <w:bidi/>
              <w:ind w:right="-817"/>
              <w:jc w:val="both"/>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auto"/>
                <w:sz w:val="20"/>
                <w:szCs w:val="20"/>
                <w:vertAlign w:val="subscript"/>
                <w:rtl/>
                <w:lang w:bidi="fa-IR"/>
              </w:rPr>
              <w:t>متغیرها</w:t>
            </w:r>
          </w:p>
        </w:tc>
        <w:tc>
          <w:tcPr>
            <w:tcW w:w="666" w:type="pct"/>
            <w:tcBorders>
              <w:top w:val="single" w:color="auto" w:sz="4" w:space="0"/>
              <w:bottom w:val="single" w:color="auto" w:sz="4" w:space="0"/>
              <w:right w:val="nil"/>
              <w:insideV w:val="nil"/>
            </w:tcBorders>
            <w:shd w:val="clear" w:color="auto" w:fill="auto"/>
            <w:vAlign w:val="center"/>
          </w:tcPr>
          <w:p w14:paraId="35C73A33">
            <w:pPr>
              <w:widowControl w:val="0"/>
              <w:bidi/>
              <w:ind w:right="-878"/>
              <w:jc w:val="both"/>
              <w:rPr>
                <w:rFonts w:cs="B Nazanin" w:eastAsiaTheme="minorHAnsi"/>
                <w:b w:val="0"/>
                <w:bCs w:val="0"/>
                <w:color w:val="FFFFFF" w:themeColor="background1"/>
                <w:sz w:val="20"/>
                <w:szCs w:val="20"/>
                <w:vertAlign w:val="subscript"/>
                <w:lang w:bidi="fa-IR"/>
                <w14:textFill>
                  <w14:solidFill>
                    <w14:schemeClr w14:val="bg1"/>
                  </w14:solidFill>
                </w14:textFill>
              </w:rPr>
            </w:pPr>
            <w:r>
              <w:rPr>
                <w:rFonts w:hint="cs" w:cs="B Nazanin" w:eastAsiaTheme="minorHAnsi"/>
                <w:b/>
                <w:bCs/>
                <w:color w:val="auto"/>
                <w:sz w:val="20"/>
                <w:szCs w:val="20"/>
                <w:vertAlign w:val="subscript"/>
                <w:rtl/>
                <w:lang w:bidi="fa-IR"/>
              </w:rPr>
              <w:t xml:space="preserve">کالبدی </w:t>
            </w:r>
          </w:p>
        </w:tc>
        <w:tc>
          <w:tcPr>
            <w:tcW w:w="707" w:type="pct"/>
            <w:tcBorders>
              <w:top w:val="single" w:color="auto" w:sz="4" w:space="0"/>
              <w:bottom w:val="single" w:color="auto" w:sz="4" w:space="0"/>
              <w:right w:val="nil"/>
              <w:insideV w:val="nil"/>
            </w:tcBorders>
            <w:shd w:val="clear" w:color="auto" w:fill="auto"/>
            <w:vAlign w:val="center"/>
          </w:tcPr>
          <w:p w14:paraId="45A2422F">
            <w:pPr>
              <w:widowControl w:val="0"/>
              <w:bidi/>
              <w:ind w:right="-863" w:firstLine="16"/>
              <w:jc w:val="both"/>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auto"/>
                <w:sz w:val="20"/>
                <w:szCs w:val="20"/>
                <w:vertAlign w:val="subscript"/>
                <w:rtl/>
                <w:lang w:bidi="fa-IR"/>
              </w:rPr>
              <w:t xml:space="preserve">اجتماعی </w:t>
            </w:r>
          </w:p>
        </w:tc>
        <w:tc>
          <w:tcPr>
            <w:tcW w:w="649" w:type="pct"/>
            <w:tcBorders>
              <w:top w:val="single" w:color="auto" w:sz="4" w:space="0"/>
              <w:bottom w:val="single" w:color="auto" w:sz="4" w:space="0"/>
              <w:right w:val="nil"/>
              <w:insideV w:val="nil"/>
            </w:tcBorders>
            <w:shd w:val="clear" w:color="auto" w:fill="auto"/>
            <w:vAlign w:val="center"/>
          </w:tcPr>
          <w:p w14:paraId="4DFBA1A2">
            <w:pPr>
              <w:widowControl w:val="0"/>
              <w:bidi/>
              <w:ind w:right="-863"/>
              <w:jc w:val="both"/>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auto"/>
                <w:sz w:val="20"/>
                <w:szCs w:val="20"/>
                <w:vertAlign w:val="subscript"/>
                <w:rtl/>
                <w:lang w:bidi="fa-IR"/>
              </w:rPr>
              <w:t>جغرافیا</w:t>
            </w:r>
          </w:p>
        </w:tc>
        <w:tc>
          <w:tcPr>
            <w:tcW w:w="652" w:type="pct"/>
            <w:tcBorders>
              <w:top w:val="single" w:color="auto" w:sz="4" w:space="0"/>
              <w:bottom w:val="single" w:color="auto" w:sz="4" w:space="0"/>
              <w:right w:val="nil"/>
              <w:insideV w:val="nil"/>
            </w:tcBorders>
            <w:shd w:val="clear" w:color="auto" w:fill="auto"/>
            <w:vAlign w:val="center"/>
          </w:tcPr>
          <w:p w14:paraId="275544B4">
            <w:pPr>
              <w:widowControl w:val="0"/>
              <w:bidi/>
              <w:ind w:right="-833"/>
              <w:jc w:val="both"/>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auto"/>
                <w:sz w:val="20"/>
                <w:szCs w:val="20"/>
                <w:vertAlign w:val="subscript"/>
                <w:rtl/>
                <w:lang w:bidi="fa-IR"/>
              </w:rPr>
              <w:t>فرهنگ</w:t>
            </w:r>
          </w:p>
        </w:tc>
        <w:tc>
          <w:tcPr>
            <w:tcW w:w="645" w:type="pct"/>
            <w:tcBorders>
              <w:top w:val="single" w:color="auto" w:sz="4" w:space="0"/>
              <w:bottom w:val="single" w:color="auto" w:sz="4" w:space="0"/>
              <w:right w:val="nil"/>
              <w:insideV w:val="nil"/>
            </w:tcBorders>
            <w:shd w:val="clear" w:color="auto" w:fill="auto"/>
            <w:vAlign w:val="center"/>
          </w:tcPr>
          <w:p w14:paraId="1ED62223">
            <w:pPr>
              <w:widowControl w:val="0"/>
              <w:bidi/>
              <w:ind w:right="-833"/>
              <w:jc w:val="both"/>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auto"/>
                <w:sz w:val="20"/>
                <w:szCs w:val="20"/>
                <w:vertAlign w:val="subscript"/>
                <w:rtl/>
                <w:lang w:bidi="fa-IR"/>
              </w:rPr>
              <w:t>اقتصاد</w:t>
            </w:r>
          </w:p>
        </w:tc>
        <w:tc>
          <w:tcPr>
            <w:tcW w:w="642" w:type="pct"/>
            <w:tcBorders>
              <w:top w:val="single" w:color="auto" w:sz="4" w:space="0"/>
              <w:bottom w:val="single" w:color="auto" w:sz="4" w:space="0"/>
              <w:right w:val="single" w:color="FFFFFF" w:themeColor="background1" w:sz="4" w:space="0"/>
              <w:insideV w:val="nil"/>
            </w:tcBorders>
            <w:shd w:val="clear" w:color="auto" w:fill="auto"/>
            <w:vAlign w:val="center"/>
          </w:tcPr>
          <w:p w14:paraId="21C28923">
            <w:pPr>
              <w:widowControl w:val="0"/>
              <w:bidi/>
              <w:ind w:right="-818"/>
              <w:jc w:val="both"/>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auto"/>
                <w:sz w:val="20"/>
                <w:szCs w:val="20"/>
                <w:vertAlign w:val="subscript"/>
                <w:rtl/>
                <w:lang w:bidi="fa-IR"/>
              </w:rPr>
              <w:t>تاب آوری</w:t>
            </w:r>
          </w:p>
        </w:tc>
      </w:tr>
      <w:tr w14:paraId="1237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tcBorders>
              <w:left w:val="nil"/>
              <w:bottom w:val="nil"/>
              <w:right w:val="nil"/>
            </w:tcBorders>
            <w:shd w:val="clear" w:color="auto" w:fill="auto"/>
            <w:vAlign w:val="center"/>
          </w:tcPr>
          <w:p w14:paraId="15917DEB">
            <w:pPr>
              <w:widowControl w:val="0"/>
              <w:bidi/>
              <w:ind w:right="-817"/>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FFFFFF" w:themeColor="background1"/>
                <w:sz w:val="20"/>
                <w:szCs w:val="20"/>
                <w:vertAlign w:val="subscript"/>
                <w:rtl/>
                <w:lang w:bidi="fa-IR"/>
                <w14:textFill>
                  <w14:solidFill>
                    <w14:schemeClr w14:val="bg1"/>
                  </w14:solidFill>
                </w14:textFill>
              </w:rPr>
              <w:t>قدرت نفوذ</w:t>
            </w:r>
          </w:p>
        </w:tc>
        <w:tc>
          <w:tcPr>
            <w:tcW w:w="666" w:type="pct"/>
            <w:tcBorders>
              <w:left w:val="nil"/>
              <w:bottom w:val="nil"/>
              <w:right w:val="nil"/>
            </w:tcBorders>
            <w:shd w:val="clear" w:color="auto" w:fill="auto"/>
            <w:vAlign w:val="center"/>
          </w:tcPr>
          <w:p w14:paraId="15844A5A">
            <w:pPr>
              <w:widowControl w:val="0"/>
              <w:bidi/>
              <w:ind w:right="-878"/>
              <w:rPr>
                <w:rFonts w:cs="B Nazanin" w:eastAsiaTheme="minorHAnsi"/>
                <w:sz w:val="20"/>
                <w:szCs w:val="20"/>
                <w:vertAlign w:val="subscript"/>
                <w:lang w:bidi="fa-IR"/>
              </w:rPr>
            </w:pPr>
            <w:r>
              <w:rPr>
                <w:rFonts w:hint="cs" w:cs="B Nazanin" w:eastAsiaTheme="minorHAnsi"/>
                <w:sz w:val="20"/>
                <w:szCs w:val="20"/>
                <w:vertAlign w:val="subscript"/>
                <w:rtl/>
                <w:lang w:bidi="fa-IR"/>
              </w:rPr>
              <w:t>4</w:t>
            </w:r>
          </w:p>
        </w:tc>
        <w:tc>
          <w:tcPr>
            <w:tcW w:w="707" w:type="pct"/>
            <w:tcBorders>
              <w:left w:val="nil"/>
              <w:bottom w:val="nil"/>
              <w:right w:val="nil"/>
            </w:tcBorders>
            <w:shd w:val="clear" w:color="auto" w:fill="auto"/>
            <w:vAlign w:val="center"/>
          </w:tcPr>
          <w:p w14:paraId="5BFC91D0">
            <w:pPr>
              <w:widowControl w:val="0"/>
              <w:bidi/>
              <w:ind w:right="-863" w:firstLine="16"/>
              <w:rPr>
                <w:rFonts w:cs="B Nazanin" w:eastAsiaTheme="minorHAnsi"/>
                <w:sz w:val="20"/>
                <w:szCs w:val="20"/>
                <w:vertAlign w:val="subscript"/>
                <w:rtl/>
                <w:lang w:bidi="fa-IR"/>
              </w:rPr>
            </w:pPr>
            <w:r>
              <w:rPr>
                <w:rFonts w:hint="cs" w:cs="B Nazanin" w:eastAsiaTheme="minorHAnsi"/>
                <w:sz w:val="20"/>
                <w:szCs w:val="20"/>
                <w:vertAlign w:val="subscript"/>
                <w:rtl/>
                <w:lang w:bidi="fa-IR"/>
              </w:rPr>
              <w:t>4</w:t>
            </w:r>
          </w:p>
        </w:tc>
        <w:tc>
          <w:tcPr>
            <w:tcW w:w="649" w:type="pct"/>
            <w:tcBorders>
              <w:left w:val="nil"/>
              <w:bottom w:val="nil"/>
              <w:right w:val="nil"/>
            </w:tcBorders>
            <w:shd w:val="clear" w:color="auto" w:fill="auto"/>
            <w:vAlign w:val="center"/>
          </w:tcPr>
          <w:p w14:paraId="3374CB1A">
            <w:pPr>
              <w:widowControl w:val="0"/>
              <w:bidi/>
              <w:ind w:right="-863"/>
              <w:rPr>
                <w:rFonts w:cs="B Nazanin" w:eastAsiaTheme="minorHAnsi"/>
                <w:sz w:val="20"/>
                <w:szCs w:val="20"/>
                <w:vertAlign w:val="subscript"/>
                <w:rtl/>
                <w:lang w:bidi="fa-IR"/>
              </w:rPr>
            </w:pPr>
            <w:r>
              <w:rPr>
                <w:rFonts w:hint="cs" w:cs="B Nazanin" w:eastAsiaTheme="minorHAnsi"/>
                <w:sz w:val="20"/>
                <w:szCs w:val="20"/>
                <w:vertAlign w:val="subscript"/>
                <w:rtl/>
                <w:lang w:bidi="fa-IR"/>
              </w:rPr>
              <w:t>2</w:t>
            </w:r>
          </w:p>
        </w:tc>
        <w:tc>
          <w:tcPr>
            <w:tcW w:w="652" w:type="pct"/>
            <w:tcBorders>
              <w:left w:val="nil"/>
              <w:bottom w:val="nil"/>
              <w:right w:val="nil"/>
            </w:tcBorders>
            <w:shd w:val="clear" w:color="auto" w:fill="auto"/>
            <w:vAlign w:val="center"/>
          </w:tcPr>
          <w:p w14:paraId="7DF7DDE5">
            <w:pPr>
              <w:widowControl w:val="0"/>
              <w:bidi/>
              <w:ind w:right="-833"/>
              <w:rPr>
                <w:rFonts w:cs="B Nazanin" w:eastAsiaTheme="minorHAnsi"/>
                <w:sz w:val="20"/>
                <w:szCs w:val="20"/>
                <w:vertAlign w:val="subscript"/>
                <w:rtl/>
                <w:lang w:bidi="fa-IR"/>
              </w:rPr>
            </w:pPr>
            <w:r>
              <w:rPr>
                <w:rFonts w:hint="cs" w:cs="B Nazanin" w:eastAsiaTheme="minorHAnsi"/>
                <w:sz w:val="20"/>
                <w:szCs w:val="20"/>
                <w:vertAlign w:val="subscript"/>
                <w:rtl/>
                <w:lang w:bidi="fa-IR"/>
              </w:rPr>
              <w:t>1</w:t>
            </w:r>
          </w:p>
        </w:tc>
        <w:tc>
          <w:tcPr>
            <w:tcW w:w="645" w:type="pct"/>
            <w:tcBorders>
              <w:left w:val="nil"/>
              <w:bottom w:val="nil"/>
              <w:right w:val="nil"/>
            </w:tcBorders>
            <w:shd w:val="clear" w:color="auto" w:fill="auto"/>
            <w:vAlign w:val="center"/>
          </w:tcPr>
          <w:p w14:paraId="2271C857">
            <w:pPr>
              <w:widowControl w:val="0"/>
              <w:bidi/>
              <w:ind w:right="-833"/>
              <w:rPr>
                <w:rFonts w:cs="B Nazanin" w:eastAsiaTheme="minorHAnsi"/>
                <w:sz w:val="20"/>
                <w:szCs w:val="20"/>
                <w:vertAlign w:val="subscript"/>
                <w:rtl/>
                <w:lang w:bidi="fa-IR"/>
              </w:rPr>
            </w:pPr>
            <w:r>
              <w:rPr>
                <w:rFonts w:hint="cs" w:cs="B Nazanin" w:eastAsiaTheme="minorHAnsi"/>
                <w:sz w:val="20"/>
                <w:szCs w:val="20"/>
                <w:vertAlign w:val="subscript"/>
                <w:rtl/>
                <w:lang w:bidi="fa-IR"/>
              </w:rPr>
              <w:t>5</w:t>
            </w:r>
          </w:p>
        </w:tc>
        <w:tc>
          <w:tcPr>
            <w:tcW w:w="642" w:type="pct"/>
            <w:tcBorders>
              <w:left w:val="nil"/>
              <w:bottom w:val="nil"/>
              <w:right w:val="nil"/>
            </w:tcBorders>
            <w:shd w:val="clear" w:color="auto" w:fill="auto"/>
            <w:vAlign w:val="center"/>
          </w:tcPr>
          <w:p w14:paraId="180AD311">
            <w:pPr>
              <w:widowControl w:val="0"/>
              <w:bidi/>
              <w:ind w:right="-818"/>
              <w:rPr>
                <w:rFonts w:cs="B Nazanin" w:eastAsiaTheme="minorHAnsi"/>
                <w:sz w:val="20"/>
                <w:szCs w:val="20"/>
                <w:vertAlign w:val="subscript"/>
                <w:rtl/>
                <w:lang w:bidi="fa-IR"/>
              </w:rPr>
            </w:pPr>
            <w:r>
              <w:rPr>
                <w:rFonts w:hint="cs" w:cs="B Nazanin" w:eastAsiaTheme="minorHAnsi"/>
                <w:sz w:val="20"/>
                <w:szCs w:val="20"/>
                <w:vertAlign w:val="subscript"/>
                <w:rtl/>
                <w:lang w:bidi="fa-IR"/>
              </w:rPr>
              <w:t>5</w:t>
            </w:r>
          </w:p>
        </w:tc>
      </w:tr>
      <w:tr w14:paraId="1770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tcBorders>
              <w:top w:val="nil"/>
              <w:left w:val="nil"/>
              <w:bottom w:val="single" w:color="auto" w:sz="4" w:space="0"/>
              <w:right w:val="nil"/>
            </w:tcBorders>
            <w:shd w:val="clear" w:color="auto" w:fill="auto"/>
            <w:vAlign w:val="center"/>
          </w:tcPr>
          <w:p w14:paraId="1FFA5D8E">
            <w:pPr>
              <w:widowControl w:val="0"/>
              <w:bidi/>
              <w:ind w:right="-817"/>
              <w:rPr>
                <w:rFonts w:cs="B Nazanin" w:eastAsiaTheme="minorHAnsi"/>
                <w:b w:val="0"/>
                <w:bCs w:val="0"/>
                <w:color w:val="FFFFFF" w:themeColor="background1"/>
                <w:sz w:val="20"/>
                <w:szCs w:val="20"/>
                <w:vertAlign w:val="subscript"/>
                <w:rtl/>
                <w:lang w:bidi="fa-IR"/>
                <w14:textFill>
                  <w14:solidFill>
                    <w14:schemeClr w14:val="bg1"/>
                  </w14:solidFill>
                </w14:textFill>
              </w:rPr>
            </w:pPr>
            <w:r>
              <w:rPr>
                <w:rFonts w:hint="cs" w:cs="B Nazanin" w:eastAsiaTheme="minorHAnsi"/>
                <w:b/>
                <w:bCs/>
                <w:color w:val="FFFFFF" w:themeColor="background1"/>
                <w:sz w:val="20"/>
                <w:szCs w:val="20"/>
                <w:vertAlign w:val="subscript"/>
                <w:rtl/>
                <w:lang w:bidi="fa-IR"/>
                <w14:textFill>
                  <w14:solidFill>
                    <w14:schemeClr w14:val="bg1"/>
                  </w14:solidFill>
                </w14:textFill>
              </w:rPr>
              <w:t>میزان وابستگی</w:t>
            </w:r>
          </w:p>
        </w:tc>
        <w:tc>
          <w:tcPr>
            <w:tcW w:w="666" w:type="pct"/>
            <w:tcBorders>
              <w:top w:val="nil"/>
              <w:left w:val="nil"/>
              <w:right w:val="nil"/>
            </w:tcBorders>
            <w:shd w:val="clear" w:color="auto" w:fill="auto"/>
            <w:vAlign w:val="center"/>
          </w:tcPr>
          <w:p w14:paraId="3127E45A">
            <w:pPr>
              <w:widowControl w:val="0"/>
              <w:bidi/>
              <w:ind w:right="-878"/>
              <w:rPr>
                <w:rFonts w:cs="B Nazanin" w:eastAsiaTheme="minorHAnsi"/>
                <w:sz w:val="20"/>
                <w:szCs w:val="20"/>
                <w:vertAlign w:val="subscript"/>
                <w:rtl/>
                <w:lang w:bidi="fa-IR"/>
              </w:rPr>
            </w:pPr>
            <w:r>
              <w:rPr>
                <w:rFonts w:hint="cs" w:cs="B Nazanin" w:eastAsiaTheme="minorHAnsi"/>
                <w:sz w:val="20"/>
                <w:szCs w:val="20"/>
                <w:vertAlign w:val="subscript"/>
                <w:rtl/>
                <w:lang w:bidi="fa-IR"/>
              </w:rPr>
              <w:t>4</w:t>
            </w:r>
          </w:p>
        </w:tc>
        <w:tc>
          <w:tcPr>
            <w:tcW w:w="707" w:type="pct"/>
            <w:tcBorders>
              <w:top w:val="nil"/>
              <w:left w:val="nil"/>
              <w:right w:val="nil"/>
            </w:tcBorders>
            <w:shd w:val="clear" w:color="auto" w:fill="auto"/>
            <w:vAlign w:val="center"/>
          </w:tcPr>
          <w:p w14:paraId="6FF5F9CA">
            <w:pPr>
              <w:widowControl w:val="0"/>
              <w:bidi/>
              <w:ind w:right="-863" w:firstLine="16"/>
              <w:rPr>
                <w:rFonts w:cs="B Nazanin" w:eastAsiaTheme="minorHAnsi"/>
                <w:sz w:val="20"/>
                <w:szCs w:val="20"/>
                <w:vertAlign w:val="subscript"/>
                <w:rtl/>
                <w:lang w:bidi="fa-IR"/>
              </w:rPr>
            </w:pPr>
            <w:r>
              <w:rPr>
                <w:rFonts w:hint="cs" w:cs="B Nazanin" w:eastAsiaTheme="minorHAnsi"/>
                <w:sz w:val="20"/>
                <w:szCs w:val="20"/>
                <w:vertAlign w:val="subscript"/>
                <w:rtl/>
                <w:lang w:bidi="fa-IR"/>
              </w:rPr>
              <w:t>3</w:t>
            </w:r>
          </w:p>
        </w:tc>
        <w:tc>
          <w:tcPr>
            <w:tcW w:w="649" w:type="pct"/>
            <w:tcBorders>
              <w:top w:val="nil"/>
              <w:left w:val="nil"/>
              <w:right w:val="nil"/>
            </w:tcBorders>
            <w:shd w:val="clear" w:color="auto" w:fill="auto"/>
            <w:vAlign w:val="center"/>
          </w:tcPr>
          <w:p w14:paraId="67C9B120">
            <w:pPr>
              <w:widowControl w:val="0"/>
              <w:bidi/>
              <w:ind w:right="-863"/>
              <w:rPr>
                <w:rFonts w:cs="B Nazanin" w:eastAsiaTheme="minorHAnsi"/>
                <w:sz w:val="20"/>
                <w:szCs w:val="20"/>
                <w:vertAlign w:val="subscript"/>
                <w:rtl/>
                <w:lang w:bidi="fa-IR"/>
              </w:rPr>
            </w:pPr>
            <w:r>
              <w:rPr>
                <w:rFonts w:hint="cs" w:cs="B Nazanin" w:eastAsiaTheme="minorHAnsi"/>
                <w:sz w:val="20"/>
                <w:szCs w:val="20"/>
                <w:vertAlign w:val="subscript"/>
                <w:rtl/>
                <w:lang w:bidi="fa-IR"/>
              </w:rPr>
              <w:t>2</w:t>
            </w:r>
          </w:p>
        </w:tc>
        <w:tc>
          <w:tcPr>
            <w:tcW w:w="652" w:type="pct"/>
            <w:tcBorders>
              <w:top w:val="nil"/>
              <w:left w:val="nil"/>
              <w:right w:val="nil"/>
            </w:tcBorders>
            <w:shd w:val="clear" w:color="auto" w:fill="auto"/>
            <w:vAlign w:val="center"/>
          </w:tcPr>
          <w:p w14:paraId="2ACB46FC">
            <w:pPr>
              <w:widowControl w:val="0"/>
              <w:bidi/>
              <w:ind w:right="-833"/>
              <w:rPr>
                <w:rFonts w:cs="B Nazanin" w:eastAsiaTheme="minorHAnsi"/>
                <w:sz w:val="20"/>
                <w:szCs w:val="20"/>
                <w:vertAlign w:val="subscript"/>
                <w:rtl/>
                <w:lang w:bidi="fa-IR"/>
              </w:rPr>
            </w:pPr>
            <w:r>
              <w:rPr>
                <w:rFonts w:hint="cs" w:cs="B Nazanin" w:eastAsiaTheme="minorHAnsi"/>
                <w:sz w:val="20"/>
                <w:szCs w:val="20"/>
                <w:vertAlign w:val="subscript"/>
                <w:rtl/>
                <w:lang w:bidi="fa-IR"/>
              </w:rPr>
              <w:t>4</w:t>
            </w:r>
          </w:p>
        </w:tc>
        <w:tc>
          <w:tcPr>
            <w:tcW w:w="645" w:type="pct"/>
            <w:tcBorders>
              <w:top w:val="nil"/>
              <w:left w:val="nil"/>
              <w:right w:val="nil"/>
            </w:tcBorders>
            <w:shd w:val="clear" w:color="auto" w:fill="auto"/>
            <w:vAlign w:val="center"/>
          </w:tcPr>
          <w:p w14:paraId="17368719">
            <w:pPr>
              <w:widowControl w:val="0"/>
              <w:bidi/>
              <w:ind w:right="-833"/>
              <w:rPr>
                <w:rFonts w:cs="B Nazanin" w:eastAsiaTheme="minorHAnsi"/>
                <w:sz w:val="20"/>
                <w:szCs w:val="20"/>
                <w:vertAlign w:val="subscript"/>
                <w:rtl/>
                <w:lang w:bidi="fa-IR"/>
              </w:rPr>
            </w:pPr>
            <w:r>
              <w:rPr>
                <w:rFonts w:hint="cs" w:cs="B Nazanin" w:eastAsiaTheme="minorHAnsi"/>
                <w:sz w:val="20"/>
                <w:szCs w:val="20"/>
                <w:vertAlign w:val="subscript"/>
                <w:rtl/>
                <w:lang w:bidi="fa-IR"/>
              </w:rPr>
              <w:t>2</w:t>
            </w:r>
          </w:p>
        </w:tc>
        <w:tc>
          <w:tcPr>
            <w:tcW w:w="642" w:type="pct"/>
            <w:tcBorders>
              <w:top w:val="nil"/>
              <w:left w:val="nil"/>
              <w:right w:val="nil"/>
            </w:tcBorders>
            <w:shd w:val="clear" w:color="auto" w:fill="auto"/>
            <w:vAlign w:val="center"/>
          </w:tcPr>
          <w:p w14:paraId="3E10FB72">
            <w:pPr>
              <w:widowControl w:val="0"/>
              <w:bidi/>
              <w:ind w:right="-818"/>
              <w:rPr>
                <w:rFonts w:cs="B Nazanin" w:eastAsiaTheme="minorHAnsi"/>
                <w:sz w:val="20"/>
                <w:szCs w:val="20"/>
                <w:vertAlign w:val="subscript"/>
                <w:rtl/>
                <w:lang w:bidi="fa-IR"/>
              </w:rPr>
            </w:pPr>
            <w:r>
              <w:rPr>
                <w:rFonts w:hint="cs" w:cs="B Nazanin" w:eastAsiaTheme="minorHAnsi"/>
                <w:sz w:val="20"/>
                <w:szCs w:val="20"/>
                <w:vertAlign w:val="subscript"/>
                <w:rtl/>
                <w:lang w:bidi="fa-IR"/>
              </w:rPr>
              <w:t>5</w:t>
            </w:r>
          </w:p>
        </w:tc>
      </w:tr>
    </w:tbl>
    <w:p w14:paraId="11E261CD">
      <w:pPr>
        <w:ind w:left="360"/>
        <w:jc w:val="center"/>
        <w:rPr>
          <w:rFonts w:cs="B Nazanin"/>
          <w:kern w:val="32"/>
          <w:sz w:val="26"/>
          <w:szCs w:val="26"/>
          <w:rtl/>
          <w:lang w:bidi="fa-IR"/>
        </w:rPr>
      </w:pPr>
    </w:p>
    <w:p w14:paraId="75A75CD1">
      <w:pPr>
        <w:ind w:left="360"/>
        <w:jc w:val="center"/>
        <w:rPr>
          <w:rFonts w:cs="B Nazanin"/>
          <w:kern w:val="32"/>
          <w:sz w:val="26"/>
          <w:szCs w:val="26"/>
          <w:lang w:bidi="fa-IR"/>
        </w:rPr>
      </w:pPr>
      <w:r>
        <w:rPr>
          <w:rFonts w:cs="B Nazanin"/>
          <w:kern w:val="32"/>
          <w:sz w:val="26"/>
          <w:szCs w:val="26"/>
        </w:rPr>
        <w:drawing>
          <wp:inline distT="0" distB="0" distL="0" distR="0">
            <wp:extent cx="5181600" cy="1379855"/>
            <wp:effectExtent l="0" t="0" r="0" b="0"/>
            <wp:docPr id="1220276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76222"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181600" cy="1379855"/>
                    </a:xfrm>
                    <a:prstGeom prst="rect">
                      <a:avLst/>
                    </a:prstGeom>
                    <a:noFill/>
                    <a:ln>
                      <a:noFill/>
                    </a:ln>
                  </pic:spPr>
                </pic:pic>
              </a:graphicData>
            </a:graphic>
          </wp:inline>
        </w:drawing>
      </w:r>
    </w:p>
    <w:p w14:paraId="7874FF6F">
      <w:pPr>
        <w:ind w:firstLine="360"/>
        <w:jc w:val="center"/>
        <w:rPr>
          <w:rFonts w:cs="B Nazanin"/>
          <w:b/>
          <w:bCs/>
          <w:sz w:val="20"/>
          <w:szCs w:val="20"/>
          <w:rtl/>
          <w:lang w:bidi="fa-IR"/>
        </w:rPr>
      </w:pPr>
      <w:r>
        <w:rPr>
          <w:rFonts w:hint="cs" w:cs="B Nazanin"/>
          <w:b/>
          <w:bCs/>
          <w:sz w:val="20"/>
          <w:szCs w:val="20"/>
          <w:rtl/>
          <w:lang w:bidi="fa-IR"/>
        </w:rPr>
        <w:t>نمودار (2). روابط اثرگذاری و اثرپذیری مقولات پژوهش</w:t>
      </w:r>
    </w:p>
    <w:p w14:paraId="77103127">
      <w:pPr>
        <w:ind w:firstLine="360"/>
        <w:jc w:val="center"/>
        <w:rPr>
          <w:rFonts w:cs="B Nazanin"/>
          <w:i/>
          <w:iCs/>
          <w:sz w:val="20"/>
          <w:szCs w:val="20"/>
          <w:lang w:bidi="fa-IR"/>
        </w:rPr>
      </w:pPr>
      <w:r>
        <w:rPr>
          <w:rFonts w:hint="cs" w:cs="B Nazanin"/>
          <w:i/>
          <w:iCs/>
          <w:sz w:val="20"/>
          <w:szCs w:val="20"/>
          <w:rtl/>
          <w:lang w:bidi="fa-IR"/>
        </w:rPr>
        <w:t>منبع: یافته‌های پژوهش</w:t>
      </w:r>
    </w:p>
    <w:p w14:paraId="366DA9EC">
      <w:pPr>
        <w:bidi/>
        <w:ind w:firstLine="360"/>
        <w:jc w:val="both"/>
        <w:rPr>
          <w:rFonts w:cs="B Nazanin"/>
          <w:b/>
          <w:bCs/>
          <w:sz w:val="20"/>
          <w:szCs w:val="20"/>
          <w:lang w:bidi="fa-IR"/>
        </w:rPr>
      </w:pPr>
    </w:p>
    <w:p w14:paraId="7FE7BBAA">
      <w:pPr>
        <w:bidi/>
        <w:ind w:hanging="1"/>
        <w:jc w:val="both"/>
        <w:rPr>
          <w:rFonts w:cs="B Nazanin"/>
          <w:b/>
          <w:bCs/>
          <w:sz w:val="22"/>
          <w:rtl/>
          <w:lang w:bidi="fa-IR"/>
        </w:rPr>
      </w:pPr>
      <w:r>
        <w:rPr>
          <w:rFonts w:cs="B Nazanin"/>
          <w:b/>
          <w:bCs/>
          <w:sz w:val="22"/>
          <w:rtl/>
          <w:lang w:bidi="fa-IR"/>
        </w:rPr>
        <w:t>نتیجه</w:t>
      </w:r>
      <w:r>
        <w:rPr>
          <w:rFonts w:hint="cs" w:cs="B Nazanin"/>
          <w:b/>
          <w:bCs/>
          <w:sz w:val="22"/>
          <w:rtl/>
          <w:lang w:bidi="fa-IR"/>
        </w:rPr>
        <w:t>‌</w:t>
      </w:r>
      <w:r>
        <w:rPr>
          <w:rFonts w:cs="B Nazanin"/>
          <w:b/>
          <w:bCs/>
          <w:sz w:val="22"/>
          <w:rtl/>
          <w:lang w:bidi="fa-IR"/>
        </w:rPr>
        <w:t xml:space="preserve">گیری </w:t>
      </w:r>
    </w:p>
    <w:p w14:paraId="11D079E2">
      <w:pPr>
        <w:widowControl w:val="0"/>
        <w:tabs>
          <w:tab w:val="right" w:pos="5130"/>
        </w:tabs>
        <w:bidi/>
        <w:contextualSpacing/>
        <w:jc w:val="both"/>
        <w:rPr>
          <w:rFonts w:cs="B Nazanin" w:eastAsiaTheme="minorEastAsia"/>
          <w:rtl/>
        </w:rPr>
      </w:pPr>
      <w:r>
        <w:rPr>
          <w:rFonts w:hint="cs" w:cs="B Nazanin" w:eastAsiaTheme="minorEastAsia"/>
          <w:rtl/>
        </w:rPr>
        <w:t>تاب‌آوری منطقه‌ای یکی از مفاهیم نوظهور در حوزه تاب‌آوری است، این مفهوم با تأکید بر اهمیت مؤلفه‌های منطقه‌ای در واکنش به بحران‌های مختلف طبیعی و انسانی، موضوع پژوهش‌های مختلف بوده است. بررسی اولیه از پژوهش‌های گذشته بیانگر این است که ریسک سیل و بحران‌های ناشی از آن، پژوهش</w:t>
      </w:r>
      <w:r>
        <w:rPr>
          <w:rFonts w:eastAsiaTheme="minorEastAsia"/>
          <w:cs/>
        </w:rPr>
        <w:t>‎‎‎‎</w:t>
      </w:r>
      <w:r>
        <w:rPr>
          <w:rFonts w:hint="cs" w:cs="B Nazanin" w:eastAsiaTheme="minorEastAsia"/>
          <w:rtl/>
        </w:rPr>
        <w:t>‌گران زیادی را به استفاده از رویکردهای تاب‌آوری از جمله تاب‌آوری منطقه‌ای سوق داده است. با وجود پژوهش‌های انجام شده در این زمینه، اما جهان همچنان با افزایش مکرر ریسک سیل مواجه است. از سوی دیگر افزایش پراکندگی شاخص‌ها در این زمینه، موجب شده است که شناسایی مؤلفه‌های تاب‌آوری منطقه‌ای از انسجام لازم برخوردار نباشد. همچنین به‌دلیل تأکیدی که بر اهمیت تفاوت‌های منطقه‌ای وجود دارد، در دسته‌بندی‌های مختلفِ ارائه‌شده، به مسئلة رتبه‌بندی و اولویت بین مؤلفه‌های تاب‌آوری منطقه‌ای توجه جدی نشده است</w:t>
      </w:r>
      <w:r>
        <w:rPr>
          <w:rFonts w:hint="cs" w:cs="B Nazanin" w:eastAsiaTheme="minorEastAsia"/>
          <w:rtl/>
          <w:lang w:bidi="ar"/>
        </w:rPr>
        <w:t>.</w:t>
      </w:r>
      <w:r>
        <w:rPr>
          <w:rFonts w:hint="cs" w:cs="B Nazanin" w:eastAsiaTheme="minorEastAsia"/>
          <w:rtl/>
        </w:rPr>
        <w:t xml:space="preserve"> با توجه به این‌که هرگونه ابهام در</w:t>
      </w:r>
      <w:r>
        <w:rPr>
          <w:rFonts w:cs="B Nazanin" w:eastAsiaTheme="minorEastAsia"/>
        </w:rPr>
        <w:t xml:space="preserve"> </w:t>
      </w:r>
      <w:r>
        <w:rPr>
          <w:rFonts w:hint="cs" w:cs="B Nazanin" w:eastAsiaTheme="minorEastAsia"/>
          <w:rtl/>
        </w:rPr>
        <w:t>شناسایی مؤلفه‌های تاب‌آوری منطقه‌ای و بی‌توجهی به اولویت‌‌‌‌ها، مانع برنامه‌ریزی‌ اصولی در این زمینه است. براین‌اساس پژوهش حاضر به جای تمرکز بر مناطق و یا جوامع مرتبط با تاب‌آوری منطقه‌‍‌ای، به تحلیل پژوهش‌های مرتبط پیشین پرداخته است. تا با تحلیل محتوای این پژوهش‌ها، شاخص‌های تاب‌آوری منطقه‌ای را استخراج و با هم ترکیب نماید. سپس مؤلفه‌های دارای بیشترین بسامد آماری را به عنوان مؤلفه‌های اصلی تاب‌آوری منطقه‌ای شناسایی نماید. در مرحله بعد با ارزیابی اثر نسبی هر مؤلفه بر سایر مؤلفه‌هایِ شناسایی‌شده، مؤثرترین مؤلفه را شناسایی نماید. در نتیجه بتواند به یک الگوی مناسب، جهت برنامه‌ریزی تاب‌آوری منطقه‌ای در مقابله با سیل‌های احتمالی دست یابد. بنابراین در پاسخ سؤالات 1. مؤلفه‌های اصلی مرتبط با تاب‌آوری منطقه‌ای کدامند؟ و 2. کدام یک از مؤلفه‌های تاب‌آوری منطقه‌ای در مقابله با سیل مؤثرتر است؟ از روش تحلیل فراترکیب استفاده شده است. به‌این‌ترتیب در گام نخست پس از گزینش منابع قابل استناد، پژوهش‌های شاخص انتخاب شدند، سپس در مرحله تحلیل محتوا با استفاده از انواع کدگذاری، شاخص‌های تاب‌آوری منطقه‌ای، شناسایی و دسته‌بندی گردید. این دسته‌بندی براساس سه اصل اشراف نظری پژوهشگران، نظر خبرگان و رویکرد همپوشانی انجام شده است. براساس نتایج پژوهش و در پاسخ به سوال نخست، تعداد 6 مؤلفۀ اقتصادی، اجتماعی، منابع فرهنگی، جغرافیا، زیرساخت کالبدی و تاب‌آوری به عنوان مؤلفۀ‌های اصلی تاب‌آوری منطقه‌ای در مواجهه با ریسک سیل شناسایی شدند. در این دسته‌بندی به‌دلیل ماهیت فراترکیبی پژوهش، بر اشتراکات و مؤلفه‌های کلیدی تأکید شده است با این‌حال ترکیب آن با دسته‌بندی‌های رایج پیشین متمایز بوده است. نخستین تمایز در این دسته‌بندی، شناسایی مؤلفه تاب‌آوری به عنوان یکی از مؤلفه‌های تاب‌آوری منطقه‌ای است، دومین تمایز این دسته‌بندی قرار گرفتن مؤلفه مدیریت بحران به عنوان زیرمجموعه‌ای از مؤلفه تاب‌آوری است</w:t>
      </w:r>
      <w:r>
        <w:rPr>
          <w:rFonts w:cs="B Nazanin" w:eastAsiaTheme="minorEastAsia"/>
        </w:rPr>
        <w:t>.</w:t>
      </w:r>
      <w:r>
        <w:rPr>
          <w:rFonts w:hint="cs" w:cs="B Nazanin" w:eastAsiaTheme="minorEastAsia"/>
          <w:rtl/>
        </w:rPr>
        <w:t xml:space="preserve"> برجستگی مؤلفه تاب‌آوری در این دسته‌بندی، گویای اجماع پژوهشگران مختلف بر ضرورت تاب‌آوری و گستردگی شاخص‌های آن نسبت به مدیریت بحران بوده است که نشان می‌دهد مدیریت بحران یکی از ظرفیت‌های تاب‌آوری است، اما ارتباط بین تاب‌آوری با سایر مؤلفه‌های شناسایی شده در این دسته‌بندی، مشابه دسته‌‌بندی‌های رایج پیشین است. به‌صورتی‌که مؤلفه تاب‌آوری در قالب یک ویژگی یا مجموعه‌ای از ویژگی‌های مثبت و الزامی باید در درون این مؤلفه‌ها تعبیه گردد. به عبارتی با مجهز شدن این مؤلفه‌ها به ویژگی‌های تاب‌آورانه این ادغام صورت می‌گیرد. در نهایت برخلاف سایر پژوهش‌های منطقه‌ای که بر تفاوت‌ها تمرکز داشته‌اند، این پژوهش به دنبال یک مؤلفه مشترک از بین مولفه‌های شناسائی‌شده بوده است. مؤلفه مشترکی که از نظر میزان اثرگذاری بر سایر مولفه‌ها، بیشترین نقش را ایفا می‌کند. براین‌اساس در پاسخ به سوال دوم، به منظور رتبه‌بندی و تعیین اولویتِ بین مؤلفه‌های شناسایی شده، از نتایج تحلیل دیمتل و تحلیل مکمل ساختاری تفسیری </w:t>
      </w:r>
      <w:r>
        <w:rPr>
          <w:rFonts w:cs="B Nazanin" w:eastAsiaTheme="minorEastAsia"/>
        </w:rPr>
        <w:t>ISM</w:t>
      </w:r>
      <w:r>
        <w:rPr>
          <w:rFonts w:cs="B Nazanin" w:eastAsiaTheme="minorEastAsia"/>
          <w:rtl/>
        </w:rPr>
        <w:t xml:space="preserve"> </w:t>
      </w:r>
      <w:r>
        <w:rPr>
          <w:rFonts w:hint="cs" w:cs="B Nazanin" w:eastAsiaTheme="minorEastAsia"/>
          <w:rtl/>
        </w:rPr>
        <w:t>استفاده شده است. نتایج این تحلیل‌ نشان داد، مؤلفۀ اقتصادی به عنوان یک متغیر مستقل با میزان نفوذ بالاتر از تأثیرگذاری بیشتری بر سایر عناصر سیستم در مواجهه با سیل برخوردار بوده است. علاوه بر مؤلفۀ اقتصادی، مولفۀ اجتماعی نیز به عنوان متغیر مستقل در رتبۀ بعدی از مؤلفۀ‌های دارای اثرگذاری بیشتر بوده است. همچنین در تحلیل مؤلفه‌های میانجی(اتصالی) نیز مؤلفه‌ تاب‌آوری در رتبه نخست و مؤلفۀ زیرساخت‌های کالبدی در رتبه‌ دوم قرار داشته است. با توجه به اینکه دو مؤلفۀ اقتصادی و تاب‌آوری به ترتیب به عنوان مؤلفه‌های مستقل و میانجی از میزان اثرگذاری بالاتری برخوردار بوده‌اند، بنابراین لازم است که تاب‌آوری اقتصادی به عنوان اولویتِ نخست در برنامه‌ریزی‌های تاب‌آوری منطقه‌ای محور توجه قرار گیرد. تا فرایند دستیابیِ مناطق به سایر ظرفیت‌های تاب‌آوری نیز تسریع گردد. در نتیجه مناطق بتوانند با کنشگری فعال‌تری در مقابله با ریسک سیل‌ مقابله نمایند. همچنین دستیابی به نتایج دقیق‌تر در این زمینه مستلزم انجام پژوهش‌های بین‌رشته‌ای، متشکل از تاب‌آوری، اقتصاد و مدیریت بحرانِ منطقه‌ای است. پژوهش‌هایی که بتواند وضعیت تاب‌آوری هر مؤلفه را نیز به طور جداگانه از نظر میزان عرضه و تقاضای تاب‌آور و مؤثر در مقابله با ریسک سیل مورد ارزیابی قرار دهد.</w:t>
      </w:r>
    </w:p>
    <w:p w14:paraId="1C731F45">
      <w:pPr>
        <w:autoSpaceDE w:val="0"/>
        <w:autoSpaceDN w:val="0"/>
        <w:bidi/>
        <w:adjustRightInd w:val="0"/>
        <w:spacing w:before="120"/>
        <w:ind w:left="170"/>
        <w:jc w:val="both"/>
        <w:rPr>
          <w:rFonts w:cs="B Nazanin" w:asciiTheme="majorBidi" w:hAnsiTheme="majorBidi"/>
          <w:b/>
          <w:bCs/>
        </w:rPr>
      </w:pPr>
      <w:r>
        <w:rPr>
          <w:rFonts w:cs="B Nazanin" w:asciiTheme="majorBidi" w:hAnsiTheme="majorBidi"/>
          <w:b/>
          <w:bCs/>
          <w:rtl/>
        </w:rPr>
        <w:t>پیروی از اصول اخلاق پژوهش</w:t>
      </w:r>
    </w:p>
    <w:p w14:paraId="09EE054D">
      <w:pPr>
        <w:autoSpaceDE w:val="0"/>
        <w:autoSpaceDN w:val="0"/>
        <w:bidi/>
        <w:adjustRightInd w:val="0"/>
        <w:ind w:left="568" w:hanging="284"/>
        <w:jc w:val="both"/>
        <w:rPr>
          <w:rFonts w:cs="B Nazanin" w:asciiTheme="majorBidi" w:hAnsiTheme="majorBidi"/>
        </w:rPr>
      </w:pPr>
      <w:r>
        <w:rPr>
          <w:rFonts w:cs="B Nazanin" w:asciiTheme="majorBidi" w:hAnsiTheme="majorBidi"/>
          <w:rtl/>
        </w:rPr>
        <w:t>نویسندگان اصول اخلاقی را در انجام و انتشار این پژوهش علمی رعایت نموده‌اند و این موضوع مورد تأیید همه آنهاست.</w:t>
      </w:r>
    </w:p>
    <w:p w14:paraId="42FF38FF">
      <w:pPr>
        <w:autoSpaceDE w:val="0"/>
        <w:autoSpaceDN w:val="0"/>
        <w:bidi/>
        <w:adjustRightInd w:val="0"/>
        <w:ind w:left="170"/>
        <w:rPr>
          <w:rFonts w:cs="B Nazanin" w:asciiTheme="majorBidi" w:hAnsiTheme="majorBidi"/>
          <w:b/>
          <w:bCs/>
        </w:rPr>
      </w:pPr>
      <w:r>
        <w:rPr>
          <w:rFonts w:hint="cs" w:cs="B Nazanin" w:asciiTheme="majorBidi" w:hAnsiTheme="majorBidi"/>
          <w:b/>
          <w:bCs/>
          <w:rtl/>
        </w:rPr>
        <w:t>مشارکت نویسندگان</w:t>
      </w:r>
    </w:p>
    <w:p w14:paraId="4A2792A5">
      <w:pPr>
        <w:autoSpaceDE w:val="0"/>
        <w:autoSpaceDN w:val="0"/>
        <w:bidi/>
        <w:adjustRightInd w:val="0"/>
        <w:spacing w:line="276" w:lineRule="auto"/>
        <w:ind w:left="568" w:hanging="284"/>
        <w:rPr>
          <w:rFonts w:cs="B Nazanin" w:asciiTheme="majorBidi" w:hAnsiTheme="majorBidi"/>
        </w:rPr>
      </w:pPr>
      <w:r>
        <w:rPr>
          <w:rFonts w:hint="cs" w:cs="B Nazanin" w:asciiTheme="majorBidi" w:hAnsiTheme="majorBidi"/>
          <w:rtl/>
        </w:rPr>
        <w:t xml:space="preserve">مشارکت نویسندگان در مقاله مستخرج از پایان‌نامه تقریباً به شکل زیر باشد: </w:t>
      </w:r>
    </w:p>
    <w:p w14:paraId="3C8D42AE">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مژگان‌ فرج‌زاده: تهیه و آماده‌سازی نمونه‌ها، انجام آزمون و گردآوری داده‌ها، انجام محاسبات، تجزیه وتحلیل آماری</w:t>
      </w:r>
    </w:p>
    <w:p w14:paraId="480BF8E1">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داده</w:t>
      </w:r>
      <w:r>
        <w:rPr>
          <w:rFonts w:ascii="Arial" w:hAnsi="Arial" w:eastAsia="Arial" w:cs="Arial"/>
        </w:rPr>
        <w:t>‌</w:t>
      </w:r>
      <w:r>
        <w:rPr>
          <w:rFonts w:hint="cs" w:cs="B Nazanin" w:asciiTheme="majorBidi" w:hAnsiTheme="majorBidi"/>
          <w:rtl/>
        </w:rPr>
        <w:t>ها، تحلیل و تفسیر اطلاعات و نتایج، تهیه پیش</w:t>
      </w:r>
      <w:r>
        <w:rPr>
          <w:rFonts w:ascii="Arial" w:hAnsi="Arial" w:eastAsia="Arial" w:cs="Arial"/>
        </w:rPr>
        <w:t>‌</w:t>
      </w:r>
      <w:r>
        <w:rPr>
          <w:rFonts w:hint="cs" w:cs="B Nazanin" w:asciiTheme="majorBidi" w:hAnsiTheme="majorBidi"/>
          <w:rtl/>
        </w:rPr>
        <w:t>نویس</w:t>
      </w:r>
      <w:r>
        <w:rPr>
          <w:rFonts w:ascii="Arial" w:hAnsi="Arial" w:eastAsia="Arial" w:cs="Arial"/>
        </w:rPr>
        <w:t>‌</w:t>
      </w:r>
      <w:r>
        <w:rPr>
          <w:rFonts w:hint="cs" w:cs="B Nazanin" w:asciiTheme="majorBidi" w:hAnsiTheme="majorBidi"/>
          <w:rtl/>
        </w:rPr>
        <w:t>مقاله</w:t>
      </w:r>
    </w:p>
    <w:p w14:paraId="27EAA812">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محسن کلانتری: استاد راهنمای پایان</w:t>
      </w:r>
      <w:r>
        <w:rPr>
          <w:rFonts w:ascii="Arial" w:hAnsi="Arial" w:eastAsia="Arial" w:cs="Arial"/>
        </w:rPr>
        <w:t>‌</w:t>
      </w:r>
      <w:r>
        <w:rPr>
          <w:rFonts w:hint="cs" w:cs="B Nazanin" w:asciiTheme="majorBidi" w:hAnsiTheme="majorBidi"/>
          <w:rtl/>
        </w:rPr>
        <w:t>نامه، طراحی پژوهش، نظارت بر مراحل انجام پژوهش، بررسی و کنترل نتایج،</w:t>
      </w:r>
    </w:p>
    <w:p w14:paraId="4B76DDE6">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اصلاح، بازبینی ونهایی‌سازی مقاله</w:t>
      </w:r>
    </w:p>
    <w:p w14:paraId="40CB0E68">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جمیله توکلی‌نیا: استاد راهنمای پایان</w:t>
      </w:r>
      <w:r>
        <w:rPr>
          <w:rFonts w:ascii="Arial" w:hAnsi="Arial" w:eastAsia="Arial" w:cs="Arial"/>
        </w:rPr>
        <w:t>‌</w:t>
      </w:r>
      <w:r>
        <w:rPr>
          <w:rFonts w:hint="cs" w:cs="B Nazanin" w:asciiTheme="majorBidi" w:hAnsiTheme="majorBidi"/>
          <w:rtl/>
        </w:rPr>
        <w:t>نامه، طراحی پژوهش، نظارت بر مراحل انجام پژوهش، بررسی و کنترل نتایج،</w:t>
      </w:r>
    </w:p>
    <w:p w14:paraId="29BCD92C">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اصلاح، بازبینی ونهایی‌سازی مقاله</w:t>
      </w:r>
    </w:p>
    <w:p w14:paraId="36F561AF">
      <w:pPr>
        <w:autoSpaceDE w:val="0"/>
        <w:autoSpaceDN w:val="0"/>
        <w:bidi/>
        <w:adjustRightInd w:val="0"/>
        <w:spacing w:line="276" w:lineRule="auto"/>
        <w:ind w:left="568" w:hanging="284"/>
        <w:rPr>
          <w:rFonts w:hint="cs" w:cs="B Nazanin" w:asciiTheme="majorBidi" w:hAnsiTheme="majorBidi"/>
          <w:rtl/>
        </w:rPr>
      </w:pPr>
      <w:r>
        <w:rPr>
          <w:rFonts w:hint="cs" w:cs="B Nazanin" w:asciiTheme="majorBidi" w:hAnsiTheme="majorBidi"/>
          <w:rtl/>
        </w:rPr>
        <w:t>محمدتقی رضویان: استاد مشاور پایان</w:t>
      </w:r>
      <w:r>
        <w:rPr>
          <w:rFonts w:ascii="Arial" w:hAnsi="Arial" w:eastAsia="Arial" w:cs="Arial"/>
        </w:rPr>
        <w:t>‌</w:t>
      </w:r>
      <w:r>
        <w:rPr>
          <w:rFonts w:hint="cs" w:cs="B Nazanin" w:asciiTheme="majorBidi" w:hAnsiTheme="majorBidi"/>
          <w:rtl/>
        </w:rPr>
        <w:t>نامه، مشارکت در طراحی پژوهش، نظارت بر پژوهش، مطالعه و بازبینی مقاله</w:t>
      </w:r>
    </w:p>
    <w:p w14:paraId="6D8FD0DA">
      <w:pPr>
        <w:autoSpaceDE w:val="0"/>
        <w:autoSpaceDN w:val="0"/>
        <w:bidi/>
        <w:adjustRightInd w:val="0"/>
        <w:ind w:left="170"/>
        <w:jc w:val="both"/>
        <w:rPr>
          <w:rFonts w:cs="B Nazanin" w:asciiTheme="majorBidi" w:hAnsiTheme="majorBidi"/>
          <w:b/>
          <w:bCs/>
        </w:rPr>
      </w:pPr>
      <w:r>
        <w:rPr>
          <w:rFonts w:hint="cs" w:cs="B Nazanin" w:asciiTheme="majorBidi" w:hAnsiTheme="majorBidi"/>
          <w:b/>
          <w:bCs/>
          <w:rtl/>
        </w:rPr>
        <w:t>تعارض منافع</w:t>
      </w:r>
    </w:p>
    <w:p w14:paraId="4C38697C">
      <w:pPr>
        <w:autoSpaceDE w:val="0"/>
        <w:autoSpaceDN w:val="0"/>
        <w:bidi/>
        <w:adjustRightInd w:val="0"/>
        <w:spacing w:line="276" w:lineRule="auto"/>
        <w:ind w:left="568" w:hanging="284"/>
        <w:jc w:val="both"/>
        <w:rPr>
          <w:rFonts w:cs="B Nazanin" w:asciiTheme="majorBidi" w:hAnsiTheme="majorBidi"/>
        </w:rPr>
      </w:pPr>
      <w:r>
        <w:rPr>
          <w:rFonts w:hint="cs" w:cs="B Nazanin" w:asciiTheme="majorBidi" w:hAnsiTheme="majorBidi"/>
          <w:rtl/>
        </w:rPr>
        <w:t>بنا بر اظهار نویسندگان این مقاله تعارض منافع ندارد.</w:t>
      </w:r>
    </w:p>
    <w:p w14:paraId="6D1A0E79">
      <w:pPr>
        <w:autoSpaceDE w:val="0"/>
        <w:autoSpaceDN w:val="0"/>
        <w:bidi/>
        <w:adjustRightInd w:val="0"/>
        <w:ind w:left="170"/>
        <w:jc w:val="both"/>
        <w:rPr>
          <w:rFonts w:hint="cs" w:cs="B Nazanin" w:asciiTheme="majorBidi" w:hAnsiTheme="majorBidi"/>
          <w:sz w:val="20"/>
          <w:szCs w:val="20"/>
          <w:rtl/>
        </w:rPr>
      </w:pPr>
      <w:r>
        <w:rPr>
          <w:rFonts w:hint="cs" w:cs="B Nazanin" w:asciiTheme="majorBidi" w:hAnsiTheme="majorBidi"/>
          <w:b/>
          <w:bCs/>
          <w:rtl/>
        </w:rPr>
        <w:t>حامی</w:t>
      </w:r>
      <w:r>
        <w:rPr>
          <w:rFonts w:hint="cs" w:cs="B Nazanin" w:asciiTheme="majorBidi" w:hAnsiTheme="majorBidi"/>
          <w:rtl/>
        </w:rPr>
        <w:t xml:space="preserve"> </w:t>
      </w:r>
      <w:r>
        <w:rPr>
          <w:rFonts w:hint="cs" w:cs="B Nazanin" w:asciiTheme="majorBidi" w:hAnsiTheme="majorBidi"/>
          <w:b/>
          <w:bCs/>
          <w:rtl/>
        </w:rPr>
        <w:t>مالی</w:t>
      </w:r>
      <w:r>
        <w:rPr>
          <w:rFonts w:hint="cs" w:cs="B Nazanin" w:asciiTheme="majorBidi" w:hAnsiTheme="majorBidi"/>
          <w:sz w:val="20"/>
          <w:szCs w:val="20"/>
          <w:rtl/>
        </w:rPr>
        <w:t xml:space="preserve"> </w:t>
      </w:r>
    </w:p>
    <w:p w14:paraId="33965EC4">
      <w:pPr>
        <w:autoSpaceDE w:val="0"/>
        <w:autoSpaceDN w:val="0"/>
        <w:bidi/>
        <w:adjustRightInd w:val="0"/>
        <w:ind w:left="170"/>
        <w:jc w:val="both"/>
        <w:rPr>
          <w:rFonts w:hint="cs" w:cs="B Nazanin" w:asciiTheme="majorBidi" w:hAnsiTheme="majorBidi"/>
          <w:rtl/>
        </w:rPr>
      </w:pPr>
      <w:r>
        <w:rPr>
          <w:rFonts w:hint="cs" w:cs="B Nazanin" w:asciiTheme="majorBidi" w:hAnsiTheme="majorBidi"/>
          <w:rtl/>
        </w:rPr>
        <w:t>این پژوهش حامی مالی ندارد.</w:t>
      </w:r>
    </w:p>
    <w:p w14:paraId="346CEFC9">
      <w:pPr>
        <w:autoSpaceDE w:val="0"/>
        <w:autoSpaceDN w:val="0"/>
        <w:bidi/>
        <w:adjustRightInd w:val="0"/>
        <w:ind w:left="170"/>
        <w:jc w:val="both"/>
        <w:rPr>
          <w:rFonts w:hint="cs" w:cs="B Nazanin" w:asciiTheme="majorBidi" w:hAnsiTheme="majorBidi"/>
          <w:rtl/>
        </w:rPr>
      </w:pPr>
    </w:p>
    <w:p w14:paraId="2E5C21F9">
      <w:pPr>
        <w:autoSpaceDE w:val="0"/>
        <w:autoSpaceDN w:val="0"/>
        <w:bidi/>
        <w:adjustRightInd w:val="0"/>
        <w:spacing w:before="120"/>
        <w:ind w:left="170"/>
        <w:jc w:val="both"/>
        <w:rPr>
          <w:rFonts w:cs="B Nazanin" w:asciiTheme="majorBidi" w:hAnsiTheme="majorBidi"/>
          <w:b/>
          <w:bCs/>
        </w:rPr>
      </w:pPr>
      <w:r>
        <w:rPr>
          <w:rFonts w:hint="cs" w:cs="B Nazanin" w:asciiTheme="majorBidi" w:hAnsiTheme="majorBidi"/>
          <w:b/>
          <w:bCs/>
          <w:rtl/>
        </w:rPr>
        <w:t>منابع</w:t>
      </w:r>
    </w:p>
    <w:p w14:paraId="1D5C0E1B">
      <w:pPr>
        <w:wordWrap w:val="0"/>
        <w:bidi/>
        <w:spacing w:line="256" w:lineRule="auto"/>
        <w:rPr>
          <w:i/>
          <w:iCs/>
          <w:sz w:val="23"/>
          <w:szCs w:val="23"/>
        </w:rPr>
      </w:pPr>
      <w:bookmarkStart w:id="2" w:name="جعفری"/>
      <w:bookmarkStart w:id="3" w:name="الفت"/>
      <w:r>
        <w:rPr>
          <w:rFonts w:cs="B Nazanin"/>
          <w:i/>
          <w:iCs/>
          <w:sz w:val="23"/>
          <w:szCs w:val="23"/>
          <w:rtl/>
        </w:rPr>
        <w:t>الفت</w:t>
      </w:r>
      <w:bookmarkEnd w:id="2"/>
      <w:bookmarkEnd w:id="3"/>
      <w:r>
        <w:rPr>
          <w:rFonts w:cs="B Nazanin"/>
          <w:i/>
          <w:iCs/>
          <w:sz w:val="23"/>
          <w:szCs w:val="23"/>
          <w:rtl/>
        </w:rPr>
        <w:t>، لعیا و شهریاری نیا، آرش،1393،</w:t>
      </w:r>
      <w:r>
        <w:rPr>
          <w:rFonts w:hint="cs" w:cs="B Nazanin"/>
          <w:i/>
          <w:iCs/>
          <w:sz w:val="23"/>
          <w:szCs w:val="23"/>
          <w:rtl/>
        </w:rPr>
        <w:t xml:space="preserve"> </w:t>
      </w:r>
      <w:r>
        <w:rPr>
          <w:rFonts w:cs="B Nazanin"/>
          <w:i/>
          <w:iCs/>
          <w:sz w:val="23"/>
          <w:szCs w:val="23"/>
          <w:rtl/>
        </w:rPr>
        <w:t xml:space="preserve">مدل سازی ساختاری تفسیری عوامل موثر بر انتخاب همکار در زنجیره تامین </w:t>
      </w:r>
      <w:r>
        <w:rPr>
          <w:rFonts w:cs="B Nazanin" w:asciiTheme="majorBidi" w:hAnsiTheme="majorBidi"/>
          <w:i/>
          <w:iCs/>
          <w:sz w:val="22"/>
          <w:szCs w:val="22"/>
          <w:rtl/>
        </w:rPr>
        <w:t>چابک</w:t>
      </w:r>
      <w:r>
        <w:rPr>
          <w:rFonts w:eastAsia="SimSun" w:asciiTheme="majorBidi" w:hAnsiTheme="majorBidi" w:cstheme="majorBidi"/>
          <w:i/>
          <w:iCs/>
          <w:color w:val="0000FF"/>
          <w:sz w:val="22"/>
          <w:szCs w:val="22"/>
          <w:u w:val="single"/>
        </w:rPr>
        <w:t>https://civilica.com/doc/1188246</w:t>
      </w:r>
    </w:p>
    <w:p w14:paraId="5B54AB5A">
      <w:pPr>
        <w:spacing w:before="120"/>
        <w:jc w:val="both"/>
        <w:rPr>
          <w:rFonts w:eastAsia="Calibri" w:cs="B Nazanin" w:asciiTheme="majorBidi" w:hAnsiTheme="majorBidi"/>
          <w:b/>
          <w:iCs/>
          <w:color w:val="003399"/>
          <w:sz w:val="22"/>
          <w:szCs w:val="22"/>
          <w:lang w:bidi="fa-IR"/>
        </w:rPr>
      </w:pPr>
      <w:r>
        <w:rPr>
          <w:rFonts w:eastAsia="Calibri" w:cs="B Nazanin" w:asciiTheme="majorBidi" w:hAnsiTheme="majorBidi"/>
          <w:b/>
          <w:iCs/>
          <w:color w:val="003399"/>
          <w:sz w:val="22"/>
          <w:szCs w:val="22"/>
          <w:lang w:bidi="fa-IR"/>
        </w:rPr>
        <w:t>References</w:t>
      </w:r>
    </w:p>
    <w:p w14:paraId="0138F782">
      <w:pPr>
        <w:jc w:val="both"/>
        <w:rPr>
          <w:rFonts w:asciiTheme="majorBidi" w:hAnsiTheme="majorBidi" w:cstheme="majorBidi"/>
          <w:sz w:val="22"/>
          <w:szCs w:val="22"/>
          <w:shd w:val="clear" w:color="auto" w:fill="FFFFFF"/>
          <w:rtl/>
        </w:rPr>
      </w:pPr>
      <w:bookmarkStart w:id="4" w:name="Aerts"/>
      <w:r>
        <w:rPr>
          <w:rFonts w:asciiTheme="majorBidi" w:hAnsiTheme="majorBidi" w:cstheme="majorBidi"/>
          <w:sz w:val="22"/>
          <w:szCs w:val="22"/>
        </w:rPr>
        <w:t>Aerts</w:t>
      </w:r>
      <w:bookmarkEnd w:id="4"/>
      <w:r>
        <w:rPr>
          <w:rFonts w:asciiTheme="majorBidi" w:hAnsiTheme="majorBidi" w:cstheme="majorBidi"/>
          <w:sz w:val="22"/>
          <w:szCs w:val="22"/>
        </w:rPr>
        <w:t xml:space="preserve">, J. C., Botzen, W. J., Clarke, K. C., Cutter, S. L., Hall, J. W., Merz, B., ... &amp; Kunreuther, H. (2018). Integrating human behaviour dynamics into flood disaster risk assessment. </w:t>
      </w:r>
      <w:r>
        <w:rPr>
          <w:rFonts w:asciiTheme="majorBidi" w:hAnsiTheme="majorBidi" w:cstheme="majorBidi"/>
          <w:i/>
          <w:iCs/>
          <w:sz w:val="22"/>
          <w:szCs w:val="22"/>
        </w:rPr>
        <w:t>Nature Climate Change</w:t>
      </w:r>
      <w:r>
        <w:rPr>
          <w:rFonts w:asciiTheme="majorBidi" w:hAnsiTheme="majorBidi" w:cstheme="majorBidi"/>
          <w:sz w:val="22"/>
          <w:szCs w:val="22"/>
        </w:rPr>
        <w:t xml:space="preserve">, </w:t>
      </w:r>
      <w:r>
        <w:rPr>
          <w:rFonts w:asciiTheme="majorBidi" w:hAnsiTheme="majorBidi" w:cstheme="majorBidi"/>
          <w:i/>
          <w:iCs/>
          <w:sz w:val="22"/>
          <w:szCs w:val="22"/>
        </w:rPr>
        <w:t>8</w:t>
      </w:r>
      <w:r>
        <w:rPr>
          <w:rFonts w:asciiTheme="majorBidi" w:hAnsiTheme="majorBidi" w:cstheme="majorBidi"/>
          <w:sz w:val="22"/>
          <w:szCs w:val="22"/>
        </w:rPr>
        <w:t xml:space="preserve">(3), 193-199. </w:t>
      </w:r>
      <w:r>
        <w:fldChar w:fldCharType="begin"/>
      </w:r>
      <w:r>
        <w:instrText xml:space="preserve"> HYPERLINK "https://doi.org/10.1038/s41558-018-0085-1" </w:instrText>
      </w:r>
      <w:r>
        <w:fldChar w:fldCharType="separate"/>
      </w:r>
      <w:r>
        <w:rPr>
          <w:rFonts w:asciiTheme="majorBidi" w:hAnsiTheme="majorBidi" w:cstheme="majorBidi"/>
          <w:color w:val="0000FF"/>
          <w:sz w:val="22"/>
          <w:szCs w:val="22"/>
          <w:u w:val="single"/>
        </w:rPr>
        <w:t>https://doi.org/10.1038/s41558-018-0085-</w:t>
      </w:r>
      <w:r>
        <w:rPr>
          <w:rFonts w:asciiTheme="majorBidi" w:hAnsiTheme="majorBidi" w:cstheme="majorBidi"/>
          <w:color w:val="0563C1"/>
          <w:sz w:val="22"/>
          <w:szCs w:val="22"/>
          <w:u w:val="single"/>
        </w:rPr>
        <w:t>1</w:t>
      </w:r>
      <w:r>
        <w:rPr>
          <w:rFonts w:asciiTheme="majorBidi" w:hAnsiTheme="majorBidi" w:cstheme="majorBidi"/>
          <w:color w:val="0563C1"/>
          <w:sz w:val="22"/>
          <w:szCs w:val="22"/>
          <w:u w:val="single"/>
        </w:rPr>
        <w:fldChar w:fldCharType="end"/>
      </w:r>
      <w:r>
        <w:rPr>
          <w:rFonts w:asciiTheme="majorBidi" w:hAnsiTheme="majorBidi" w:cstheme="majorBidi"/>
          <w:sz w:val="22"/>
          <w:szCs w:val="22"/>
          <w:rtl/>
        </w:rPr>
        <w:t>.</w:t>
      </w:r>
    </w:p>
    <w:p w14:paraId="34DFE185">
      <w:pPr>
        <w:jc w:val="both"/>
        <w:rPr>
          <w:rFonts w:asciiTheme="majorBidi" w:hAnsiTheme="majorBidi" w:cstheme="majorBidi"/>
          <w:sz w:val="22"/>
          <w:szCs w:val="22"/>
          <w:rtl/>
        </w:rPr>
      </w:pPr>
      <w:r>
        <w:rPr>
          <w:rFonts w:asciiTheme="majorBidi" w:hAnsiTheme="majorBidi" w:cstheme="majorBidi"/>
          <w:sz w:val="22"/>
          <w:szCs w:val="22"/>
        </w:rPr>
        <w:t xml:space="preserve">Bianchi, P., Giardino, R., Labory, S., Rinaldi, A., &amp; Solinas, G. (2021). Regional resilience: Lessons from a historical analysis of the Emilia-Romagna Region in Italy. </w:t>
      </w:r>
      <w:r>
        <w:rPr>
          <w:rFonts w:asciiTheme="majorBidi" w:hAnsiTheme="majorBidi" w:cstheme="majorBidi"/>
          <w:i/>
          <w:iCs/>
          <w:sz w:val="22"/>
          <w:szCs w:val="22"/>
        </w:rPr>
        <w:t>Business History</w:t>
      </w:r>
      <w:r>
        <w:rPr>
          <w:rFonts w:asciiTheme="majorBidi" w:hAnsiTheme="majorBidi" w:cstheme="majorBidi"/>
          <w:sz w:val="22"/>
          <w:szCs w:val="22"/>
        </w:rPr>
        <w:t xml:space="preserve">, 1-25. </w:t>
      </w:r>
      <w:r>
        <w:fldChar w:fldCharType="begin"/>
      </w:r>
      <w:r>
        <w:instrText xml:space="preserve"> HYPERLINK "https://doi.org/10.1080/00076791.2021.1945034" </w:instrText>
      </w:r>
      <w:r>
        <w:fldChar w:fldCharType="separate"/>
      </w:r>
      <w:r>
        <w:rPr>
          <w:rFonts w:asciiTheme="majorBidi" w:hAnsiTheme="majorBidi" w:cstheme="majorBidi"/>
          <w:color w:val="0000FF"/>
          <w:sz w:val="22"/>
          <w:szCs w:val="22"/>
          <w:u w:val="single"/>
        </w:rPr>
        <w:t>https://doi.org/10.1080/00076791.2021.1945034</w:t>
      </w:r>
      <w:r>
        <w:rPr>
          <w:rFonts w:asciiTheme="majorBidi" w:hAnsiTheme="majorBidi" w:cstheme="majorBidi"/>
          <w:color w:val="0000FF"/>
          <w:sz w:val="22"/>
          <w:szCs w:val="22"/>
          <w:u w:val="single"/>
        </w:rPr>
        <w:fldChar w:fldCharType="end"/>
      </w:r>
    </w:p>
    <w:p w14:paraId="6692E989">
      <w:pPr>
        <w:jc w:val="both"/>
        <w:rPr>
          <w:rFonts w:asciiTheme="majorBidi" w:hAnsiTheme="majorBidi" w:cstheme="majorBidi"/>
          <w:sz w:val="22"/>
          <w:szCs w:val="22"/>
          <w:rtl/>
        </w:rPr>
      </w:pPr>
      <w:bookmarkStart w:id="5" w:name="Derissen"/>
      <w:r>
        <w:rPr>
          <w:rFonts w:asciiTheme="majorBidi" w:hAnsiTheme="majorBidi" w:cstheme="majorBidi"/>
          <w:sz w:val="22"/>
          <w:szCs w:val="22"/>
        </w:rPr>
        <w:t>Derissen</w:t>
      </w:r>
      <w:bookmarkEnd w:id="5"/>
      <w:r>
        <w:rPr>
          <w:rFonts w:asciiTheme="majorBidi" w:hAnsiTheme="majorBidi" w:cstheme="majorBidi"/>
          <w:sz w:val="22"/>
          <w:szCs w:val="22"/>
        </w:rPr>
        <w:t xml:space="preserve">, S., Quaas, M. F., &amp; Baumgärtner, S. (2011). The relationship between resilience and sustainability of ecological-economic systems. </w:t>
      </w:r>
      <w:r>
        <w:rPr>
          <w:rFonts w:asciiTheme="majorBidi" w:hAnsiTheme="majorBidi" w:cstheme="majorBidi"/>
          <w:i/>
          <w:iCs/>
          <w:sz w:val="22"/>
          <w:szCs w:val="22"/>
        </w:rPr>
        <w:t>Ecological Economics</w:t>
      </w:r>
      <w:r>
        <w:rPr>
          <w:rFonts w:asciiTheme="majorBidi" w:hAnsiTheme="majorBidi" w:cstheme="majorBidi"/>
          <w:sz w:val="22"/>
          <w:szCs w:val="22"/>
        </w:rPr>
        <w:t xml:space="preserve">, </w:t>
      </w:r>
      <w:r>
        <w:rPr>
          <w:rFonts w:asciiTheme="majorBidi" w:hAnsiTheme="majorBidi" w:cstheme="majorBidi"/>
          <w:i/>
          <w:iCs/>
          <w:sz w:val="22"/>
          <w:szCs w:val="22"/>
        </w:rPr>
        <w:t>70</w:t>
      </w:r>
      <w:r>
        <w:rPr>
          <w:rFonts w:asciiTheme="majorBidi" w:hAnsiTheme="majorBidi" w:cstheme="majorBidi"/>
          <w:sz w:val="22"/>
          <w:szCs w:val="22"/>
        </w:rPr>
        <w:t>(6), 1121-1128.</w:t>
      </w:r>
      <w:r>
        <w:fldChar w:fldCharType="begin"/>
      </w:r>
      <w:r>
        <w:instrText xml:space="preserve"> HYPERLINK "https://doi.org/10.1016/j.ecolecon.2011.01.003" \o "Persistent link using digital object identifier" </w:instrText>
      </w:r>
      <w:r>
        <w:fldChar w:fldCharType="separate"/>
      </w:r>
      <w:r>
        <w:rPr>
          <w:rFonts w:asciiTheme="majorBidi" w:hAnsiTheme="majorBidi" w:cstheme="majorBidi"/>
          <w:color w:val="0000FF"/>
          <w:sz w:val="22"/>
          <w:szCs w:val="22"/>
          <w:u w:val="single"/>
        </w:rPr>
        <w:t>https://doi.org/10.1016/j.ecolecon.2011.01.003</w:t>
      </w:r>
      <w:r>
        <w:rPr>
          <w:rFonts w:asciiTheme="majorBidi" w:hAnsiTheme="majorBidi" w:cstheme="majorBidi"/>
          <w:color w:val="0000FF"/>
          <w:sz w:val="22"/>
          <w:szCs w:val="22"/>
          <w:u w:val="single"/>
        </w:rPr>
        <w:fldChar w:fldCharType="end"/>
      </w:r>
    </w:p>
    <w:p w14:paraId="04560B59">
      <w:pPr>
        <w:jc w:val="both"/>
        <w:rPr>
          <w:rFonts w:asciiTheme="majorBidi" w:hAnsiTheme="majorBidi" w:cstheme="majorBidi"/>
          <w:sz w:val="22"/>
          <w:szCs w:val="22"/>
        </w:rPr>
      </w:pPr>
      <w:bookmarkStart w:id="6" w:name="Di_Caro"/>
      <w:r>
        <w:rPr>
          <w:rFonts w:asciiTheme="majorBidi" w:hAnsiTheme="majorBidi" w:cstheme="majorBidi"/>
          <w:sz w:val="22"/>
          <w:szCs w:val="22"/>
        </w:rPr>
        <w:t>Di Caro</w:t>
      </w:r>
      <w:bookmarkEnd w:id="6"/>
      <w:r>
        <w:rPr>
          <w:rFonts w:asciiTheme="majorBidi" w:hAnsiTheme="majorBidi" w:cstheme="majorBidi"/>
          <w:sz w:val="22"/>
          <w:szCs w:val="22"/>
        </w:rPr>
        <w:t xml:space="preserve">, P. (2015). Recessions, recoveries and regional resilience: evidence on Italy. </w:t>
      </w:r>
      <w:r>
        <w:rPr>
          <w:rFonts w:asciiTheme="majorBidi" w:hAnsiTheme="majorBidi" w:cstheme="majorBidi"/>
          <w:i/>
          <w:iCs/>
          <w:sz w:val="22"/>
          <w:szCs w:val="22"/>
        </w:rPr>
        <w:t>Cambridge Journal of Regions, Economy and Society</w:t>
      </w:r>
      <w:r>
        <w:rPr>
          <w:rFonts w:asciiTheme="majorBidi" w:hAnsiTheme="majorBidi" w:cstheme="majorBidi"/>
          <w:sz w:val="22"/>
          <w:szCs w:val="22"/>
        </w:rPr>
        <w:t xml:space="preserve">, </w:t>
      </w:r>
      <w:r>
        <w:rPr>
          <w:rFonts w:asciiTheme="majorBidi" w:hAnsiTheme="majorBidi" w:cstheme="majorBidi"/>
          <w:i/>
          <w:iCs/>
          <w:sz w:val="22"/>
          <w:szCs w:val="22"/>
        </w:rPr>
        <w:t>8</w:t>
      </w:r>
      <w:r>
        <w:rPr>
          <w:rFonts w:asciiTheme="majorBidi" w:hAnsiTheme="majorBidi" w:cstheme="majorBidi"/>
          <w:sz w:val="22"/>
          <w:szCs w:val="22"/>
        </w:rPr>
        <w:t>(2), 273-291.</w:t>
      </w:r>
      <w:r>
        <w:fldChar w:fldCharType="begin"/>
      </w:r>
      <w:r>
        <w:instrText xml:space="preserve"> HYPERLINK "https://doi.org/10.1093/cjres/rsu029" </w:instrText>
      </w:r>
      <w:r>
        <w:fldChar w:fldCharType="separate"/>
      </w:r>
      <w:r>
        <w:rPr>
          <w:rFonts w:asciiTheme="majorBidi" w:hAnsiTheme="majorBidi" w:cstheme="majorBidi"/>
          <w:color w:val="0000FF"/>
          <w:sz w:val="22"/>
          <w:szCs w:val="22"/>
          <w:u w:val="single"/>
        </w:rPr>
        <w:t>https://doi.org/10.1093/cjres/rsu029</w:t>
      </w:r>
      <w:r>
        <w:rPr>
          <w:rFonts w:asciiTheme="majorBidi" w:hAnsiTheme="majorBidi" w:cstheme="majorBidi"/>
          <w:color w:val="0000FF"/>
          <w:sz w:val="22"/>
          <w:szCs w:val="22"/>
          <w:u w:val="single"/>
        </w:rPr>
        <w:fldChar w:fldCharType="end"/>
      </w:r>
    </w:p>
    <w:p w14:paraId="0C1E402D">
      <w:pPr>
        <w:jc w:val="both"/>
        <w:rPr>
          <w:rFonts w:asciiTheme="majorBidi" w:hAnsiTheme="majorBidi" w:cstheme="majorBidi"/>
          <w:sz w:val="22"/>
          <w:szCs w:val="22"/>
        </w:rPr>
      </w:pPr>
      <w:bookmarkStart w:id="7" w:name="Ding"/>
      <w:r>
        <w:rPr>
          <w:rFonts w:asciiTheme="majorBidi" w:hAnsiTheme="majorBidi" w:cstheme="majorBidi"/>
          <w:sz w:val="22"/>
          <w:szCs w:val="22"/>
        </w:rPr>
        <w:t>Ding</w:t>
      </w:r>
      <w:bookmarkEnd w:id="7"/>
      <w:r>
        <w:rPr>
          <w:rFonts w:asciiTheme="majorBidi" w:hAnsiTheme="majorBidi" w:cstheme="majorBidi"/>
          <w:sz w:val="22"/>
          <w:szCs w:val="22"/>
        </w:rPr>
        <w:t xml:space="preserve">, Y., de Vries, B., &amp; Han, Q. (2014). Measuring regional sustainability by a coordinated development model of economy, society, and environment: a case study of Hubei province. </w:t>
      </w:r>
      <w:r>
        <w:rPr>
          <w:rFonts w:asciiTheme="majorBidi" w:hAnsiTheme="majorBidi" w:cstheme="majorBidi"/>
          <w:i/>
          <w:iCs/>
          <w:sz w:val="22"/>
          <w:szCs w:val="22"/>
        </w:rPr>
        <w:t>Procedia Environmental Sciences</w:t>
      </w:r>
      <w:r>
        <w:rPr>
          <w:rFonts w:asciiTheme="majorBidi" w:hAnsiTheme="majorBidi" w:cstheme="majorBidi"/>
          <w:sz w:val="22"/>
          <w:szCs w:val="22"/>
        </w:rPr>
        <w:t xml:space="preserve">, </w:t>
      </w:r>
      <w:r>
        <w:rPr>
          <w:rFonts w:asciiTheme="majorBidi" w:hAnsiTheme="majorBidi" w:cstheme="majorBidi"/>
          <w:i/>
          <w:iCs/>
          <w:sz w:val="22"/>
          <w:szCs w:val="22"/>
        </w:rPr>
        <w:t>22</w:t>
      </w:r>
      <w:r>
        <w:rPr>
          <w:rFonts w:asciiTheme="majorBidi" w:hAnsiTheme="majorBidi" w:cstheme="majorBidi"/>
          <w:sz w:val="22"/>
          <w:szCs w:val="22"/>
        </w:rPr>
        <w:t xml:space="preserve">, 131-137. </w:t>
      </w:r>
      <w:r>
        <w:fldChar w:fldCharType="begin"/>
      </w:r>
      <w:r>
        <w:instrText xml:space="preserve"> HYPERLINK "https://doi.org/10.1016/j.proenv.2014.11.013" \o "Persistent link using digital object identifier" </w:instrText>
      </w:r>
      <w:r>
        <w:fldChar w:fldCharType="separate"/>
      </w:r>
      <w:r>
        <w:rPr>
          <w:rFonts w:asciiTheme="majorBidi" w:hAnsiTheme="majorBidi" w:cstheme="majorBidi"/>
          <w:color w:val="0000FF"/>
          <w:sz w:val="22"/>
          <w:szCs w:val="22"/>
          <w:u w:val="single"/>
        </w:rPr>
        <w:t>https://doi.org/10.1016/j.proenv.2014.11.013</w:t>
      </w:r>
      <w:r>
        <w:rPr>
          <w:rFonts w:asciiTheme="majorBidi" w:hAnsiTheme="majorBidi" w:cstheme="majorBidi"/>
          <w:color w:val="0000FF"/>
          <w:sz w:val="22"/>
          <w:szCs w:val="22"/>
          <w:u w:val="single"/>
        </w:rPr>
        <w:fldChar w:fldCharType="end"/>
      </w:r>
    </w:p>
    <w:p w14:paraId="2DFA9DB4">
      <w:pPr>
        <w:jc w:val="both"/>
        <w:rPr>
          <w:rFonts w:asciiTheme="majorBidi" w:hAnsiTheme="majorBidi" w:cstheme="majorBidi"/>
          <w:sz w:val="22"/>
          <w:szCs w:val="22"/>
        </w:rPr>
      </w:pPr>
      <w:bookmarkStart w:id="8" w:name="Flori"/>
      <w:r>
        <w:rPr>
          <w:rFonts w:asciiTheme="majorBidi" w:hAnsiTheme="majorBidi" w:cstheme="majorBidi"/>
          <w:sz w:val="22"/>
          <w:szCs w:val="22"/>
        </w:rPr>
        <w:t>Flori</w:t>
      </w:r>
      <w:bookmarkEnd w:id="8"/>
      <w:r>
        <w:rPr>
          <w:rFonts w:asciiTheme="majorBidi" w:hAnsiTheme="majorBidi" w:cstheme="majorBidi"/>
          <w:sz w:val="22"/>
          <w:szCs w:val="22"/>
        </w:rPr>
        <w:t xml:space="preserve">, M. (2023). Approaching a sustainable vector model for environmental crisis management. </w:t>
      </w:r>
      <w:r>
        <w:fldChar w:fldCharType="begin"/>
      </w:r>
      <w:r>
        <w:instrText xml:space="preserve"> HYPERLINK "https://doi.org/10.21203/rs.3.rs-2899066/v1" </w:instrText>
      </w:r>
      <w:r>
        <w:fldChar w:fldCharType="separate"/>
      </w:r>
      <w:r>
        <w:rPr>
          <w:rFonts w:asciiTheme="majorBidi" w:hAnsiTheme="majorBidi" w:cstheme="majorBidi"/>
          <w:color w:val="0000FF"/>
          <w:sz w:val="22"/>
          <w:szCs w:val="22"/>
          <w:u w:val="single"/>
        </w:rPr>
        <w:t>https://doi.org/10.21203/rs.3.rs-2899066/v1</w:t>
      </w:r>
      <w:r>
        <w:rPr>
          <w:rFonts w:asciiTheme="majorBidi" w:hAnsiTheme="majorBidi" w:cstheme="majorBidi"/>
          <w:color w:val="0000FF"/>
          <w:sz w:val="22"/>
          <w:szCs w:val="22"/>
          <w:u w:val="single"/>
        </w:rPr>
        <w:fldChar w:fldCharType="end"/>
      </w:r>
      <w:r>
        <w:rPr>
          <w:rFonts w:asciiTheme="majorBidi" w:hAnsiTheme="majorBidi" w:cstheme="majorBidi"/>
          <w:sz w:val="22"/>
          <w:szCs w:val="22"/>
          <w:rtl/>
        </w:rPr>
        <w:t xml:space="preserve"> </w:t>
      </w:r>
    </w:p>
    <w:p w14:paraId="60E0F34A">
      <w:pPr>
        <w:jc w:val="both"/>
        <w:rPr>
          <w:rFonts w:asciiTheme="majorBidi" w:hAnsiTheme="majorBidi" w:cstheme="majorBidi"/>
          <w:sz w:val="22"/>
          <w:szCs w:val="22"/>
        </w:rPr>
      </w:pPr>
      <w:bookmarkStart w:id="9" w:name="Hagen"/>
      <w:r>
        <w:rPr>
          <w:rFonts w:asciiTheme="majorBidi" w:hAnsiTheme="majorBidi" w:cstheme="majorBidi"/>
          <w:sz w:val="22"/>
          <w:szCs w:val="22"/>
        </w:rPr>
        <w:t>Hagen</w:t>
      </w:r>
      <w:bookmarkEnd w:id="9"/>
      <w:r>
        <w:rPr>
          <w:rFonts w:asciiTheme="majorBidi" w:hAnsiTheme="majorBidi" w:cstheme="majorBidi"/>
          <w:sz w:val="22"/>
          <w:szCs w:val="22"/>
        </w:rPr>
        <w:t xml:space="preserve">, J., James, E. H., Kaplan, S. A., Lei, Z., Pearson, C., Roux-Dufort, C., ... &amp; Waller, M. J. (2015). Repositioning Crisis Management: The Role of Resilience. In </w:t>
      </w:r>
      <w:r>
        <w:rPr>
          <w:rFonts w:asciiTheme="majorBidi" w:hAnsiTheme="majorBidi" w:cstheme="majorBidi"/>
          <w:i/>
          <w:iCs/>
          <w:sz w:val="22"/>
          <w:szCs w:val="22"/>
        </w:rPr>
        <w:t>Academy of Management Proceedings</w:t>
      </w:r>
      <w:r>
        <w:rPr>
          <w:rFonts w:asciiTheme="majorBidi" w:hAnsiTheme="majorBidi" w:cstheme="majorBidi"/>
          <w:sz w:val="22"/>
          <w:szCs w:val="22"/>
        </w:rPr>
        <w:t xml:space="preserve"> (Vol. 2015, No. 1, p. 12832). Briarcliff Manor, NY 10510: Academy of Management.</w:t>
      </w:r>
      <w:r>
        <w:rPr>
          <w:rFonts w:asciiTheme="majorBidi" w:hAnsiTheme="majorBidi" w:cstheme="majorBidi"/>
          <w:sz w:val="22"/>
          <w:szCs w:val="22"/>
          <w:rtl/>
        </w:rPr>
        <w:t xml:space="preserve">‏  </w:t>
      </w:r>
      <w:r>
        <w:fldChar w:fldCharType="begin"/>
      </w:r>
      <w:r>
        <w:instrText xml:space="preserve"> HYPERLINK "https://doi.org/10.5465/ambpp.2015.12832symposium" </w:instrText>
      </w:r>
      <w:r>
        <w:fldChar w:fldCharType="separate"/>
      </w:r>
      <w:r>
        <w:rPr>
          <w:rFonts w:asciiTheme="majorBidi" w:hAnsiTheme="majorBidi" w:cstheme="majorBidi"/>
          <w:color w:val="0000FF"/>
          <w:sz w:val="22"/>
          <w:szCs w:val="22"/>
          <w:u w:val="single"/>
        </w:rPr>
        <w:t>https://doi.org/10.5465/ambpp.2015.12832symposium</w:t>
      </w:r>
      <w:r>
        <w:rPr>
          <w:rFonts w:asciiTheme="majorBidi" w:hAnsiTheme="majorBidi" w:cstheme="majorBidi"/>
          <w:color w:val="0000FF"/>
          <w:sz w:val="22"/>
          <w:szCs w:val="22"/>
          <w:u w:val="single"/>
        </w:rPr>
        <w:fldChar w:fldCharType="end"/>
      </w:r>
      <w:r>
        <w:rPr>
          <w:rFonts w:asciiTheme="majorBidi" w:hAnsiTheme="majorBidi" w:cstheme="majorBidi"/>
          <w:sz w:val="22"/>
          <w:szCs w:val="22"/>
        </w:rPr>
        <w:t>.</w:t>
      </w:r>
    </w:p>
    <w:p w14:paraId="2E79F4D9">
      <w:pPr>
        <w:jc w:val="both"/>
        <w:rPr>
          <w:rFonts w:asciiTheme="majorBidi" w:hAnsiTheme="majorBidi" w:cstheme="majorBidi"/>
          <w:sz w:val="22"/>
          <w:szCs w:val="22"/>
          <w:rtl/>
        </w:rPr>
      </w:pPr>
      <w:bookmarkStart w:id="10" w:name="Henrique"/>
      <w:r>
        <w:rPr>
          <w:rFonts w:asciiTheme="majorBidi" w:hAnsiTheme="majorBidi" w:cstheme="majorBidi"/>
          <w:sz w:val="22"/>
          <w:szCs w:val="22"/>
        </w:rPr>
        <w:t>Henrique</w:t>
      </w:r>
      <w:bookmarkEnd w:id="10"/>
      <w:r>
        <w:rPr>
          <w:rFonts w:asciiTheme="majorBidi" w:hAnsiTheme="majorBidi" w:cstheme="majorBidi"/>
          <w:sz w:val="22"/>
          <w:szCs w:val="22"/>
        </w:rPr>
        <w:t xml:space="preserve">, K. P., &amp; Tschakert, P. (2019). Contested grounds: Adaptation to flooding and the politics of (in) visibility in São Paulo’s eastern periphery. </w:t>
      </w:r>
      <w:r>
        <w:rPr>
          <w:rFonts w:asciiTheme="majorBidi" w:hAnsiTheme="majorBidi" w:cstheme="majorBidi"/>
          <w:i/>
          <w:iCs/>
          <w:sz w:val="22"/>
          <w:szCs w:val="22"/>
        </w:rPr>
        <w:t>Geoforum</w:t>
      </w:r>
      <w:r>
        <w:rPr>
          <w:rFonts w:asciiTheme="majorBidi" w:hAnsiTheme="majorBidi" w:cstheme="majorBidi"/>
          <w:sz w:val="22"/>
          <w:szCs w:val="22"/>
        </w:rPr>
        <w:t xml:space="preserve">, </w:t>
      </w:r>
      <w:r>
        <w:rPr>
          <w:rFonts w:asciiTheme="majorBidi" w:hAnsiTheme="majorBidi" w:cstheme="majorBidi"/>
          <w:i/>
          <w:iCs/>
          <w:sz w:val="22"/>
          <w:szCs w:val="22"/>
        </w:rPr>
        <w:t>104</w:t>
      </w:r>
      <w:r>
        <w:rPr>
          <w:rFonts w:asciiTheme="majorBidi" w:hAnsiTheme="majorBidi" w:cstheme="majorBidi"/>
          <w:sz w:val="22"/>
          <w:szCs w:val="22"/>
        </w:rPr>
        <w:t xml:space="preserve">, 181-192. </w:t>
      </w:r>
      <w:r>
        <w:fldChar w:fldCharType="begin"/>
      </w:r>
      <w:r>
        <w:instrText xml:space="preserve"> HYPERLINK "https://doi.org/10.1016/j.geoforum.2019.04.026" \o "Persistent link using digital object identifier" </w:instrText>
      </w:r>
      <w:r>
        <w:fldChar w:fldCharType="separate"/>
      </w:r>
      <w:r>
        <w:rPr>
          <w:rFonts w:asciiTheme="majorBidi" w:hAnsiTheme="majorBidi" w:cstheme="majorBidi"/>
          <w:color w:val="0000FF"/>
          <w:sz w:val="22"/>
          <w:szCs w:val="22"/>
          <w:u w:val="single"/>
        </w:rPr>
        <w:t>https://doi.org/10.1016/j.geoforum.2019.04.026</w:t>
      </w:r>
      <w:r>
        <w:rPr>
          <w:rFonts w:asciiTheme="majorBidi" w:hAnsiTheme="majorBidi" w:cstheme="majorBidi"/>
          <w:color w:val="0000FF"/>
          <w:sz w:val="22"/>
          <w:szCs w:val="22"/>
          <w:u w:val="single"/>
        </w:rPr>
        <w:fldChar w:fldCharType="end"/>
      </w:r>
    </w:p>
    <w:p w14:paraId="4DDA9149">
      <w:pPr>
        <w:jc w:val="both"/>
        <w:rPr>
          <w:rFonts w:asciiTheme="majorBidi" w:hAnsiTheme="majorBidi" w:cstheme="majorBidi"/>
          <w:sz w:val="22"/>
          <w:szCs w:val="22"/>
          <w:rtl/>
        </w:rPr>
      </w:pPr>
      <w:bookmarkStart w:id="11" w:name="Hu"/>
      <w:r>
        <w:rPr>
          <w:rFonts w:asciiTheme="majorBidi" w:hAnsiTheme="majorBidi" w:cstheme="majorBidi"/>
          <w:sz w:val="22"/>
          <w:szCs w:val="22"/>
        </w:rPr>
        <w:t>Hu</w:t>
      </w:r>
      <w:bookmarkEnd w:id="11"/>
      <w:r>
        <w:rPr>
          <w:rFonts w:asciiTheme="majorBidi" w:hAnsiTheme="majorBidi" w:cstheme="majorBidi"/>
          <w:sz w:val="22"/>
          <w:szCs w:val="22"/>
        </w:rPr>
        <w:t xml:space="preserve">, X., Li, L., &amp; Dong, K. (2022). What matters for regional economic resilience amid COVID-19? Evidence from cities in Northeast China. </w:t>
      </w:r>
      <w:r>
        <w:rPr>
          <w:rFonts w:asciiTheme="majorBidi" w:hAnsiTheme="majorBidi" w:cstheme="majorBidi"/>
          <w:i/>
          <w:iCs/>
          <w:sz w:val="22"/>
          <w:szCs w:val="22"/>
        </w:rPr>
        <w:t>Cities</w:t>
      </w:r>
      <w:r>
        <w:rPr>
          <w:rFonts w:asciiTheme="majorBidi" w:hAnsiTheme="majorBidi" w:cstheme="majorBidi"/>
          <w:sz w:val="22"/>
          <w:szCs w:val="22"/>
        </w:rPr>
        <w:t xml:space="preserve">, </w:t>
      </w:r>
      <w:r>
        <w:rPr>
          <w:rFonts w:asciiTheme="majorBidi" w:hAnsiTheme="majorBidi" w:cstheme="majorBidi"/>
          <w:i/>
          <w:iCs/>
          <w:sz w:val="22"/>
          <w:szCs w:val="22"/>
        </w:rPr>
        <w:t>120</w:t>
      </w:r>
      <w:r>
        <w:rPr>
          <w:rFonts w:asciiTheme="majorBidi" w:hAnsiTheme="majorBidi" w:cstheme="majorBidi"/>
          <w:sz w:val="22"/>
          <w:szCs w:val="22"/>
        </w:rPr>
        <w:t>, 103440.</w:t>
      </w:r>
      <w:r>
        <w:rPr>
          <w:rFonts w:asciiTheme="majorBidi" w:hAnsiTheme="majorBidi" w:cstheme="majorBidi"/>
          <w:sz w:val="22"/>
          <w:szCs w:val="22"/>
          <w:rtl/>
        </w:rPr>
        <w:t xml:space="preserve">‏ </w:t>
      </w:r>
      <w:r>
        <w:fldChar w:fldCharType="begin"/>
      </w:r>
      <w:r>
        <w:instrText xml:space="preserve"> HYPERLINK "https://doi.org/10.1016/j.cities.2021.103440" \o "Persistent link using digital object identifier" </w:instrText>
      </w:r>
      <w:r>
        <w:fldChar w:fldCharType="separate"/>
      </w:r>
      <w:r>
        <w:rPr>
          <w:rFonts w:asciiTheme="majorBidi" w:hAnsiTheme="majorBidi" w:cstheme="majorBidi"/>
          <w:color w:val="0000FF"/>
          <w:sz w:val="22"/>
          <w:szCs w:val="22"/>
          <w:u w:val="single"/>
        </w:rPr>
        <w:t>https://doi.org/10.1016/j.cities.2021.103440</w:t>
      </w:r>
      <w:r>
        <w:rPr>
          <w:rFonts w:asciiTheme="majorBidi" w:hAnsiTheme="majorBidi" w:cstheme="majorBidi"/>
          <w:color w:val="0000FF"/>
          <w:sz w:val="22"/>
          <w:szCs w:val="22"/>
          <w:u w:val="single"/>
        </w:rPr>
        <w:fldChar w:fldCharType="end"/>
      </w:r>
    </w:p>
    <w:p w14:paraId="7A01E439">
      <w:pPr>
        <w:jc w:val="both"/>
        <w:rPr>
          <w:rFonts w:asciiTheme="majorBidi" w:hAnsiTheme="majorBidi" w:cstheme="majorBidi"/>
          <w:sz w:val="22"/>
          <w:szCs w:val="22"/>
          <w:rtl/>
        </w:rPr>
      </w:pPr>
      <w:bookmarkStart w:id="12" w:name="Jha"/>
      <w:r>
        <w:rPr>
          <w:rFonts w:asciiTheme="majorBidi" w:hAnsiTheme="majorBidi" w:cstheme="majorBidi"/>
          <w:sz w:val="22"/>
          <w:szCs w:val="22"/>
        </w:rPr>
        <w:t>Jha</w:t>
      </w:r>
      <w:bookmarkEnd w:id="12"/>
      <w:r>
        <w:rPr>
          <w:rFonts w:asciiTheme="majorBidi" w:hAnsiTheme="majorBidi" w:cstheme="majorBidi"/>
          <w:sz w:val="22"/>
          <w:szCs w:val="22"/>
        </w:rPr>
        <w:t xml:space="preserve">, P., Kesler, M. A., Kumar, R., Ram, F., Ram, U., Aleksandrowicz, L., ... &amp; Banthia, J. K. (2011). Trends in selective abortions of girls in India: analysis of nationally representative birth histories from 1990 to 2005 and census data from 1991 to 2011. </w:t>
      </w:r>
      <w:r>
        <w:rPr>
          <w:rFonts w:asciiTheme="majorBidi" w:hAnsiTheme="majorBidi" w:cstheme="majorBidi"/>
          <w:i/>
          <w:iCs/>
          <w:sz w:val="22"/>
          <w:szCs w:val="22"/>
        </w:rPr>
        <w:t>The Lancet</w:t>
      </w:r>
      <w:r>
        <w:rPr>
          <w:rFonts w:asciiTheme="majorBidi" w:hAnsiTheme="majorBidi" w:cstheme="majorBidi"/>
          <w:sz w:val="22"/>
          <w:szCs w:val="22"/>
        </w:rPr>
        <w:t xml:space="preserve">, </w:t>
      </w:r>
      <w:r>
        <w:rPr>
          <w:rFonts w:asciiTheme="majorBidi" w:hAnsiTheme="majorBidi" w:cstheme="majorBidi"/>
          <w:i/>
          <w:iCs/>
          <w:sz w:val="22"/>
          <w:szCs w:val="22"/>
        </w:rPr>
        <w:t>377</w:t>
      </w:r>
      <w:r>
        <w:rPr>
          <w:rFonts w:asciiTheme="majorBidi" w:hAnsiTheme="majorBidi" w:cstheme="majorBidi"/>
          <w:sz w:val="22"/>
          <w:szCs w:val="22"/>
        </w:rPr>
        <w:t>(9781), 1921-1928.</w:t>
      </w:r>
      <w:r>
        <w:rPr>
          <w:rFonts w:asciiTheme="majorBidi" w:hAnsiTheme="majorBidi" w:cstheme="majorBidi"/>
          <w:color w:val="0000FF"/>
          <w:sz w:val="22"/>
          <w:szCs w:val="22"/>
          <w:u w:val="single"/>
        </w:rPr>
        <w:t xml:space="preserve">DOI: </w:t>
      </w:r>
      <w:r>
        <w:fldChar w:fldCharType="begin"/>
      </w:r>
      <w:r>
        <w:instrText xml:space="preserve"> HYPERLINK "https://doi.org/10.1016/S0140-6736(11)60649-1" </w:instrText>
      </w:r>
      <w:r>
        <w:fldChar w:fldCharType="separate"/>
      </w:r>
      <w:r>
        <w:rPr>
          <w:rFonts w:asciiTheme="majorBidi" w:hAnsiTheme="majorBidi" w:cstheme="majorBidi"/>
          <w:color w:val="0000FF"/>
          <w:sz w:val="22"/>
          <w:szCs w:val="22"/>
          <w:u w:val="single"/>
        </w:rPr>
        <w:t>10.1016/S0140-6736(11)60649-1</w:t>
      </w:r>
      <w:r>
        <w:rPr>
          <w:rFonts w:asciiTheme="majorBidi" w:hAnsiTheme="majorBidi" w:cstheme="majorBidi"/>
          <w:color w:val="0000FF"/>
          <w:sz w:val="22"/>
          <w:szCs w:val="22"/>
          <w:u w:val="single"/>
        </w:rPr>
        <w:fldChar w:fldCharType="end"/>
      </w:r>
      <w:r>
        <w:rPr>
          <w:rFonts w:asciiTheme="majorBidi" w:hAnsiTheme="majorBidi" w:cstheme="majorBidi"/>
          <w:sz w:val="22"/>
          <w:szCs w:val="22"/>
        </w:rPr>
        <w:t>.</w:t>
      </w:r>
    </w:p>
    <w:p w14:paraId="33021B2C">
      <w:pPr>
        <w:jc w:val="both"/>
        <w:rPr>
          <w:rFonts w:asciiTheme="majorBidi" w:hAnsiTheme="majorBidi" w:cstheme="majorBidi"/>
          <w:color w:val="0000FF"/>
          <w:sz w:val="22"/>
          <w:szCs w:val="22"/>
          <w:u w:val="single"/>
          <w:rtl/>
        </w:rPr>
      </w:pPr>
      <w:bookmarkStart w:id="13" w:name="Kharrazi"/>
      <w:r>
        <w:rPr>
          <w:rFonts w:asciiTheme="majorBidi" w:hAnsiTheme="majorBidi" w:cstheme="majorBidi"/>
          <w:sz w:val="22"/>
          <w:szCs w:val="22"/>
        </w:rPr>
        <w:t>Kharrazi</w:t>
      </w:r>
      <w:bookmarkEnd w:id="13"/>
      <w:r>
        <w:rPr>
          <w:rFonts w:asciiTheme="majorBidi" w:hAnsiTheme="majorBidi" w:cstheme="majorBidi"/>
          <w:sz w:val="22"/>
          <w:szCs w:val="22"/>
        </w:rPr>
        <w:t xml:space="preserve">, A., Fath, B. D., &amp; Katzmair, H. (2016). Advancing empirical approaches to the concept of resilience: A critical examination of panarchy, ecological information, and statistical evidence. </w:t>
      </w:r>
      <w:r>
        <w:rPr>
          <w:rFonts w:asciiTheme="majorBidi" w:hAnsiTheme="majorBidi" w:cstheme="majorBidi"/>
          <w:i/>
          <w:iCs/>
          <w:sz w:val="22"/>
          <w:szCs w:val="22"/>
        </w:rPr>
        <w:t>Sustainability</w:t>
      </w:r>
      <w:r>
        <w:rPr>
          <w:rFonts w:asciiTheme="majorBidi" w:hAnsiTheme="majorBidi" w:cstheme="majorBidi"/>
          <w:sz w:val="22"/>
          <w:szCs w:val="22"/>
        </w:rPr>
        <w:t xml:space="preserve">, </w:t>
      </w:r>
      <w:r>
        <w:rPr>
          <w:rFonts w:asciiTheme="majorBidi" w:hAnsiTheme="majorBidi" w:cstheme="majorBidi"/>
          <w:i/>
          <w:iCs/>
          <w:sz w:val="22"/>
          <w:szCs w:val="22"/>
        </w:rPr>
        <w:t>8</w:t>
      </w:r>
      <w:r>
        <w:rPr>
          <w:rFonts w:asciiTheme="majorBidi" w:hAnsiTheme="majorBidi" w:cstheme="majorBidi"/>
          <w:sz w:val="22"/>
          <w:szCs w:val="22"/>
        </w:rPr>
        <w:t xml:space="preserve">(9), 935. </w:t>
      </w:r>
      <w:r>
        <w:fldChar w:fldCharType="begin"/>
      </w:r>
      <w:r>
        <w:instrText xml:space="preserve"> HYPERLINK "https://doi.org/10.3390/su8090935" </w:instrText>
      </w:r>
      <w:r>
        <w:fldChar w:fldCharType="separate"/>
      </w:r>
      <w:r>
        <w:rPr>
          <w:rFonts w:asciiTheme="majorBidi" w:hAnsiTheme="majorBidi" w:cstheme="majorBidi"/>
          <w:color w:val="0000FF"/>
          <w:sz w:val="22"/>
          <w:szCs w:val="22"/>
          <w:u w:val="single"/>
        </w:rPr>
        <w:t>https://doi.org/10.3390/su8090935</w:t>
      </w:r>
      <w:r>
        <w:rPr>
          <w:rFonts w:asciiTheme="majorBidi" w:hAnsiTheme="majorBidi" w:cstheme="majorBidi"/>
          <w:color w:val="0000FF"/>
          <w:sz w:val="22"/>
          <w:szCs w:val="22"/>
          <w:u w:val="single"/>
        </w:rPr>
        <w:fldChar w:fldCharType="end"/>
      </w:r>
    </w:p>
    <w:p w14:paraId="2A5F1F1C">
      <w:pPr>
        <w:jc w:val="both"/>
        <w:rPr>
          <w:rFonts w:asciiTheme="majorBidi" w:hAnsiTheme="majorBidi" w:cstheme="majorBidi"/>
          <w:color w:val="0000FF"/>
          <w:sz w:val="22"/>
          <w:szCs w:val="22"/>
          <w:u w:val="single"/>
          <w:rtl/>
        </w:rPr>
      </w:pPr>
      <w:bookmarkStart w:id="14" w:name="Li"/>
      <w:r>
        <w:rPr>
          <w:rFonts w:asciiTheme="majorBidi" w:hAnsiTheme="majorBidi" w:cstheme="majorBidi"/>
          <w:sz w:val="22"/>
          <w:szCs w:val="22"/>
        </w:rPr>
        <w:t>Li</w:t>
      </w:r>
      <w:bookmarkEnd w:id="14"/>
      <w:r>
        <w:rPr>
          <w:rFonts w:asciiTheme="majorBidi" w:hAnsiTheme="majorBidi" w:cstheme="majorBidi"/>
          <w:sz w:val="22"/>
          <w:szCs w:val="22"/>
        </w:rPr>
        <w:t xml:space="preserve">, L., Liu, S., Li, C., Zhang, P., &amp; Lo, K. (2022). What matters for regional economic resilience amid multi shock situations: Structural or agency? Evidence from resource-based cities in China. </w:t>
      </w:r>
      <w:r>
        <w:rPr>
          <w:rFonts w:asciiTheme="majorBidi" w:hAnsiTheme="majorBidi" w:cstheme="majorBidi"/>
          <w:i/>
          <w:iCs/>
          <w:sz w:val="22"/>
          <w:szCs w:val="22"/>
        </w:rPr>
        <w:t>Sustainability</w:t>
      </w:r>
      <w:r>
        <w:rPr>
          <w:rFonts w:asciiTheme="majorBidi" w:hAnsiTheme="majorBidi" w:cstheme="majorBidi"/>
          <w:sz w:val="22"/>
          <w:szCs w:val="22"/>
        </w:rPr>
        <w:t xml:space="preserve">, </w:t>
      </w:r>
      <w:r>
        <w:rPr>
          <w:rFonts w:asciiTheme="majorBidi" w:hAnsiTheme="majorBidi" w:cstheme="majorBidi"/>
          <w:i/>
          <w:iCs/>
          <w:sz w:val="22"/>
          <w:szCs w:val="22"/>
        </w:rPr>
        <w:t>14</w:t>
      </w:r>
      <w:r>
        <w:rPr>
          <w:rFonts w:asciiTheme="majorBidi" w:hAnsiTheme="majorBidi" w:cstheme="majorBidi"/>
          <w:sz w:val="22"/>
          <w:szCs w:val="22"/>
        </w:rPr>
        <w:t xml:space="preserve">(9), 5701. </w:t>
      </w:r>
      <w:r>
        <w:fldChar w:fldCharType="begin"/>
      </w:r>
      <w:r>
        <w:instrText xml:space="preserve"> HYPERLINK "https://doi.org/10.3390/%20su14095701" </w:instrText>
      </w:r>
      <w:r>
        <w:fldChar w:fldCharType="separate"/>
      </w:r>
      <w:r>
        <w:rPr>
          <w:rFonts w:asciiTheme="majorBidi" w:hAnsiTheme="majorBidi" w:cstheme="majorBidi"/>
          <w:color w:val="0000FF"/>
          <w:sz w:val="22"/>
          <w:szCs w:val="22"/>
          <w:u w:val="single"/>
        </w:rPr>
        <w:t>https://doi.org/10.3390/ su14095701</w:t>
      </w:r>
      <w:r>
        <w:rPr>
          <w:rFonts w:asciiTheme="majorBidi" w:hAnsiTheme="majorBidi" w:cstheme="majorBidi"/>
          <w:color w:val="0000FF"/>
          <w:sz w:val="22"/>
          <w:szCs w:val="22"/>
          <w:u w:val="single"/>
        </w:rPr>
        <w:fldChar w:fldCharType="end"/>
      </w:r>
    </w:p>
    <w:p w14:paraId="6C4AEFFF">
      <w:pPr>
        <w:rPr>
          <w:rFonts w:asciiTheme="majorBidi" w:hAnsiTheme="majorBidi" w:cstheme="majorBidi"/>
          <w:color w:val="000000"/>
          <w:sz w:val="22"/>
          <w:szCs w:val="22"/>
          <w:rtl/>
        </w:rPr>
      </w:pPr>
      <w:bookmarkStart w:id="15" w:name="Bianchi"/>
      <w:r>
        <w:rPr>
          <w:rFonts w:asciiTheme="majorBidi" w:hAnsiTheme="majorBidi" w:cstheme="majorBidi"/>
          <w:sz w:val="22"/>
          <w:szCs w:val="22"/>
        </w:rPr>
        <w:t>Laurien</w:t>
      </w:r>
      <w:bookmarkEnd w:id="15"/>
      <w:r>
        <w:rPr>
          <w:rFonts w:asciiTheme="majorBidi" w:hAnsiTheme="majorBidi" w:cstheme="majorBidi"/>
          <w:sz w:val="22"/>
          <w:szCs w:val="22"/>
        </w:rPr>
        <w:t xml:space="preserve">, F., Hochrainer-Stigler, S., Keating, A., Campbell, K., Mechler, R., &amp; Czajkowski, J. (2020). A typology of community flood resilience. </w:t>
      </w:r>
      <w:r>
        <w:rPr>
          <w:rFonts w:asciiTheme="majorBidi" w:hAnsiTheme="majorBidi" w:cstheme="majorBidi"/>
          <w:i/>
          <w:iCs/>
          <w:sz w:val="22"/>
          <w:szCs w:val="22"/>
        </w:rPr>
        <w:t>Regional Environmental Change</w:t>
      </w:r>
      <w:r>
        <w:rPr>
          <w:rFonts w:asciiTheme="majorBidi" w:hAnsiTheme="majorBidi" w:cstheme="majorBidi"/>
          <w:sz w:val="22"/>
          <w:szCs w:val="22"/>
        </w:rPr>
        <w:t xml:space="preserve">, </w:t>
      </w:r>
      <w:r>
        <w:rPr>
          <w:rFonts w:asciiTheme="majorBidi" w:hAnsiTheme="majorBidi" w:cstheme="majorBidi"/>
          <w:i/>
          <w:iCs/>
          <w:sz w:val="22"/>
          <w:szCs w:val="22"/>
        </w:rPr>
        <w:t>20</w:t>
      </w:r>
      <w:r>
        <w:rPr>
          <w:rFonts w:asciiTheme="majorBidi" w:hAnsiTheme="majorBidi" w:cstheme="majorBidi"/>
          <w:sz w:val="22"/>
          <w:szCs w:val="22"/>
        </w:rPr>
        <w:t>(1), 24.</w:t>
      </w:r>
      <w:r>
        <w:rPr>
          <w:rFonts w:asciiTheme="majorBidi" w:hAnsiTheme="majorBidi" w:cstheme="majorBidi"/>
          <w:color w:val="000000"/>
          <w:sz w:val="22"/>
          <w:szCs w:val="22"/>
        </w:rPr>
        <w:t xml:space="preserve"> </w:t>
      </w:r>
      <w:r>
        <w:fldChar w:fldCharType="begin"/>
      </w:r>
      <w:r>
        <w:instrText xml:space="preserve"> HYPERLINK "https://doi.org/10.1007/s10113-020-01593-x" </w:instrText>
      </w:r>
      <w:r>
        <w:fldChar w:fldCharType="separate"/>
      </w:r>
      <w:r>
        <w:rPr>
          <w:rFonts w:asciiTheme="majorBidi" w:hAnsiTheme="majorBidi" w:cstheme="majorBidi"/>
          <w:color w:val="0000FF"/>
          <w:sz w:val="22"/>
          <w:szCs w:val="22"/>
          <w:u w:val="single"/>
        </w:rPr>
        <w:t>https://doi.org/10.1007/s10113-020-01593-x</w:t>
      </w:r>
      <w:r>
        <w:rPr>
          <w:rFonts w:asciiTheme="majorBidi" w:hAnsiTheme="majorBidi" w:cstheme="majorBidi"/>
          <w:color w:val="0000FF"/>
          <w:sz w:val="22"/>
          <w:szCs w:val="22"/>
          <w:u w:val="single"/>
        </w:rPr>
        <w:fldChar w:fldCharType="end"/>
      </w:r>
    </w:p>
    <w:p w14:paraId="2AFA7D07">
      <w:pPr>
        <w:jc w:val="both"/>
        <w:rPr>
          <w:rFonts w:asciiTheme="majorBidi" w:hAnsiTheme="majorBidi" w:cstheme="majorBidi"/>
          <w:sz w:val="22"/>
          <w:szCs w:val="22"/>
          <w:rtl/>
        </w:rPr>
      </w:pPr>
      <w:bookmarkStart w:id="16" w:name="Markowska"/>
      <w:r>
        <w:rPr>
          <w:rFonts w:asciiTheme="majorBidi" w:hAnsiTheme="majorBidi" w:cstheme="majorBidi"/>
          <w:sz w:val="22"/>
          <w:szCs w:val="22"/>
        </w:rPr>
        <w:t>Markowska</w:t>
      </w:r>
      <w:bookmarkEnd w:id="16"/>
      <w:r>
        <w:rPr>
          <w:rFonts w:asciiTheme="majorBidi" w:hAnsiTheme="majorBidi" w:cstheme="majorBidi"/>
          <w:sz w:val="22"/>
          <w:szCs w:val="22"/>
        </w:rPr>
        <w:t xml:space="preserve">, M. (2015). A measure for regional resilience to economic crisis. </w:t>
      </w:r>
      <w:r>
        <w:rPr>
          <w:rFonts w:asciiTheme="majorBidi" w:hAnsiTheme="majorBidi" w:cstheme="majorBidi"/>
          <w:i/>
          <w:iCs/>
          <w:sz w:val="22"/>
          <w:szCs w:val="22"/>
        </w:rPr>
        <w:t>Statistics in Transition. New Series</w:t>
      </w:r>
      <w:r>
        <w:rPr>
          <w:rFonts w:asciiTheme="majorBidi" w:hAnsiTheme="majorBidi" w:cstheme="majorBidi"/>
          <w:sz w:val="22"/>
          <w:szCs w:val="22"/>
        </w:rPr>
        <w:t xml:space="preserve">, </w:t>
      </w:r>
      <w:r>
        <w:rPr>
          <w:rFonts w:asciiTheme="majorBidi" w:hAnsiTheme="majorBidi" w:cstheme="majorBidi"/>
          <w:i/>
          <w:iCs/>
          <w:sz w:val="22"/>
          <w:szCs w:val="22"/>
        </w:rPr>
        <w:t>16</w:t>
      </w:r>
      <w:r>
        <w:rPr>
          <w:rFonts w:asciiTheme="majorBidi" w:hAnsiTheme="majorBidi" w:cstheme="majorBidi"/>
          <w:sz w:val="22"/>
          <w:szCs w:val="22"/>
        </w:rPr>
        <w:t>(2), 293-308.</w:t>
      </w:r>
      <w:r>
        <w:rPr>
          <w:rFonts w:asciiTheme="majorBidi" w:hAnsiTheme="majorBidi" w:cstheme="majorBidi"/>
          <w:sz w:val="22"/>
          <w:szCs w:val="22"/>
          <w:rtl/>
        </w:rPr>
        <w:t xml:space="preserve">‏ </w:t>
      </w:r>
      <w:r>
        <w:rPr>
          <w:rFonts w:asciiTheme="majorBidi" w:hAnsiTheme="majorBidi" w:cstheme="majorBidi"/>
          <w:sz w:val="22"/>
          <w:szCs w:val="22"/>
        </w:rPr>
        <w:t>DOI:</w:t>
      </w:r>
      <w:r>
        <w:fldChar w:fldCharType="begin"/>
      </w:r>
      <w:r>
        <w:instrText xml:space="preserve"> HYPERLINK "http://dx.doi.org/10.21307/stattrans-2015-016" </w:instrText>
      </w:r>
      <w:r>
        <w:fldChar w:fldCharType="separate"/>
      </w:r>
      <w:r>
        <w:rPr>
          <w:rFonts w:asciiTheme="majorBidi" w:hAnsiTheme="majorBidi" w:cstheme="majorBidi"/>
          <w:color w:val="0000FF"/>
          <w:sz w:val="22"/>
          <w:szCs w:val="22"/>
          <w:u w:val="single"/>
        </w:rPr>
        <w:t>10.21307/stattrans-2015-016</w:t>
      </w:r>
      <w:r>
        <w:rPr>
          <w:rFonts w:asciiTheme="majorBidi" w:hAnsiTheme="majorBidi" w:cstheme="majorBidi"/>
          <w:color w:val="0000FF"/>
          <w:sz w:val="22"/>
          <w:szCs w:val="22"/>
          <w:u w:val="single"/>
        </w:rPr>
        <w:fldChar w:fldCharType="end"/>
      </w:r>
    </w:p>
    <w:p w14:paraId="00E56E85">
      <w:pPr>
        <w:jc w:val="both"/>
        <w:rPr>
          <w:rFonts w:asciiTheme="majorBidi" w:hAnsiTheme="majorBidi" w:cstheme="majorBidi"/>
          <w:color w:val="0000FF"/>
          <w:sz w:val="22"/>
          <w:szCs w:val="22"/>
          <w:u w:val="single"/>
        </w:rPr>
      </w:pPr>
      <w:bookmarkStart w:id="17" w:name="Martin"/>
      <w:r>
        <w:rPr>
          <w:rFonts w:asciiTheme="majorBidi" w:hAnsiTheme="majorBidi" w:cstheme="majorBidi"/>
          <w:sz w:val="22"/>
          <w:szCs w:val="22"/>
        </w:rPr>
        <w:t>Martin</w:t>
      </w:r>
      <w:bookmarkEnd w:id="17"/>
      <w:r>
        <w:rPr>
          <w:rFonts w:asciiTheme="majorBidi" w:hAnsiTheme="majorBidi" w:cstheme="majorBidi"/>
          <w:sz w:val="22"/>
          <w:szCs w:val="22"/>
        </w:rPr>
        <w:t xml:space="preserve">, R. (2012). Regional economic resilience, hysteresis and recessionary shocks. </w:t>
      </w:r>
      <w:r>
        <w:rPr>
          <w:rFonts w:asciiTheme="majorBidi" w:hAnsiTheme="majorBidi" w:cstheme="majorBidi"/>
          <w:i/>
          <w:iCs/>
          <w:sz w:val="22"/>
          <w:szCs w:val="22"/>
        </w:rPr>
        <w:t>Journal of economic geography</w:t>
      </w:r>
      <w:r>
        <w:rPr>
          <w:rFonts w:asciiTheme="majorBidi" w:hAnsiTheme="majorBidi" w:cstheme="majorBidi"/>
          <w:sz w:val="22"/>
          <w:szCs w:val="22"/>
        </w:rPr>
        <w:t xml:space="preserve">, </w:t>
      </w:r>
      <w:r>
        <w:rPr>
          <w:rFonts w:asciiTheme="majorBidi" w:hAnsiTheme="majorBidi" w:cstheme="majorBidi"/>
          <w:i/>
          <w:iCs/>
          <w:sz w:val="22"/>
          <w:szCs w:val="22"/>
        </w:rPr>
        <w:t>12</w:t>
      </w:r>
      <w:r>
        <w:rPr>
          <w:rFonts w:asciiTheme="majorBidi" w:hAnsiTheme="majorBidi" w:cstheme="majorBidi"/>
          <w:sz w:val="22"/>
          <w:szCs w:val="22"/>
        </w:rPr>
        <w:t>(1), 1-32.</w:t>
      </w:r>
      <w:r>
        <w:rPr>
          <w:rFonts w:asciiTheme="majorBidi" w:hAnsiTheme="majorBidi" w:cstheme="majorBidi"/>
          <w:sz w:val="22"/>
          <w:szCs w:val="22"/>
          <w:rtl/>
        </w:rPr>
        <w:t xml:space="preserve">‏ </w:t>
      </w:r>
      <w:r>
        <w:fldChar w:fldCharType="begin"/>
      </w:r>
      <w:r>
        <w:instrText xml:space="preserve"> HYPERLINK "https://doi.org/10.1093/jeg/lbr019" </w:instrText>
      </w:r>
      <w:r>
        <w:fldChar w:fldCharType="separate"/>
      </w:r>
      <w:r>
        <w:rPr>
          <w:rFonts w:asciiTheme="majorBidi" w:hAnsiTheme="majorBidi" w:cstheme="majorBidi"/>
          <w:color w:val="0000FF"/>
          <w:sz w:val="22"/>
          <w:szCs w:val="22"/>
          <w:u w:val="single"/>
        </w:rPr>
        <w:t>https://doi.org/10.1093/jeg/lbr019</w:t>
      </w:r>
      <w:r>
        <w:rPr>
          <w:rFonts w:asciiTheme="majorBidi" w:hAnsiTheme="majorBidi" w:cstheme="majorBidi"/>
          <w:color w:val="0000FF"/>
          <w:sz w:val="22"/>
          <w:szCs w:val="22"/>
          <w:u w:val="single"/>
        </w:rPr>
        <w:fldChar w:fldCharType="end"/>
      </w:r>
    </w:p>
    <w:p w14:paraId="4402069F">
      <w:pPr>
        <w:rPr>
          <w:rFonts w:asciiTheme="majorBidi" w:hAnsiTheme="majorBidi" w:cstheme="majorBidi"/>
          <w:color w:val="0000FF"/>
          <w:sz w:val="22"/>
          <w:szCs w:val="22"/>
          <w:u w:val="single"/>
          <w:rtl/>
        </w:rPr>
      </w:pPr>
      <w:bookmarkStart w:id="18" w:name="Martin2020"/>
      <w:r>
        <w:rPr>
          <w:rFonts w:asciiTheme="majorBidi" w:hAnsiTheme="majorBidi" w:cstheme="majorBidi"/>
          <w:sz w:val="22"/>
          <w:szCs w:val="22"/>
          <w:lang w:eastAsia="zh-CN"/>
        </w:rPr>
        <w:t>Martin</w:t>
      </w:r>
      <w:bookmarkEnd w:id="18"/>
      <w:r>
        <w:rPr>
          <w:rFonts w:asciiTheme="majorBidi" w:hAnsiTheme="majorBidi" w:cstheme="majorBidi"/>
          <w:sz w:val="22"/>
          <w:szCs w:val="22"/>
          <w:lang w:eastAsia="zh-CN"/>
        </w:rPr>
        <w:t>, R., &amp; Sunley, P. (2020). Regional economic resilience: Evolution and evaluation. In Handbook on regional economic resilience (pp. 10-35). Edward Elgar Publishing.</w:t>
      </w:r>
      <w:r>
        <w:rPr>
          <w:rFonts w:asciiTheme="majorBidi" w:hAnsiTheme="majorBidi" w:cstheme="majorBidi"/>
          <w:sz w:val="22"/>
          <w:szCs w:val="22"/>
          <w:rtl/>
          <w:lang w:eastAsia="zh-CN"/>
        </w:rPr>
        <w:t>‏</w:t>
      </w:r>
      <w:r>
        <w:rPr>
          <w:rFonts w:asciiTheme="majorBidi" w:hAnsiTheme="majorBidi" w:cstheme="majorBidi"/>
          <w:sz w:val="22"/>
          <w:szCs w:val="22"/>
          <w:lang w:eastAsia="zh-CN"/>
        </w:rPr>
        <w:t>DOI:</w:t>
      </w:r>
      <w:r>
        <w:rPr>
          <w:rFonts w:asciiTheme="majorBidi" w:hAnsiTheme="majorBidi" w:cstheme="majorBidi"/>
          <w:sz w:val="22"/>
          <w:szCs w:val="22"/>
        </w:rPr>
        <w:t xml:space="preserve"> </w:t>
      </w:r>
      <w:r>
        <w:fldChar w:fldCharType="begin"/>
      </w:r>
      <w:r>
        <w:instrText xml:space="preserve"> HYPERLINK "https://doi.org/10.4337/9781785360862.00007" \t "https://www.elgaronline.com/edcollchap/edcoll/9781785360855/_blank" </w:instrText>
      </w:r>
      <w:r>
        <w:fldChar w:fldCharType="separate"/>
      </w:r>
      <w:r>
        <w:rPr>
          <w:rFonts w:asciiTheme="majorBidi" w:hAnsiTheme="majorBidi" w:cstheme="majorBidi"/>
          <w:color w:val="0000FF"/>
          <w:sz w:val="22"/>
          <w:szCs w:val="22"/>
          <w:u w:val="single"/>
        </w:rPr>
        <w:t>https://doi.org/10.4337/9781785360862.00007</w:t>
      </w:r>
      <w:r>
        <w:rPr>
          <w:rFonts w:asciiTheme="majorBidi" w:hAnsiTheme="majorBidi" w:cstheme="majorBidi"/>
          <w:color w:val="0000FF"/>
          <w:sz w:val="22"/>
          <w:szCs w:val="22"/>
          <w:u w:val="single"/>
        </w:rPr>
        <w:fldChar w:fldCharType="end"/>
      </w:r>
      <w:r>
        <w:rPr>
          <w:rFonts w:asciiTheme="majorBidi" w:hAnsiTheme="majorBidi" w:cstheme="majorBidi"/>
          <w:sz w:val="22"/>
          <w:szCs w:val="22"/>
        </w:rPr>
        <w:t xml:space="preserve"> </w:t>
      </w:r>
    </w:p>
    <w:p w14:paraId="2BD9FF36">
      <w:pPr>
        <w:jc w:val="both"/>
        <w:rPr>
          <w:rFonts w:asciiTheme="majorBidi" w:hAnsiTheme="majorBidi" w:cstheme="majorBidi"/>
          <w:color w:val="0000FF"/>
          <w:sz w:val="22"/>
          <w:szCs w:val="22"/>
          <w:u w:val="single"/>
          <w:rtl/>
        </w:rPr>
      </w:pPr>
      <w:bookmarkStart w:id="19" w:name="Miller"/>
      <w:r>
        <w:rPr>
          <w:rFonts w:asciiTheme="majorBidi" w:hAnsiTheme="majorBidi" w:cstheme="majorBidi"/>
          <w:sz w:val="22"/>
          <w:szCs w:val="22"/>
        </w:rPr>
        <w:t>Miller</w:t>
      </w:r>
      <w:bookmarkEnd w:id="19"/>
      <w:r>
        <w:rPr>
          <w:rFonts w:asciiTheme="majorBidi" w:hAnsiTheme="majorBidi" w:cstheme="majorBidi"/>
          <w:sz w:val="22"/>
          <w:szCs w:val="22"/>
        </w:rPr>
        <w:t xml:space="preserve">, K. D. (2015). Agent-based modeling and organization studies: A critical realist perspective. </w:t>
      </w:r>
      <w:r>
        <w:rPr>
          <w:rFonts w:asciiTheme="majorBidi" w:hAnsiTheme="majorBidi" w:cstheme="majorBidi"/>
          <w:i/>
          <w:iCs/>
          <w:sz w:val="22"/>
          <w:szCs w:val="22"/>
        </w:rPr>
        <w:t>Organization Studies</w:t>
      </w:r>
      <w:r>
        <w:rPr>
          <w:rFonts w:asciiTheme="majorBidi" w:hAnsiTheme="majorBidi" w:cstheme="majorBidi"/>
          <w:sz w:val="22"/>
          <w:szCs w:val="22"/>
        </w:rPr>
        <w:t xml:space="preserve">, </w:t>
      </w:r>
      <w:r>
        <w:rPr>
          <w:rFonts w:asciiTheme="majorBidi" w:hAnsiTheme="majorBidi" w:cstheme="majorBidi"/>
          <w:i/>
          <w:iCs/>
          <w:sz w:val="22"/>
          <w:szCs w:val="22"/>
        </w:rPr>
        <w:t>36</w:t>
      </w:r>
      <w:r>
        <w:rPr>
          <w:rFonts w:asciiTheme="majorBidi" w:hAnsiTheme="majorBidi" w:cstheme="majorBidi"/>
          <w:sz w:val="22"/>
          <w:szCs w:val="22"/>
        </w:rPr>
        <w:t>(2), 175-196.</w:t>
      </w:r>
      <w:r>
        <w:rPr>
          <w:rFonts w:asciiTheme="majorBidi" w:hAnsiTheme="majorBidi" w:cstheme="majorBidi"/>
          <w:sz w:val="22"/>
          <w:szCs w:val="22"/>
          <w:rtl/>
        </w:rPr>
        <w:t>‏</w:t>
      </w:r>
      <w:r>
        <w:rPr>
          <w:rFonts w:asciiTheme="majorBidi" w:hAnsiTheme="majorBidi" w:cstheme="majorBidi"/>
          <w:sz w:val="22"/>
          <w:szCs w:val="22"/>
        </w:rPr>
        <w:tab/>
      </w:r>
      <w:r>
        <w:fldChar w:fldCharType="begin"/>
      </w:r>
      <w:r>
        <w:instrText xml:space="preserve"> HYPERLINK "https://doi.org/10.1177/0170840614556921" </w:instrText>
      </w:r>
      <w:r>
        <w:fldChar w:fldCharType="separate"/>
      </w:r>
      <w:r>
        <w:rPr>
          <w:rFonts w:asciiTheme="majorBidi" w:hAnsiTheme="majorBidi" w:cstheme="majorBidi"/>
          <w:color w:val="0000FF"/>
          <w:sz w:val="22"/>
          <w:szCs w:val="22"/>
          <w:u w:val="single"/>
        </w:rPr>
        <w:t>https://doi.org/10.1177/0170840614556</w:t>
      </w:r>
      <w:r>
        <w:rPr>
          <w:rFonts w:asciiTheme="majorBidi" w:hAnsiTheme="majorBidi" w:cstheme="majorBidi"/>
          <w:color w:val="0000FF"/>
          <w:sz w:val="22"/>
          <w:szCs w:val="22"/>
          <w:u w:val="single"/>
        </w:rPr>
        <w:fldChar w:fldCharType="end"/>
      </w:r>
    </w:p>
    <w:p w14:paraId="20394E30">
      <w:pPr>
        <w:jc w:val="both"/>
        <w:rPr>
          <w:rFonts w:asciiTheme="majorBidi" w:hAnsiTheme="majorBidi" w:cstheme="majorBidi"/>
          <w:sz w:val="22"/>
          <w:szCs w:val="22"/>
          <w:rtl/>
        </w:rPr>
      </w:pPr>
      <w:bookmarkStart w:id="20" w:name="Neuhuber"/>
      <w:r>
        <w:rPr>
          <w:rFonts w:asciiTheme="majorBidi" w:hAnsiTheme="majorBidi" w:cstheme="majorBidi"/>
          <w:sz w:val="22"/>
          <w:szCs w:val="22"/>
        </w:rPr>
        <w:t>Neuhuber</w:t>
      </w:r>
      <w:bookmarkEnd w:id="20"/>
      <w:r>
        <w:rPr>
          <w:rFonts w:asciiTheme="majorBidi" w:hAnsiTheme="majorBidi" w:cstheme="majorBidi"/>
          <w:sz w:val="22"/>
          <w:szCs w:val="22"/>
        </w:rPr>
        <w:t xml:space="preserve">, T. (2025). One and the Same or Worlds Apart? Linking Transformative Regional Resilience and Just Transitions Through Welfare State Policies. </w:t>
      </w:r>
      <w:r>
        <w:rPr>
          <w:rFonts w:asciiTheme="majorBidi" w:hAnsiTheme="majorBidi" w:cstheme="majorBidi"/>
          <w:i/>
          <w:iCs/>
          <w:sz w:val="22"/>
          <w:szCs w:val="22"/>
        </w:rPr>
        <w:t>Sustainability</w:t>
      </w:r>
      <w:r>
        <w:rPr>
          <w:rFonts w:asciiTheme="majorBidi" w:hAnsiTheme="majorBidi" w:cstheme="majorBidi"/>
          <w:sz w:val="22"/>
          <w:szCs w:val="22"/>
        </w:rPr>
        <w:t xml:space="preserve">, </w:t>
      </w:r>
      <w:r>
        <w:rPr>
          <w:rFonts w:asciiTheme="majorBidi" w:hAnsiTheme="majorBidi" w:cstheme="majorBidi"/>
          <w:i/>
          <w:iCs/>
          <w:sz w:val="22"/>
          <w:szCs w:val="22"/>
        </w:rPr>
        <w:t>17</w:t>
      </w:r>
      <w:r>
        <w:rPr>
          <w:rFonts w:asciiTheme="majorBidi" w:hAnsiTheme="majorBidi" w:cstheme="majorBidi"/>
          <w:sz w:val="22"/>
          <w:szCs w:val="22"/>
        </w:rPr>
        <w:t xml:space="preserve">(2), 637. ; </w:t>
      </w:r>
      <w:r>
        <w:fldChar w:fldCharType="begin"/>
      </w:r>
      <w:r>
        <w:instrText xml:space="preserve"> HYPERLINK "https://doi.org/10.3390/su17020637" </w:instrText>
      </w:r>
      <w:r>
        <w:fldChar w:fldCharType="separate"/>
      </w:r>
      <w:r>
        <w:rPr>
          <w:rFonts w:asciiTheme="majorBidi" w:hAnsiTheme="majorBidi" w:cstheme="majorBidi"/>
          <w:color w:val="0000FF"/>
          <w:sz w:val="22"/>
          <w:szCs w:val="22"/>
          <w:u w:val="single"/>
        </w:rPr>
        <w:t>https://doi.org/10.3390/su17020637</w:t>
      </w:r>
      <w:r>
        <w:rPr>
          <w:rFonts w:asciiTheme="majorBidi" w:hAnsiTheme="majorBidi" w:cstheme="majorBidi"/>
          <w:color w:val="0000FF"/>
          <w:sz w:val="22"/>
          <w:szCs w:val="22"/>
          <w:u w:val="single"/>
        </w:rPr>
        <w:fldChar w:fldCharType="end"/>
      </w:r>
    </w:p>
    <w:p w14:paraId="75E68864">
      <w:pPr>
        <w:rPr>
          <w:rFonts w:asciiTheme="majorBidi" w:hAnsiTheme="majorBidi" w:cstheme="majorBidi"/>
          <w:sz w:val="22"/>
          <w:szCs w:val="22"/>
          <w:rtl/>
        </w:rPr>
      </w:pPr>
      <w:bookmarkStart w:id="21" w:name="Osth"/>
      <w:r>
        <w:rPr>
          <w:rFonts w:asciiTheme="majorBidi" w:hAnsiTheme="majorBidi" w:cstheme="majorBidi"/>
          <w:sz w:val="22"/>
          <w:szCs w:val="22"/>
        </w:rPr>
        <w:t>Östh</w:t>
      </w:r>
      <w:bookmarkEnd w:id="21"/>
      <w:r>
        <w:rPr>
          <w:rFonts w:asciiTheme="majorBidi" w:hAnsiTheme="majorBidi" w:cstheme="majorBidi"/>
          <w:sz w:val="22"/>
          <w:szCs w:val="22"/>
        </w:rPr>
        <w:t xml:space="preserve">, J., Reggiani, A., &amp; Galiazzo, G. (2015). Spatial economic resilience and accessibility: A joint perspective. </w:t>
      </w:r>
      <w:r>
        <w:rPr>
          <w:rFonts w:asciiTheme="majorBidi" w:hAnsiTheme="majorBidi" w:cstheme="majorBidi"/>
          <w:i/>
          <w:iCs/>
          <w:sz w:val="22"/>
          <w:szCs w:val="22"/>
        </w:rPr>
        <w:t>Computers, Environment and Urban Systems</w:t>
      </w:r>
      <w:r>
        <w:rPr>
          <w:rFonts w:asciiTheme="majorBidi" w:hAnsiTheme="majorBidi" w:cstheme="majorBidi"/>
          <w:sz w:val="22"/>
          <w:szCs w:val="22"/>
        </w:rPr>
        <w:t xml:space="preserve">, </w:t>
      </w:r>
      <w:r>
        <w:rPr>
          <w:rFonts w:asciiTheme="majorBidi" w:hAnsiTheme="majorBidi" w:cstheme="majorBidi"/>
          <w:i/>
          <w:iCs/>
          <w:sz w:val="22"/>
          <w:szCs w:val="22"/>
        </w:rPr>
        <w:t>49</w:t>
      </w:r>
      <w:r>
        <w:rPr>
          <w:rFonts w:asciiTheme="majorBidi" w:hAnsiTheme="majorBidi" w:cstheme="majorBidi"/>
          <w:sz w:val="22"/>
          <w:szCs w:val="22"/>
        </w:rPr>
        <w:t xml:space="preserve">, 148-159 </w:t>
      </w:r>
      <w:r>
        <w:fldChar w:fldCharType="begin"/>
      </w:r>
      <w:r>
        <w:instrText xml:space="preserve"> HYPERLINK "https://doi.org/10.1016/j.compenvurbsys.2014.07.007" \t "_blank" \o "Persistent link using digital object identifier" </w:instrText>
      </w:r>
      <w:r>
        <w:fldChar w:fldCharType="separate"/>
      </w:r>
      <w:r>
        <w:rPr>
          <w:rFonts w:asciiTheme="majorBidi" w:hAnsiTheme="majorBidi" w:cstheme="majorBidi"/>
          <w:color w:val="0000FF"/>
          <w:sz w:val="22"/>
          <w:szCs w:val="22"/>
          <w:u w:val="single"/>
        </w:rPr>
        <w:t>https://doi.org/10.1016/j.compenvurbsys.2014.07.007</w:t>
      </w:r>
      <w:r>
        <w:rPr>
          <w:rFonts w:asciiTheme="majorBidi" w:hAnsiTheme="majorBidi" w:cstheme="majorBidi"/>
          <w:color w:val="0000FF"/>
          <w:sz w:val="22"/>
          <w:szCs w:val="22"/>
          <w:u w:val="single"/>
        </w:rPr>
        <w:fldChar w:fldCharType="end"/>
      </w:r>
    </w:p>
    <w:p w14:paraId="087F3E69">
      <w:pPr>
        <w:jc w:val="both"/>
        <w:rPr>
          <w:rFonts w:asciiTheme="majorBidi" w:hAnsiTheme="majorBidi" w:cstheme="majorBidi"/>
          <w:sz w:val="22"/>
          <w:szCs w:val="22"/>
        </w:rPr>
      </w:pPr>
      <w:bookmarkStart w:id="22" w:name="Peng"/>
      <w:r>
        <w:rPr>
          <w:rFonts w:asciiTheme="majorBidi" w:hAnsiTheme="majorBidi" w:cstheme="majorBidi"/>
          <w:sz w:val="22"/>
          <w:szCs w:val="22"/>
        </w:rPr>
        <w:t>Peng</w:t>
      </w:r>
      <w:bookmarkEnd w:id="22"/>
      <w:r>
        <w:rPr>
          <w:rFonts w:asciiTheme="majorBidi" w:hAnsiTheme="majorBidi" w:cstheme="majorBidi"/>
          <w:sz w:val="22"/>
          <w:szCs w:val="22"/>
        </w:rPr>
        <w:t>, C., Yuan, M., Gu, C., Peng, Z., &amp; Ming, T. (2017). A review of the theory and practice of regional resilience. Sustainable Cities and Society, 29, 86-96.</w:t>
      </w:r>
      <w:r>
        <w:rPr>
          <w:rFonts w:asciiTheme="majorBidi" w:hAnsiTheme="majorBidi" w:cstheme="majorBidi"/>
          <w:sz w:val="22"/>
          <w:szCs w:val="22"/>
          <w:rtl/>
        </w:rPr>
        <w:t>‏</w:t>
      </w:r>
      <w:r>
        <w:fldChar w:fldCharType="begin"/>
      </w:r>
      <w:r>
        <w:instrText xml:space="preserve"> HYPERLINK "https://doi.org/10.1016/j.scs.2016.12.003" \t "_blank" \o "Persistent link using digital object identifier" </w:instrText>
      </w:r>
      <w:r>
        <w:fldChar w:fldCharType="separate"/>
      </w:r>
      <w:r>
        <w:rPr>
          <w:rFonts w:asciiTheme="majorBidi" w:hAnsiTheme="majorBidi" w:cstheme="majorBidi"/>
          <w:color w:val="0000FF"/>
          <w:sz w:val="22"/>
          <w:szCs w:val="22"/>
          <w:u w:val="single"/>
        </w:rPr>
        <w:t>https://doi.org/10.1016/j.scs.2016.12.003</w:t>
      </w:r>
      <w:r>
        <w:rPr>
          <w:rFonts w:asciiTheme="majorBidi" w:hAnsiTheme="majorBidi" w:cstheme="majorBidi"/>
          <w:color w:val="0000FF"/>
          <w:sz w:val="22"/>
          <w:szCs w:val="22"/>
          <w:u w:val="single"/>
        </w:rPr>
        <w:fldChar w:fldCharType="end"/>
      </w:r>
    </w:p>
    <w:p w14:paraId="44F9E66A">
      <w:pPr>
        <w:jc w:val="both"/>
        <w:rPr>
          <w:rFonts w:asciiTheme="majorBidi" w:hAnsiTheme="majorBidi" w:cstheme="majorBidi"/>
          <w:color w:val="0000FF"/>
          <w:sz w:val="22"/>
          <w:szCs w:val="22"/>
          <w:u w:val="single"/>
          <w:rtl/>
        </w:rPr>
      </w:pPr>
      <w:bookmarkStart w:id="23" w:name="Rentschler"/>
      <w:r>
        <w:rPr>
          <w:rFonts w:asciiTheme="majorBidi" w:hAnsiTheme="majorBidi" w:cstheme="majorBidi"/>
          <w:sz w:val="22"/>
          <w:szCs w:val="22"/>
        </w:rPr>
        <w:t xml:space="preserve">Rentschler, J., Salhab, M., &amp; Jafino, B. A. (2022). </w:t>
      </w:r>
      <w:bookmarkEnd w:id="23"/>
      <w:r>
        <w:rPr>
          <w:rFonts w:asciiTheme="majorBidi" w:hAnsiTheme="majorBidi" w:cstheme="majorBidi"/>
          <w:sz w:val="22"/>
          <w:szCs w:val="22"/>
        </w:rPr>
        <w:t xml:space="preserve">Flood exposure and poverty in 188 countries. </w:t>
      </w:r>
      <w:r>
        <w:rPr>
          <w:rFonts w:asciiTheme="majorBidi" w:hAnsiTheme="majorBidi" w:cstheme="majorBidi"/>
          <w:i/>
          <w:iCs/>
          <w:sz w:val="22"/>
          <w:szCs w:val="22"/>
        </w:rPr>
        <w:t>Nature communications</w:t>
      </w:r>
      <w:r>
        <w:rPr>
          <w:rFonts w:asciiTheme="majorBidi" w:hAnsiTheme="majorBidi" w:cstheme="majorBidi"/>
          <w:sz w:val="22"/>
          <w:szCs w:val="22"/>
        </w:rPr>
        <w:t xml:space="preserve">, </w:t>
      </w:r>
      <w:r>
        <w:rPr>
          <w:rFonts w:asciiTheme="majorBidi" w:hAnsiTheme="majorBidi" w:cstheme="majorBidi"/>
          <w:i/>
          <w:iCs/>
          <w:sz w:val="22"/>
          <w:szCs w:val="22"/>
        </w:rPr>
        <w:t>13</w:t>
      </w:r>
      <w:r>
        <w:rPr>
          <w:rFonts w:asciiTheme="majorBidi" w:hAnsiTheme="majorBidi" w:cstheme="majorBidi"/>
          <w:sz w:val="22"/>
          <w:szCs w:val="22"/>
        </w:rPr>
        <w:t>(1), 3527.</w:t>
      </w:r>
      <w:r>
        <w:rPr>
          <w:rFonts w:asciiTheme="majorBidi" w:hAnsiTheme="majorBidi" w:cstheme="majorBidi"/>
          <w:sz w:val="22"/>
          <w:szCs w:val="22"/>
          <w:rtl/>
        </w:rPr>
        <w:t xml:space="preserve">‏   </w:t>
      </w:r>
      <w:r>
        <w:fldChar w:fldCharType="begin"/>
      </w:r>
      <w:r>
        <w:instrText xml:space="preserve"> HYPERLINK "https://doi.org/10.1038/s41467-022-30727-4" </w:instrText>
      </w:r>
      <w:r>
        <w:fldChar w:fldCharType="separate"/>
      </w:r>
      <w:r>
        <w:rPr>
          <w:rFonts w:asciiTheme="majorBidi" w:hAnsiTheme="majorBidi" w:cstheme="majorBidi"/>
          <w:color w:val="0000FF"/>
          <w:sz w:val="22"/>
          <w:szCs w:val="22"/>
        </w:rPr>
        <w:t>https://doi.org/10.1038/s41467-022-30727-4</w:t>
      </w:r>
      <w:r>
        <w:rPr>
          <w:rFonts w:asciiTheme="majorBidi" w:hAnsiTheme="majorBidi" w:cstheme="majorBidi"/>
          <w:color w:val="0000FF"/>
          <w:sz w:val="22"/>
          <w:szCs w:val="22"/>
        </w:rPr>
        <w:fldChar w:fldCharType="end"/>
      </w:r>
    </w:p>
    <w:p w14:paraId="22A980B8">
      <w:pPr>
        <w:rPr>
          <w:rFonts w:eastAsia="SimSun" w:asciiTheme="majorBidi" w:hAnsiTheme="majorBidi" w:cstheme="majorBidi"/>
          <w:color w:val="5B9BD5"/>
          <w:sz w:val="22"/>
          <w:szCs w:val="22"/>
          <w:u w:val="single"/>
          <w:rtl/>
          <w:lang w:eastAsia="zh-CN" w:bidi="ar"/>
        </w:rPr>
      </w:pPr>
      <w:bookmarkStart w:id="24" w:name="Richa"/>
      <w:r>
        <w:rPr>
          <w:rFonts w:asciiTheme="majorBidi" w:hAnsiTheme="majorBidi" w:cstheme="majorBidi"/>
          <w:sz w:val="22"/>
          <w:szCs w:val="22"/>
          <w:lang w:eastAsia="zh-CN"/>
        </w:rPr>
        <w:t>Richa, A., Hanachi, C., &amp; Stolf, P</w:t>
      </w:r>
      <w:bookmarkEnd w:id="24"/>
      <w:r>
        <w:rPr>
          <w:rFonts w:asciiTheme="majorBidi" w:hAnsiTheme="majorBidi" w:cstheme="majorBidi"/>
          <w:sz w:val="22"/>
          <w:szCs w:val="22"/>
          <w:lang w:eastAsia="zh-CN"/>
        </w:rPr>
        <w:t>. (2023, June). Simulating and Analyzing Crowdsourcing Impacts in Flood Management: A Geo-spatial Agent-Based Approach. In International Conference on Advanced Information Systems Engineering (pp. 107-122). Cham: Springer Nature Switzerland</w:t>
      </w:r>
      <w:r>
        <w:rPr>
          <w:rFonts w:asciiTheme="majorBidi" w:hAnsiTheme="majorBidi" w:cstheme="majorBidi"/>
          <w:sz w:val="22"/>
          <w:szCs w:val="22"/>
          <w:rtl/>
          <w:lang w:eastAsia="zh-CN"/>
        </w:rPr>
        <w:t xml:space="preserve">  .</w:t>
      </w:r>
      <w:r>
        <w:rPr>
          <w:rFonts w:eastAsia="SimSun" w:asciiTheme="majorBidi" w:hAnsiTheme="majorBidi" w:cstheme="majorBidi"/>
          <w:color w:val="5B9BD5"/>
          <w:sz w:val="22"/>
          <w:szCs w:val="22"/>
          <w:u w:val="single"/>
          <w:rtl/>
          <w:lang w:eastAsia="zh-CN" w:bidi="ar"/>
        </w:rPr>
        <w:t xml:space="preserve">DOI </w:t>
      </w:r>
      <w:r>
        <w:fldChar w:fldCharType="begin"/>
      </w:r>
      <w:r>
        <w:instrText xml:space="preserve"> HYPERLINK "https://doi.org/10.1007/978-3-031-34560-9_7" </w:instrText>
      </w:r>
      <w:r>
        <w:fldChar w:fldCharType="separate"/>
      </w:r>
      <w:r>
        <w:rPr>
          <w:rFonts w:eastAsia="SimSun" w:asciiTheme="majorBidi" w:hAnsiTheme="majorBidi" w:cstheme="majorBidi"/>
          <w:color w:val="0000FF"/>
          <w:sz w:val="22"/>
          <w:szCs w:val="22"/>
          <w:u w:val="single"/>
          <w:rtl/>
          <w:lang w:eastAsia="zh-CN" w:bidi="ar"/>
        </w:rPr>
        <w:t>https://doi.org/10.1007/978-3-031-34560-9_7</w:t>
      </w:r>
      <w:r>
        <w:rPr>
          <w:rFonts w:eastAsia="SimSun" w:asciiTheme="majorBidi" w:hAnsiTheme="majorBidi" w:cstheme="majorBidi"/>
          <w:color w:val="0000FF"/>
          <w:sz w:val="22"/>
          <w:szCs w:val="22"/>
          <w:u w:val="single"/>
          <w:rtl/>
          <w:lang w:eastAsia="zh-CN" w:bidi="ar"/>
        </w:rPr>
        <w:fldChar w:fldCharType="end"/>
      </w:r>
    </w:p>
    <w:p w14:paraId="02E5301A">
      <w:pPr>
        <w:jc w:val="both"/>
        <w:rPr>
          <w:rFonts w:asciiTheme="majorBidi" w:hAnsiTheme="majorBidi" w:cstheme="majorBidi"/>
          <w:sz w:val="22"/>
          <w:szCs w:val="22"/>
          <w:lang w:bidi="fa-IR"/>
        </w:rPr>
      </w:pPr>
      <w:bookmarkStart w:id="25" w:name="Ro"/>
      <w:r>
        <w:rPr>
          <w:rFonts w:asciiTheme="majorBidi" w:hAnsiTheme="majorBidi" w:cstheme="majorBidi"/>
          <w:sz w:val="22"/>
          <w:szCs w:val="22"/>
        </w:rPr>
        <w:t>Ro</w:t>
      </w:r>
      <w:bookmarkEnd w:id="25"/>
      <w:r>
        <w:rPr>
          <w:rFonts w:asciiTheme="majorBidi" w:hAnsiTheme="majorBidi" w:cstheme="majorBidi"/>
          <w:sz w:val="22"/>
          <w:szCs w:val="22"/>
        </w:rPr>
        <w:t xml:space="preserve">, B., &amp; Garfin, G. (2023). Building urban flood resilience through institutional adaptive capacity: A case study of Seoul, South Korea. </w:t>
      </w:r>
      <w:r>
        <w:rPr>
          <w:rFonts w:asciiTheme="majorBidi" w:hAnsiTheme="majorBidi" w:cstheme="majorBidi"/>
          <w:i/>
          <w:iCs/>
          <w:sz w:val="22"/>
          <w:szCs w:val="22"/>
        </w:rPr>
        <w:t>International Journal of Disaster Risk Reduction</w:t>
      </w:r>
      <w:r>
        <w:rPr>
          <w:rFonts w:asciiTheme="majorBidi" w:hAnsiTheme="majorBidi" w:cstheme="majorBidi"/>
          <w:sz w:val="22"/>
          <w:szCs w:val="22"/>
        </w:rPr>
        <w:t xml:space="preserve">, </w:t>
      </w:r>
      <w:r>
        <w:rPr>
          <w:rFonts w:asciiTheme="majorBidi" w:hAnsiTheme="majorBidi" w:cstheme="majorBidi"/>
          <w:i/>
          <w:iCs/>
          <w:sz w:val="22"/>
          <w:szCs w:val="22"/>
        </w:rPr>
        <w:t>85</w:t>
      </w:r>
      <w:r>
        <w:rPr>
          <w:rFonts w:asciiTheme="majorBidi" w:hAnsiTheme="majorBidi" w:cstheme="majorBidi"/>
          <w:sz w:val="22"/>
          <w:szCs w:val="22"/>
        </w:rPr>
        <w:t>, 103474.</w:t>
      </w:r>
      <w:r>
        <w:rPr>
          <w:rFonts w:asciiTheme="majorBidi" w:hAnsiTheme="majorBidi" w:cstheme="majorBidi"/>
          <w:color w:val="0563C1"/>
          <w:sz w:val="22"/>
          <w:szCs w:val="22"/>
          <w:u w:val="single"/>
        </w:rPr>
        <w:t xml:space="preserve"> </w:t>
      </w:r>
      <w:r>
        <w:rPr>
          <w:rFonts w:asciiTheme="majorBidi" w:hAnsiTheme="majorBidi" w:cstheme="majorBidi"/>
          <w:color w:val="0563C1"/>
          <w:sz w:val="22"/>
          <w:szCs w:val="22"/>
          <w:u w:val="single"/>
          <w:rtl/>
        </w:rPr>
        <w:t xml:space="preserve"> </w:t>
      </w:r>
      <w:r>
        <w:fldChar w:fldCharType="begin"/>
      </w:r>
      <w:r>
        <w:instrText xml:space="preserve"> HYPERLINK "https://doi.org/10.1016/j.ijdrr.2022.103474" \t "_blank" \o "Persistent link using digital object identifier" </w:instrText>
      </w:r>
      <w:r>
        <w:fldChar w:fldCharType="separate"/>
      </w:r>
      <w:r>
        <w:rPr>
          <w:rFonts w:asciiTheme="majorBidi" w:hAnsiTheme="majorBidi" w:cstheme="majorBidi"/>
          <w:color w:val="0000FF"/>
          <w:sz w:val="22"/>
          <w:szCs w:val="22"/>
          <w:u w:val="single"/>
        </w:rPr>
        <w:t>https://doi.org/10.1016/j.ijdrr.2022.103474</w:t>
      </w:r>
      <w:r>
        <w:rPr>
          <w:rFonts w:asciiTheme="majorBidi" w:hAnsiTheme="majorBidi" w:cstheme="majorBidi"/>
          <w:color w:val="0000FF"/>
          <w:sz w:val="22"/>
          <w:szCs w:val="22"/>
          <w:u w:val="single"/>
        </w:rPr>
        <w:fldChar w:fldCharType="end"/>
      </w:r>
    </w:p>
    <w:p w14:paraId="53957795">
      <w:pPr>
        <w:rPr>
          <w:rFonts w:asciiTheme="majorBidi" w:hAnsiTheme="majorBidi" w:cstheme="majorBidi"/>
          <w:color w:val="0563C1"/>
          <w:sz w:val="22"/>
          <w:szCs w:val="22"/>
          <w:u w:val="single"/>
        </w:rPr>
      </w:pPr>
      <w:bookmarkStart w:id="26" w:name="Satterthwaite"/>
      <w:r>
        <w:rPr>
          <w:rFonts w:asciiTheme="majorBidi" w:hAnsiTheme="majorBidi" w:cstheme="majorBidi"/>
          <w:sz w:val="22"/>
          <w:szCs w:val="22"/>
          <w:lang w:eastAsia="zh-CN" w:bidi="ar"/>
        </w:rPr>
        <w:t>Satterthwaite</w:t>
      </w:r>
      <w:bookmarkEnd w:id="26"/>
      <w:r>
        <w:rPr>
          <w:rFonts w:asciiTheme="majorBidi" w:hAnsiTheme="majorBidi" w:cstheme="majorBidi"/>
          <w:sz w:val="22"/>
          <w:szCs w:val="22"/>
          <w:lang w:eastAsia="zh-CN" w:bidi="ar"/>
        </w:rPr>
        <w:t xml:space="preserve">, D., &amp; Dodman, D. (2013). Towards resilience and transformation for cities within a finite planet. </w:t>
      </w:r>
      <w:r>
        <w:rPr>
          <w:rFonts w:asciiTheme="majorBidi" w:hAnsiTheme="majorBidi" w:cstheme="majorBidi"/>
          <w:i/>
          <w:iCs/>
          <w:sz w:val="22"/>
          <w:szCs w:val="22"/>
          <w:lang w:eastAsia="zh-CN" w:bidi="ar"/>
        </w:rPr>
        <w:t>Environment and urbanization</w:t>
      </w:r>
      <w:r>
        <w:rPr>
          <w:rFonts w:asciiTheme="majorBidi" w:hAnsiTheme="majorBidi" w:cstheme="majorBidi"/>
          <w:sz w:val="22"/>
          <w:szCs w:val="22"/>
          <w:lang w:eastAsia="zh-CN" w:bidi="ar"/>
        </w:rPr>
        <w:t xml:space="preserve">, </w:t>
      </w:r>
      <w:r>
        <w:rPr>
          <w:rFonts w:asciiTheme="majorBidi" w:hAnsiTheme="majorBidi" w:cstheme="majorBidi"/>
          <w:i/>
          <w:iCs/>
          <w:sz w:val="22"/>
          <w:szCs w:val="22"/>
          <w:lang w:eastAsia="zh-CN" w:bidi="ar"/>
        </w:rPr>
        <w:t>25</w:t>
      </w:r>
      <w:r>
        <w:rPr>
          <w:rFonts w:asciiTheme="majorBidi" w:hAnsiTheme="majorBidi" w:cstheme="majorBidi"/>
          <w:sz w:val="22"/>
          <w:szCs w:val="22"/>
          <w:lang w:eastAsia="zh-CN" w:bidi="ar"/>
        </w:rPr>
        <w:t>(2), 291-298.</w:t>
      </w:r>
      <w:r>
        <w:rPr>
          <w:rFonts w:asciiTheme="majorBidi" w:hAnsiTheme="majorBidi" w:cstheme="majorBidi"/>
          <w:sz w:val="22"/>
          <w:szCs w:val="22"/>
          <w:rtl/>
          <w:lang w:eastAsia="zh-CN" w:bidi="ar"/>
        </w:rPr>
        <w:t xml:space="preserve">‏         </w:t>
      </w:r>
      <w:r>
        <w:fldChar w:fldCharType="begin"/>
      </w:r>
      <w:r>
        <w:instrText xml:space="preserve"> HYPERLINK "https://doi.org/10.1177/0956247813501421" </w:instrText>
      </w:r>
      <w:r>
        <w:fldChar w:fldCharType="separate"/>
      </w:r>
      <w:r>
        <w:rPr>
          <w:rFonts w:asciiTheme="majorBidi" w:hAnsiTheme="majorBidi" w:cstheme="majorBidi"/>
          <w:color w:val="0000FF"/>
          <w:sz w:val="22"/>
          <w:szCs w:val="22"/>
          <w:u w:val="single"/>
        </w:rPr>
        <w:t>https://doi.org/10.1177/0956247813501421</w:t>
      </w:r>
      <w:r>
        <w:rPr>
          <w:rFonts w:asciiTheme="majorBidi" w:hAnsiTheme="majorBidi" w:cstheme="majorBidi"/>
          <w:color w:val="0000FF"/>
          <w:sz w:val="22"/>
          <w:szCs w:val="22"/>
          <w:u w:val="single"/>
        </w:rPr>
        <w:fldChar w:fldCharType="end"/>
      </w:r>
    </w:p>
    <w:p w14:paraId="02564804">
      <w:pPr>
        <w:jc w:val="both"/>
        <w:rPr>
          <w:rFonts w:eastAsia="Calibri" w:asciiTheme="majorBidi" w:hAnsiTheme="majorBidi" w:cstheme="majorBidi"/>
          <w:sz w:val="22"/>
          <w:szCs w:val="22"/>
          <w:shd w:val="clear" w:color="auto" w:fill="FFFFFF"/>
          <w:rtl/>
        </w:rPr>
      </w:pPr>
      <w:bookmarkStart w:id="27" w:name="Saldana"/>
      <w:r>
        <w:rPr>
          <w:rFonts w:eastAsia="Calibri" w:asciiTheme="majorBidi" w:hAnsiTheme="majorBidi" w:cstheme="majorBidi"/>
          <w:color w:val="222222"/>
          <w:sz w:val="22"/>
          <w:szCs w:val="22"/>
          <w:shd w:val="clear" w:color="auto" w:fill="FFFFFF"/>
        </w:rPr>
        <w:t>Saldana</w:t>
      </w:r>
      <w:bookmarkEnd w:id="27"/>
      <w:r>
        <w:rPr>
          <w:rFonts w:eastAsia="Calibri" w:asciiTheme="majorBidi" w:hAnsiTheme="majorBidi" w:cstheme="majorBidi"/>
          <w:color w:val="222222"/>
          <w:sz w:val="22"/>
          <w:szCs w:val="22"/>
          <w:shd w:val="clear" w:color="auto" w:fill="FFFFFF"/>
        </w:rPr>
        <w:t>, J, 2016, Coding Guide for Qualitative Researchers, Translated into Persian by</w:t>
      </w:r>
      <w:r>
        <w:rPr>
          <w:rFonts w:eastAsia="Calibri" w:asciiTheme="majorBidi" w:hAnsiTheme="majorBidi" w:cstheme="majorBidi"/>
          <w:sz w:val="22"/>
          <w:szCs w:val="22"/>
          <w:shd w:val="clear" w:color="auto" w:fill="FFFFFF"/>
          <w:rtl/>
        </w:rPr>
        <w:t xml:space="preserve"> </w:t>
      </w:r>
      <w:r>
        <w:rPr>
          <w:rFonts w:eastAsia="Calibri" w:asciiTheme="majorBidi" w:hAnsiTheme="majorBidi" w:cstheme="majorBidi"/>
          <w:sz w:val="22"/>
          <w:szCs w:val="22"/>
          <w:shd w:val="clear" w:color="auto" w:fill="FFFFFF"/>
        </w:rPr>
        <w:t xml:space="preserve">Abdullah Guyan , Scientific and Cultural Publishing Company, Tehran. </w:t>
      </w:r>
      <w:r>
        <w:fldChar w:fldCharType="begin"/>
      </w:r>
      <w:r>
        <w:instrText xml:space="preserve"> HYPERLINK "https://www.iranketab.ir/book/46756-the-coding-manual-for-qualitative-researchers" </w:instrText>
      </w:r>
      <w:r>
        <w:fldChar w:fldCharType="separate"/>
      </w:r>
      <w:r>
        <w:rPr>
          <w:rFonts w:eastAsia="Calibri" w:asciiTheme="majorBidi" w:hAnsiTheme="majorBidi" w:cstheme="majorBidi"/>
          <w:color w:val="0000FF"/>
          <w:sz w:val="22"/>
          <w:szCs w:val="22"/>
          <w:u w:val="single"/>
          <w:shd w:val="clear" w:color="auto" w:fill="FFFFFF"/>
        </w:rPr>
        <w:t>https://www.iranketab.ir/book/46756-the-coding-manual-for-qualitative-researchers</w:t>
      </w:r>
      <w:r>
        <w:rPr>
          <w:rFonts w:eastAsia="Calibri" w:asciiTheme="majorBidi" w:hAnsiTheme="majorBidi" w:cstheme="majorBidi"/>
          <w:color w:val="0000FF"/>
          <w:sz w:val="22"/>
          <w:szCs w:val="22"/>
          <w:u w:val="single"/>
          <w:shd w:val="clear" w:color="auto" w:fill="FFFFFF"/>
        </w:rPr>
        <w:fldChar w:fldCharType="end"/>
      </w:r>
      <w:r>
        <w:rPr>
          <w:rFonts w:eastAsia="Calibri" w:asciiTheme="majorBidi" w:hAnsiTheme="majorBidi" w:cstheme="majorBidi"/>
          <w:sz w:val="22"/>
          <w:szCs w:val="22"/>
          <w:shd w:val="clear" w:color="auto" w:fill="FFFFFF"/>
        </w:rPr>
        <w:t xml:space="preserve"> </w:t>
      </w:r>
    </w:p>
    <w:p w14:paraId="62D4C7E0">
      <w:pPr>
        <w:jc w:val="both"/>
        <w:rPr>
          <w:rFonts w:asciiTheme="majorBidi" w:hAnsiTheme="majorBidi" w:cstheme="majorBidi"/>
          <w:color w:val="0000FF"/>
          <w:sz w:val="22"/>
          <w:szCs w:val="22"/>
          <w:u w:val="single"/>
          <w:rtl/>
        </w:rPr>
      </w:pPr>
      <w:bookmarkStart w:id="28" w:name="Samuel"/>
      <w:r>
        <w:rPr>
          <w:rFonts w:asciiTheme="majorBidi" w:hAnsiTheme="majorBidi" w:cstheme="majorBidi"/>
          <w:sz w:val="22"/>
          <w:szCs w:val="22"/>
        </w:rPr>
        <w:t>Samuel</w:t>
      </w:r>
      <w:bookmarkEnd w:id="28"/>
      <w:r>
        <w:rPr>
          <w:rFonts w:asciiTheme="majorBidi" w:hAnsiTheme="majorBidi" w:cstheme="majorBidi"/>
          <w:sz w:val="22"/>
          <w:szCs w:val="22"/>
        </w:rPr>
        <w:t xml:space="preserve">, G., Mulalu, M. I., Moalafhi, D. B., &amp; Stephens, M. (2022). Evaluation of national disaster management strategy and planning for flood management and impact reduction in Gaborone, Botswana. </w:t>
      </w:r>
      <w:r>
        <w:rPr>
          <w:rFonts w:asciiTheme="majorBidi" w:hAnsiTheme="majorBidi" w:cstheme="majorBidi"/>
          <w:i/>
          <w:iCs/>
          <w:sz w:val="22"/>
          <w:szCs w:val="22"/>
        </w:rPr>
        <w:t>International journal of disaster risk reduction</w:t>
      </w:r>
      <w:r>
        <w:rPr>
          <w:rFonts w:asciiTheme="majorBidi" w:hAnsiTheme="majorBidi" w:cstheme="majorBidi"/>
          <w:sz w:val="22"/>
          <w:szCs w:val="22"/>
        </w:rPr>
        <w:t xml:space="preserve">, </w:t>
      </w:r>
      <w:r>
        <w:rPr>
          <w:rFonts w:asciiTheme="majorBidi" w:hAnsiTheme="majorBidi" w:cstheme="majorBidi"/>
          <w:i/>
          <w:iCs/>
          <w:sz w:val="22"/>
          <w:szCs w:val="22"/>
        </w:rPr>
        <w:t>74</w:t>
      </w:r>
      <w:r>
        <w:rPr>
          <w:rFonts w:asciiTheme="majorBidi" w:hAnsiTheme="majorBidi" w:cstheme="majorBidi"/>
          <w:sz w:val="22"/>
          <w:szCs w:val="22"/>
        </w:rPr>
        <w:t>, 102939.</w:t>
      </w:r>
    </w:p>
    <w:p w14:paraId="0F1870FC">
      <w:pPr>
        <w:jc w:val="both"/>
        <w:rPr>
          <w:rFonts w:eastAsia="Calibri" w:asciiTheme="majorBidi" w:hAnsiTheme="majorBidi" w:cstheme="majorBidi"/>
          <w:sz w:val="22"/>
          <w:szCs w:val="22"/>
          <w:shd w:val="clear" w:color="auto" w:fill="FFFFFF"/>
          <w:lang w:bidi="fa-IR"/>
        </w:rPr>
      </w:pPr>
      <w:r>
        <w:fldChar w:fldCharType="begin"/>
      </w:r>
      <w:r>
        <w:instrText xml:space="preserve"> HYPERLINK "https://doi.org/10.1016/j.ijdrr.2022.102939" \t "_blank" \o "Persistent link using digital object identifier" </w:instrText>
      </w:r>
      <w:r>
        <w:fldChar w:fldCharType="separate"/>
      </w:r>
      <w:r>
        <w:rPr>
          <w:rFonts w:asciiTheme="majorBidi" w:hAnsiTheme="majorBidi" w:cstheme="majorBidi"/>
          <w:color w:val="0000FF"/>
          <w:sz w:val="22"/>
          <w:szCs w:val="22"/>
          <w:u w:val="single"/>
        </w:rPr>
        <w:t>https://doi.org/10.1016/j.ijdrr.2022.102939</w:t>
      </w:r>
      <w:r>
        <w:rPr>
          <w:rFonts w:asciiTheme="majorBidi" w:hAnsiTheme="majorBidi" w:cstheme="majorBidi"/>
          <w:color w:val="0000FF"/>
          <w:sz w:val="22"/>
          <w:szCs w:val="22"/>
          <w:u w:val="single"/>
        </w:rPr>
        <w:fldChar w:fldCharType="end"/>
      </w:r>
    </w:p>
    <w:p w14:paraId="1B991FF3">
      <w:pPr>
        <w:jc w:val="both"/>
        <w:rPr>
          <w:rFonts w:asciiTheme="majorBidi" w:hAnsiTheme="majorBidi" w:cstheme="majorBidi"/>
          <w:color w:val="0000FF"/>
          <w:sz w:val="22"/>
          <w:szCs w:val="22"/>
          <w:u w:val="single"/>
          <w:rtl/>
        </w:rPr>
      </w:pPr>
      <w:bookmarkStart w:id="29" w:name="Sarker"/>
      <w:r>
        <w:rPr>
          <w:rFonts w:asciiTheme="majorBidi" w:hAnsiTheme="majorBidi" w:cstheme="majorBidi"/>
          <w:sz w:val="22"/>
          <w:szCs w:val="22"/>
        </w:rPr>
        <w:t>Sarker</w:t>
      </w:r>
      <w:bookmarkEnd w:id="29"/>
      <w:r>
        <w:rPr>
          <w:rFonts w:asciiTheme="majorBidi" w:hAnsiTheme="majorBidi" w:cstheme="majorBidi"/>
          <w:sz w:val="22"/>
          <w:szCs w:val="22"/>
        </w:rPr>
        <w:t xml:space="preserve">, M. N. I., Wu, M., Chanthamith, B., &amp; Ma, C. (2020). Resilience through big data: natural disaster vulnerability context. In </w:t>
      </w:r>
      <w:r>
        <w:rPr>
          <w:rFonts w:asciiTheme="majorBidi" w:hAnsiTheme="majorBidi" w:cstheme="majorBidi"/>
          <w:i/>
          <w:iCs/>
          <w:sz w:val="22"/>
          <w:szCs w:val="22"/>
        </w:rPr>
        <w:t>Proceedings of the Fourteenth International Conference on Management Science and Engineering Management: Volume 1</w:t>
      </w:r>
      <w:r>
        <w:rPr>
          <w:rFonts w:asciiTheme="majorBidi" w:hAnsiTheme="majorBidi" w:cstheme="majorBidi"/>
          <w:sz w:val="22"/>
          <w:szCs w:val="22"/>
        </w:rPr>
        <w:t xml:space="preserve"> (pp. 105-118). Springer International Publishing</w:t>
      </w:r>
      <w:r>
        <w:rPr>
          <w:rFonts w:asciiTheme="majorBidi" w:hAnsiTheme="majorBidi" w:cstheme="majorBidi"/>
          <w:sz w:val="22"/>
          <w:szCs w:val="22"/>
          <w:rtl/>
        </w:rPr>
        <w:t>.</w:t>
      </w:r>
      <w:r>
        <w:rPr>
          <w:rFonts w:asciiTheme="majorBidi" w:hAnsiTheme="majorBidi" w:cstheme="majorBidi"/>
          <w:sz w:val="22"/>
          <w:szCs w:val="22"/>
        </w:rPr>
        <w:t xml:space="preserve"> </w:t>
      </w:r>
      <w:r>
        <w:fldChar w:fldCharType="begin"/>
      </w:r>
      <w:r>
        <w:instrText xml:space="preserve"> HYPERLINK "https://doi.org/10.1007/978-3-030-49829-0_8" </w:instrText>
      </w:r>
      <w:r>
        <w:fldChar w:fldCharType="separate"/>
      </w:r>
      <w:r>
        <w:rPr>
          <w:rFonts w:asciiTheme="majorBidi" w:hAnsiTheme="majorBidi" w:cstheme="majorBidi"/>
          <w:color w:val="0000FF"/>
          <w:sz w:val="22"/>
          <w:szCs w:val="22"/>
          <w:u w:val="single"/>
        </w:rPr>
        <w:t>https://doi.org/10.1007/978-3-030-49829-0_8</w:t>
      </w:r>
      <w:r>
        <w:rPr>
          <w:rFonts w:asciiTheme="majorBidi" w:hAnsiTheme="majorBidi" w:cstheme="majorBidi"/>
          <w:color w:val="0000FF"/>
          <w:sz w:val="22"/>
          <w:szCs w:val="22"/>
          <w:u w:val="single"/>
        </w:rPr>
        <w:fldChar w:fldCharType="end"/>
      </w:r>
    </w:p>
    <w:p w14:paraId="07FCF5BD">
      <w:pPr>
        <w:jc w:val="both"/>
        <w:rPr>
          <w:rFonts w:asciiTheme="majorBidi" w:hAnsiTheme="majorBidi" w:cstheme="majorBidi"/>
          <w:sz w:val="22"/>
          <w:szCs w:val="22"/>
          <w:rtl/>
        </w:rPr>
      </w:pPr>
      <w:bookmarkStart w:id="30" w:name="Song"/>
      <w:r>
        <w:rPr>
          <w:rFonts w:asciiTheme="majorBidi" w:hAnsiTheme="majorBidi" w:cstheme="majorBidi"/>
          <w:sz w:val="22"/>
          <w:szCs w:val="22"/>
        </w:rPr>
        <w:t>Song</w:t>
      </w:r>
      <w:bookmarkEnd w:id="30"/>
      <w:r>
        <w:rPr>
          <w:rFonts w:asciiTheme="majorBidi" w:hAnsiTheme="majorBidi" w:cstheme="majorBidi"/>
          <w:sz w:val="22"/>
          <w:szCs w:val="22"/>
        </w:rPr>
        <w:t xml:space="preserve">, J., &amp; Li, W. (2019). Linkage between the environment and individual resilience to urban flooding: a case study of Shenzhen, China. </w:t>
      </w:r>
      <w:r>
        <w:rPr>
          <w:rFonts w:asciiTheme="majorBidi" w:hAnsiTheme="majorBidi" w:cstheme="majorBidi"/>
          <w:i/>
          <w:iCs/>
          <w:sz w:val="22"/>
          <w:szCs w:val="22"/>
        </w:rPr>
        <w:t>International journal of environmental research and public health</w:t>
      </w:r>
      <w:r>
        <w:rPr>
          <w:rFonts w:asciiTheme="majorBidi" w:hAnsiTheme="majorBidi" w:cstheme="majorBidi"/>
          <w:sz w:val="22"/>
          <w:szCs w:val="22"/>
        </w:rPr>
        <w:t xml:space="preserve">, </w:t>
      </w:r>
      <w:r>
        <w:rPr>
          <w:rFonts w:asciiTheme="majorBidi" w:hAnsiTheme="majorBidi" w:cstheme="majorBidi"/>
          <w:i/>
          <w:iCs/>
          <w:sz w:val="22"/>
          <w:szCs w:val="22"/>
        </w:rPr>
        <w:t>16</w:t>
      </w:r>
      <w:r>
        <w:rPr>
          <w:rFonts w:asciiTheme="majorBidi" w:hAnsiTheme="majorBidi" w:cstheme="majorBidi"/>
          <w:sz w:val="22"/>
          <w:szCs w:val="22"/>
        </w:rPr>
        <w:t>(14), 2559.</w:t>
      </w:r>
      <w:r>
        <w:rPr>
          <w:rFonts w:asciiTheme="majorBidi" w:hAnsiTheme="majorBidi" w:cstheme="majorBidi"/>
          <w:sz w:val="22"/>
          <w:szCs w:val="22"/>
          <w:rtl/>
        </w:rPr>
        <w:t xml:space="preserve">‏ </w:t>
      </w:r>
      <w:r>
        <w:fldChar w:fldCharType="begin"/>
      </w:r>
      <w:r>
        <w:instrText xml:space="preserve"> HYPERLINK "https://doi.org/10.3390/ijerph16142559" </w:instrText>
      </w:r>
      <w:r>
        <w:fldChar w:fldCharType="separate"/>
      </w:r>
      <w:r>
        <w:rPr>
          <w:rFonts w:asciiTheme="majorBidi" w:hAnsiTheme="majorBidi" w:cstheme="majorBidi"/>
          <w:color w:val="0000FF"/>
          <w:sz w:val="22"/>
          <w:szCs w:val="22"/>
          <w:u w:val="single"/>
        </w:rPr>
        <w:t>https://doi.org/10.3390/ijerph16142559</w:t>
      </w:r>
      <w:r>
        <w:rPr>
          <w:rFonts w:asciiTheme="majorBidi" w:hAnsiTheme="majorBidi" w:cstheme="majorBidi"/>
          <w:color w:val="0000FF"/>
          <w:sz w:val="22"/>
          <w:szCs w:val="22"/>
          <w:u w:val="single"/>
        </w:rPr>
        <w:fldChar w:fldCharType="end"/>
      </w:r>
    </w:p>
    <w:p w14:paraId="716D87FA">
      <w:pPr>
        <w:jc w:val="both"/>
        <w:rPr>
          <w:rFonts w:asciiTheme="majorBidi" w:hAnsiTheme="majorBidi" w:cstheme="majorBidi"/>
          <w:sz w:val="22"/>
          <w:szCs w:val="22"/>
          <w:rtl/>
        </w:rPr>
      </w:pPr>
      <w:bookmarkStart w:id="31" w:name="Sun"/>
      <w:r>
        <w:rPr>
          <w:rFonts w:asciiTheme="majorBidi" w:hAnsiTheme="majorBidi" w:cstheme="majorBidi"/>
          <w:sz w:val="22"/>
          <w:szCs w:val="22"/>
        </w:rPr>
        <w:t>Sun</w:t>
      </w:r>
      <w:bookmarkEnd w:id="31"/>
      <w:r>
        <w:rPr>
          <w:rFonts w:asciiTheme="majorBidi" w:hAnsiTheme="majorBidi" w:cstheme="majorBidi"/>
          <w:sz w:val="22"/>
          <w:szCs w:val="22"/>
        </w:rPr>
        <w:t xml:space="preserve">, R., Shi, S., Reheman, Y., &amp; Li, S. (2022). Measurement of urban flood resilience using a quantitative model based on the correlation of vulnerability and resilience. </w:t>
      </w:r>
      <w:r>
        <w:rPr>
          <w:rFonts w:asciiTheme="majorBidi" w:hAnsiTheme="majorBidi" w:cstheme="majorBidi"/>
          <w:i/>
          <w:iCs/>
          <w:sz w:val="22"/>
          <w:szCs w:val="22"/>
        </w:rPr>
        <w:t>International Journal of Disaster Risk Reduction</w:t>
      </w:r>
      <w:r>
        <w:rPr>
          <w:rFonts w:asciiTheme="majorBidi" w:hAnsiTheme="majorBidi" w:cstheme="majorBidi"/>
          <w:sz w:val="22"/>
          <w:szCs w:val="22"/>
        </w:rPr>
        <w:t xml:space="preserve">, </w:t>
      </w:r>
      <w:r>
        <w:rPr>
          <w:rFonts w:asciiTheme="majorBidi" w:hAnsiTheme="majorBidi" w:cstheme="majorBidi"/>
          <w:i/>
          <w:iCs/>
          <w:sz w:val="22"/>
          <w:szCs w:val="22"/>
        </w:rPr>
        <w:t>82</w:t>
      </w:r>
      <w:r>
        <w:rPr>
          <w:rFonts w:asciiTheme="majorBidi" w:hAnsiTheme="majorBidi" w:cstheme="majorBidi"/>
          <w:sz w:val="22"/>
          <w:szCs w:val="22"/>
        </w:rPr>
        <w:t>, 103344.</w:t>
      </w:r>
      <w:r>
        <w:rPr>
          <w:rFonts w:asciiTheme="majorBidi" w:hAnsiTheme="majorBidi" w:cstheme="majorBidi"/>
          <w:sz w:val="22"/>
          <w:szCs w:val="22"/>
          <w:rtl/>
        </w:rPr>
        <w:t xml:space="preserve">‏ </w:t>
      </w:r>
      <w:r>
        <w:fldChar w:fldCharType="begin"/>
      </w:r>
      <w:r>
        <w:instrText xml:space="preserve"> HYPERLINK "https://doi.org/10.1016/j.ijdrr.2022.103344" \o "Persistent link using digital object identifier" </w:instrText>
      </w:r>
      <w:r>
        <w:fldChar w:fldCharType="separate"/>
      </w:r>
      <w:r>
        <w:rPr>
          <w:rFonts w:asciiTheme="majorBidi" w:hAnsiTheme="majorBidi" w:cstheme="majorBidi"/>
          <w:color w:val="0000FF"/>
          <w:sz w:val="22"/>
          <w:szCs w:val="22"/>
          <w:u w:val="single"/>
        </w:rPr>
        <w:t>https://doi.org/10.1016/j.ijdrr.2022.103344</w:t>
      </w:r>
      <w:r>
        <w:rPr>
          <w:rFonts w:asciiTheme="majorBidi" w:hAnsiTheme="majorBidi" w:cstheme="majorBidi"/>
          <w:color w:val="0000FF"/>
          <w:sz w:val="22"/>
          <w:szCs w:val="22"/>
          <w:u w:val="single"/>
        </w:rPr>
        <w:fldChar w:fldCharType="end"/>
      </w:r>
    </w:p>
    <w:p w14:paraId="586B482A">
      <w:pPr>
        <w:jc w:val="both"/>
        <w:rPr>
          <w:rFonts w:asciiTheme="majorBidi" w:hAnsiTheme="majorBidi" w:cstheme="majorBidi"/>
          <w:sz w:val="22"/>
          <w:szCs w:val="22"/>
          <w:rtl/>
        </w:rPr>
      </w:pPr>
      <w:bookmarkStart w:id="32" w:name="Sutton_2022"/>
      <w:bookmarkStart w:id="33" w:name="Sutton"/>
      <w:r>
        <w:rPr>
          <w:rFonts w:asciiTheme="majorBidi" w:hAnsiTheme="majorBidi" w:cstheme="majorBidi"/>
          <w:sz w:val="22"/>
          <w:szCs w:val="22"/>
        </w:rPr>
        <w:t>Sutton</w:t>
      </w:r>
      <w:bookmarkEnd w:id="32"/>
      <w:bookmarkEnd w:id="33"/>
      <w:r>
        <w:rPr>
          <w:rFonts w:asciiTheme="majorBidi" w:hAnsiTheme="majorBidi" w:cstheme="majorBidi"/>
          <w:sz w:val="22"/>
          <w:szCs w:val="22"/>
        </w:rPr>
        <w:t xml:space="preserve">, J., &amp; Arku, G. (2022). Regional economic resilience: towards a system approach. </w:t>
      </w:r>
      <w:r>
        <w:rPr>
          <w:rFonts w:asciiTheme="majorBidi" w:hAnsiTheme="majorBidi" w:cstheme="majorBidi"/>
          <w:i/>
          <w:iCs/>
          <w:sz w:val="22"/>
          <w:szCs w:val="22"/>
        </w:rPr>
        <w:t>Regional Studies, Regional Science</w:t>
      </w:r>
      <w:r>
        <w:rPr>
          <w:rFonts w:asciiTheme="majorBidi" w:hAnsiTheme="majorBidi" w:cstheme="majorBidi"/>
          <w:sz w:val="22"/>
          <w:szCs w:val="22"/>
        </w:rPr>
        <w:t xml:space="preserve">, </w:t>
      </w:r>
      <w:r>
        <w:rPr>
          <w:rFonts w:asciiTheme="majorBidi" w:hAnsiTheme="majorBidi" w:cstheme="majorBidi"/>
          <w:i/>
          <w:iCs/>
          <w:sz w:val="22"/>
          <w:szCs w:val="22"/>
        </w:rPr>
        <w:t>9</w:t>
      </w:r>
      <w:r>
        <w:rPr>
          <w:rFonts w:asciiTheme="majorBidi" w:hAnsiTheme="majorBidi" w:cstheme="majorBidi"/>
          <w:sz w:val="22"/>
          <w:szCs w:val="22"/>
        </w:rPr>
        <w:t>(1), 497-512</w:t>
      </w:r>
      <w:r>
        <w:rPr>
          <w:rFonts w:asciiTheme="majorBidi" w:hAnsiTheme="majorBidi" w:cstheme="majorBidi"/>
          <w:sz w:val="22"/>
          <w:szCs w:val="22"/>
          <w:rtl/>
        </w:rPr>
        <w:t xml:space="preserve">. </w:t>
      </w:r>
      <w:r>
        <w:fldChar w:fldCharType="begin"/>
      </w:r>
      <w:r>
        <w:instrText xml:space="preserve"> HYPERLINK "https://doi.org/10.1080/21681376.2022.2092418" </w:instrText>
      </w:r>
      <w:r>
        <w:fldChar w:fldCharType="separate"/>
      </w:r>
      <w:r>
        <w:rPr>
          <w:rFonts w:asciiTheme="majorBidi" w:hAnsiTheme="majorBidi" w:cstheme="majorBidi"/>
          <w:color w:val="0000FF"/>
          <w:sz w:val="22"/>
          <w:szCs w:val="22"/>
          <w:u w:val="single"/>
        </w:rPr>
        <w:t>https://doi.org/10.1080/21681376.2022.2092418</w:t>
      </w:r>
      <w:r>
        <w:rPr>
          <w:rFonts w:asciiTheme="majorBidi" w:hAnsiTheme="majorBidi" w:cstheme="majorBidi"/>
          <w:color w:val="0000FF"/>
          <w:sz w:val="22"/>
          <w:szCs w:val="22"/>
          <w:u w:val="single"/>
        </w:rPr>
        <w:fldChar w:fldCharType="end"/>
      </w:r>
    </w:p>
    <w:p w14:paraId="176CE149">
      <w:pPr>
        <w:jc w:val="both"/>
        <w:rPr>
          <w:rFonts w:asciiTheme="majorBidi" w:hAnsiTheme="majorBidi" w:cstheme="majorBidi"/>
          <w:sz w:val="22"/>
          <w:szCs w:val="22"/>
          <w:rtl/>
        </w:rPr>
      </w:pPr>
      <w:bookmarkStart w:id="34" w:name="Sutton_2023"/>
      <w:r>
        <w:rPr>
          <w:rFonts w:asciiTheme="majorBidi" w:hAnsiTheme="majorBidi" w:cstheme="majorBidi"/>
          <w:sz w:val="22"/>
          <w:szCs w:val="22"/>
        </w:rPr>
        <w:t>Sutton</w:t>
      </w:r>
      <w:bookmarkEnd w:id="34"/>
      <w:r>
        <w:rPr>
          <w:rFonts w:asciiTheme="majorBidi" w:hAnsiTheme="majorBidi" w:cstheme="majorBidi"/>
          <w:sz w:val="22"/>
          <w:szCs w:val="22"/>
        </w:rPr>
        <w:t xml:space="preserve">, J., Arcidiacono, A., Torrisi, G., &amp; Arku, R. N. (2023). Regional economic resilience: A scoping review. </w:t>
      </w:r>
      <w:r>
        <w:rPr>
          <w:rFonts w:asciiTheme="majorBidi" w:hAnsiTheme="majorBidi" w:cstheme="majorBidi"/>
          <w:i/>
          <w:iCs/>
          <w:sz w:val="22"/>
          <w:szCs w:val="22"/>
        </w:rPr>
        <w:t>Progress in Human Geography</w:t>
      </w:r>
      <w:r>
        <w:rPr>
          <w:rFonts w:asciiTheme="majorBidi" w:hAnsiTheme="majorBidi" w:cstheme="majorBidi"/>
          <w:sz w:val="22"/>
          <w:szCs w:val="22"/>
        </w:rPr>
        <w:t xml:space="preserve">, </w:t>
      </w:r>
      <w:r>
        <w:rPr>
          <w:rFonts w:asciiTheme="majorBidi" w:hAnsiTheme="majorBidi" w:cstheme="majorBidi"/>
          <w:i/>
          <w:iCs/>
          <w:sz w:val="22"/>
          <w:szCs w:val="22"/>
        </w:rPr>
        <w:t>47</w:t>
      </w:r>
      <w:r>
        <w:rPr>
          <w:rFonts w:asciiTheme="majorBidi" w:hAnsiTheme="majorBidi" w:cstheme="majorBidi"/>
          <w:sz w:val="22"/>
          <w:szCs w:val="22"/>
        </w:rPr>
        <w:t xml:space="preserve">(4), 500-532. </w:t>
      </w:r>
      <w:r>
        <w:fldChar w:fldCharType="begin"/>
      </w:r>
      <w:r>
        <w:instrText xml:space="preserve"> HYPERLINK "https://doi.org/10.1177/03091325231174183" </w:instrText>
      </w:r>
      <w:r>
        <w:fldChar w:fldCharType="separate"/>
      </w:r>
      <w:r>
        <w:rPr>
          <w:rFonts w:asciiTheme="majorBidi" w:hAnsiTheme="majorBidi" w:cstheme="majorBidi"/>
          <w:color w:val="0000FF"/>
          <w:sz w:val="22"/>
          <w:szCs w:val="22"/>
          <w:u w:val="single"/>
        </w:rPr>
        <w:t>https://doi.org/10.1177/03091325231174183</w:t>
      </w:r>
      <w:r>
        <w:rPr>
          <w:rFonts w:asciiTheme="majorBidi" w:hAnsiTheme="majorBidi" w:cstheme="majorBidi"/>
          <w:color w:val="0000FF"/>
          <w:sz w:val="22"/>
          <w:szCs w:val="22"/>
          <w:u w:val="single"/>
        </w:rPr>
        <w:fldChar w:fldCharType="end"/>
      </w:r>
    </w:p>
    <w:p w14:paraId="216B61F7">
      <w:pPr>
        <w:jc w:val="both"/>
        <w:rPr>
          <w:rFonts w:asciiTheme="majorBidi" w:hAnsiTheme="majorBidi" w:cstheme="majorBidi"/>
          <w:sz w:val="22"/>
          <w:szCs w:val="22"/>
          <w:rtl/>
        </w:rPr>
      </w:pPr>
      <w:bookmarkStart w:id="35" w:name="Tayyab"/>
      <w:r>
        <w:rPr>
          <w:rFonts w:asciiTheme="majorBidi" w:hAnsiTheme="majorBidi" w:cstheme="majorBidi"/>
          <w:sz w:val="22"/>
          <w:szCs w:val="22"/>
        </w:rPr>
        <w:t>Tayyab</w:t>
      </w:r>
      <w:bookmarkEnd w:id="35"/>
      <w:r>
        <w:rPr>
          <w:rFonts w:asciiTheme="majorBidi" w:hAnsiTheme="majorBidi" w:cstheme="majorBidi"/>
          <w:sz w:val="22"/>
          <w:szCs w:val="22"/>
        </w:rPr>
        <w:t xml:space="preserve">, M., Zhang, J., Hussain, M., Ullah, S., Liu, X., Khan, S. N., ... &amp; Al-Shaibah, B. (2021). Gis-based urban flood resilience assessment using urban flood resilience model: A case study of peshawar city, khyber pakhtunkhwa, pakistan. </w:t>
      </w:r>
      <w:r>
        <w:rPr>
          <w:rFonts w:asciiTheme="majorBidi" w:hAnsiTheme="majorBidi" w:cstheme="majorBidi"/>
          <w:i/>
          <w:iCs/>
          <w:sz w:val="22"/>
          <w:szCs w:val="22"/>
        </w:rPr>
        <w:t>Remote Sensing</w:t>
      </w:r>
      <w:r>
        <w:rPr>
          <w:rFonts w:asciiTheme="majorBidi" w:hAnsiTheme="majorBidi" w:cstheme="majorBidi"/>
          <w:sz w:val="22"/>
          <w:szCs w:val="22"/>
        </w:rPr>
        <w:t xml:space="preserve">, </w:t>
      </w:r>
      <w:r>
        <w:rPr>
          <w:rFonts w:asciiTheme="majorBidi" w:hAnsiTheme="majorBidi" w:cstheme="majorBidi"/>
          <w:i/>
          <w:iCs/>
          <w:sz w:val="22"/>
          <w:szCs w:val="22"/>
        </w:rPr>
        <w:t>13</w:t>
      </w:r>
      <w:r>
        <w:rPr>
          <w:rFonts w:asciiTheme="majorBidi" w:hAnsiTheme="majorBidi" w:cstheme="majorBidi"/>
          <w:sz w:val="22"/>
          <w:szCs w:val="22"/>
        </w:rPr>
        <w:t xml:space="preserve">(10), 1864. </w:t>
      </w:r>
      <w:r>
        <w:fldChar w:fldCharType="begin"/>
      </w:r>
      <w:r>
        <w:instrText xml:space="preserve"> HYPERLINK "https://doi.org/10.3390/rs13101864" </w:instrText>
      </w:r>
      <w:r>
        <w:fldChar w:fldCharType="separate"/>
      </w:r>
      <w:r>
        <w:rPr>
          <w:rFonts w:asciiTheme="majorBidi" w:hAnsiTheme="majorBidi" w:cstheme="majorBidi"/>
          <w:color w:val="0000FF"/>
          <w:sz w:val="22"/>
          <w:szCs w:val="22"/>
          <w:u w:val="single"/>
        </w:rPr>
        <w:t>https://doi.org/10.3390/rs13101864</w:t>
      </w:r>
      <w:r>
        <w:rPr>
          <w:rFonts w:asciiTheme="majorBidi" w:hAnsiTheme="majorBidi" w:cstheme="majorBidi"/>
          <w:color w:val="0000FF"/>
          <w:sz w:val="22"/>
          <w:szCs w:val="22"/>
          <w:u w:val="single"/>
        </w:rPr>
        <w:fldChar w:fldCharType="end"/>
      </w:r>
    </w:p>
    <w:p w14:paraId="33F9BE7C">
      <w:pPr>
        <w:jc w:val="both"/>
        <w:rPr>
          <w:rFonts w:asciiTheme="majorBidi" w:hAnsiTheme="majorBidi" w:cstheme="majorBidi"/>
          <w:color w:val="0000FF"/>
          <w:sz w:val="22"/>
          <w:szCs w:val="22"/>
          <w:u w:val="single"/>
          <w:rtl/>
        </w:rPr>
      </w:pPr>
      <w:bookmarkStart w:id="36" w:name="Tellman"/>
      <w:r>
        <w:rPr>
          <w:rFonts w:asciiTheme="majorBidi" w:hAnsiTheme="majorBidi" w:cstheme="majorBidi"/>
          <w:sz w:val="22"/>
          <w:szCs w:val="22"/>
        </w:rPr>
        <w:t>Tellman</w:t>
      </w:r>
      <w:bookmarkEnd w:id="36"/>
      <w:r>
        <w:rPr>
          <w:rFonts w:asciiTheme="majorBidi" w:hAnsiTheme="majorBidi" w:cstheme="majorBidi"/>
          <w:sz w:val="22"/>
          <w:szCs w:val="22"/>
        </w:rPr>
        <w:t xml:space="preserve">, B., Sullivan, J. A., Kuhn, C., Kettner, A. J., Doyle, C. S., Brakenridge, G. R., ... &amp; Slayback, D. A. (2021). Satellite imaging reveals increased proportion of population exposed to floods. </w:t>
      </w:r>
      <w:r>
        <w:rPr>
          <w:rFonts w:asciiTheme="majorBidi" w:hAnsiTheme="majorBidi" w:cstheme="majorBidi"/>
          <w:i/>
          <w:iCs/>
          <w:sz w:val="22"/>
          <w:szCs w:val="22"/>
        </w:rPr>
        <w:t>Nature</w:t>
      </w:r>
      <w:r>
        <w:rPr>
          <w:rFonts w:asciiTheme="majorBidi" w:hAnsiTheme="majorBidi" w:cstheme="majorBidi"/>
          <w:sz w:val="22"/>
          <w:szCs w:val="22"/>
        </w:rPr>
        <w:t xml:space="preserve">, </w:t>
      </w:r>
      <w:r>
        <w:rPr>
          <w:rFonts w:asciiTheme="majorBidi" w:hAnsiTheme="majorBidi" w:cstheme="majorBidi"/>
          <w:i/>
          <w:iCs/>
          <w:sz w:val="22"/>
          <w:szCs w:val="22"/>
        </w:rPr>
        <w:t>596</w:t>
      </w:r>
      <w:r>
        <w:rPr>
          <w:rFonts w:asciiTheme="majorBidi" w:hAnsiTheme="majorBidi" w:cstheme="majorBidi"/>
          <w:sz w:val="22"/>
          <w:szCs w:val="22"/>
        </w:rPr>
        <w:t>(7870), 80-86.</w:t>
      </w:r>
      <w:r>
        <w:rPr>
          <w:rFonts w:asciiTheme="majorBidi" w:hAnsiTheme="majorBidi" w:cstheme="majorBidi"/>
          <w:sz w:val="22"/>
          <w:szCs w:val="22"/>
          <w:rtl/>
        </w:rPr>
        <w:t xml:space="preserve">‏ </w:t>
      </w:r>
      <w:r>
        <w:fldChar w:fldCharType="begin"/>
      </w:r>
      <w:r>
        <w:instrText xml:space="preserve"> HYPERLINK "https://doi.org/10.1038/s41586-021-03695-w" </w:instrText>
      </w:r>
      <w:r>
        <w:fldChar w:fldCharType="separate"/>
      </w:r>
      <w:r>
        <w:rPr>
          <w:rFonts w:asciiTheme="majorBidi" w:hAnsiTheme="majorBidi" w:cstheme="majorBidi"/>
          <w:color w:val="0000FF"/>
          <w:sz w:val="22"/>
          <w:szCs w:val="22"/>
          <w:u w:val="single"/>
        </w:rPr>
        <w:t>https://doi.org/10.1038/s41586-021-03695-w</w:t>
      </w:r>
      <w:r>
        <w:rPr>
          <w:rFonts w:asciiTheme="majorBidi" w:hAnsiTheme="majorBidi" w:cstheme="majorBidi"/>
          <w:color w:val="0000FF"/>
          <w:sz w:val="22"/>
          <w:szCs w:val="22"/>
          <w:u w:val="single"/>
        </w:rPr>
        <w:fldChar w:fldCharType="end"/>
      </w:r>
    </w:p>
    <w:p w14:paraId="5A878030">
      <w:pPr>
        <w:jc w:val="both"/>
        <w:rPr>
          <w:rFonts w:asciiTheme="majorBidi" w:hAnsiTheme="majorBidi" w:cstheme="majorBidi"/>
          <w:color w:val="0000FF"/>
          <w:sz w:val="22"/>
          <w:szCs w:val="22"/>
          <w:u w:val="single"/>
          <w:rtl/>
        </w:rPr>
      </w:pPr>
      <w:bookmarkStart w:id="37" w:name="Torabi"/>
      <w:r>
        <w:rPr>
          <w:rFonts w:asciiTheme="majorBidi" w:hAnsiTheme="majorBidi" w:cstheme="majorBidi"/>
          <w:sz w:val="22"/>
          <w:szCs w:val="22"/>
        </w:rPr>
        <w:t>Torabi</w:t>
      </w:r>
      <w:bookmarkEnd w:id="37"/>
      <w:r>
        <w:rPr>
          <w:rFonts w:asciiTheme="majorBidi" w:hAnsiTheme="majorBidi" w:cstheme="majorBidi"/>
          <w:sz w:val="22"/>
          <w:szCs w:val="22"/>
        </w:rPr>
        <w:t xml:space="preserve">, E. (2017). To be beside the seaside: urban resilience to climate-related disasters in Coastal Cities. </w:t>
      </w:r>
      <w:r>
        <w:rPr>
          <w:rFonts w:asciiTheme="majorBidi" w:hAnsiTheme="majorBidi" w:cstheme="majorBidi"/>
          <w:i/>
          <w:iCs/>
          <w:sz w:val="22"/>
          <w:szCs w:val="22"/>
        </w:rPr>
        <w:t>Griffith University</w:t>
      </w:r>
      <w:r>
        <w:rPr>
          <w:rFonts w:asciiTheme="majorBidi" w:hAnsiTheme="majorBidi" w:cstheme="majorBidi"/>
          <w:sz w:val="22"/>
          <w:szCs w:val="22"/>
        </w:rPr>
        <w:t xml:space="preserve">, </w:t>
      </w:r>
      <w:r>
        <w:rPr>
          <w:rFonts w:asciiTheme="majorBidi" w:hAnsiTheme="majorBidi" w:cstheme="majorBidi"/>
          <w:i/>
          <w:iCs/>
          <w:sz w:val="22"/>
          <w:szCs w:val="22"/>
        </w:rPr>
        <w:t>4</w:t>
      </w:r>
      <w:r>
        <w:rPr>
          <w:rFonts w:asciiTheme="majorBidi" w:hAnsiTheme="majorBidi" w:cstheme="majorBidi"/>
          <w:i/>
          <w:iCs/>
          <w:sz w:val="22"/>
          <w:szCs w:val="22"/>
          <w:rtl/>
        </w:rPr>
        <w:t>.</w:t>
      </w:r>
      <w:r>
        <w:rPr>
          <w:rFonts w:asciiTheme="majorBidi" w:hAnsiTheme="majorBidi" w:cstheme="majorBidi"/>
          <w:sz w:val="22"/>
          <w:szCs w:val="22"/>
        </w:rPr>
        <w:t xml:space="preserve"> </w:t>
      </w:r>
      <w:r>
        <w:fldChar w:fldCharType="begin"/>
      </w:r>
      <w:r>
        <w:instrText xml:space="preserve"> HYPERLINK "https://doi.org/10.25904/1912/606" </w:instrText>
      </w:r>
      <w:r>
        <w:fldChar w:fldCharType="separate"/>
      </w:r>
      <w:r>
        <w:rPr>
          <w:rFonts w:asciiTheme="majorBidi" w:hAnsiTheme="majorBidi" w:cstheme="majorBidi"/>
          <w:color w:val="0000FF"/>
          <w:sz w:val="22"/>
          <w:szCs w:val="22"/>
          <w:u w:val="single"/>
        </w:rPr>
        <w:t>https://doi.org/10.25904/1912/606</w:t>
      </w:r>
      <w:r>
        <w:rPr>
          <w:rFonts w:asciiTheme="majorBidi" w:hAnsiTheme="majorBidi" w:cstheme="majorBidi"/>
          <w:color w:val="0000FF"/>
          <w:sz w:val="22"/>
          <w:szCs w:val="22"/>
          <w:u w:val="single"/>
        </w:rPr>
        <w:fldChar w:fldCharType="end"/>
      </w:r>
    </w:p>
    <w:p w14:paraId="256CACDC">
      <w:pPr>
        <w:jc w:val="both"/>
        <w:rPr>
          <w:rFonts w:asciiTheme="majorBidi" w:hAnsiTheme="majorBidi" w:cstheme="majorBidi"/>
          <w:color w:val="0000FF"/>
          <w:sz w:val="22"/>
          <w:szCs w:val="22"/>
          <w:u w:val="single"/>
          <w:rtl/>
        </w:rPr>
      </w:pPr>
      <w:bookmarkStart w:id="38" w:name="Toth"/>
      <w:r>
        <w:rPr>
          <w:rFonts w:asciiTheme="majorBidi" w:hAnsiTheme="majorBidi" w:cstheme="majorBidi"/>
          <w:sz w:val="22"/>
          <w:szCs w:val="22"/>
        </w:rPr>
        <w:t>Tóth</w:t>
      </w:r>
      <w:bookmarkEnd w:id="38"/>
      <w:r>
        <w:rPr>
          <w:rFonts w:asciiTheme="majorBidi" w:hAnsiTheme="majorBidi" w:cstheme="majorBidi"/>
          <w:sz w:val="22"/>
          <w:szCs w:val="22"/>
        </w:rPr>
        <w:t xml:space="preserve">, B. I. (2015). Regional economic resilience: concepts, empirics and a critical review. </w:t>
      </w:r>
      <w:r>
        <w:rPr>
          <w:rFonts w:asciiTheme="majorBidi" w:hAnsiTheme="majorBidi" w:cstheme="majorBidi"/>
          <w:i/>
          <w:iCs/>
          <w:sz w:val="22"/>
          <w:szCs w:val="22"/>
        </w:rPr>
        <w:t>Miscellanea Geographica</w:t>
      </w:r>
      <w:r>
        <w:rPr>
          <w:rFonts w:asciiTheme="majorBidi" w:hAnsiTheme="majorBidi" w:cstheme="majorBidi"/>
          <w:sz w:val="22"/>
          <w:szCs w:val="22"/>
        </w:rPr>
        <w:t xml:space="preserve">, </w:t>
      </w:r>
      <w:r>
        <w:rPr>
          <w:rFonts w:asciiTheme="majorBidi" w:hAnsiTheme="majorBidi" w:cstheme="majorBidi"/>
          <w:i/>
          <w:iCs/>
          <w:sz w:val="22"/>
          <w:szCs w:val="22"/>
        </w:rPr>
        <w:t>19</w:t>
      </w:r>
      <w:r>
        <w:rPr>
          <w:rFonts w:asciiTheme="majorBidi" w:hAnsiTheme="majorBidi" w:cstheme="majorBidi"/>
          <w:sz w:val="22"/>
          <w:szCs w:val="22"/>
        </w:rPr>
        <w:t>(3), 70-75.</w:t>
      </w:r>
      <w:r>
        <w:rPr>
          <w:rFonts w:asciiTheme="majorBidi" w:hAnsiTheme="majorBidi" w:cstheme="majorBidi"/>
          <w:sz w:val="22"/>
          <w:szCs w:val="22"/>
          <w:rtl/>
        </w:rPr>
        <w:t>‏</w:t>
      </w:r>
      <w:r>
        <w:rPr>
          <w:rFonts w:asciiTheme="majorBidi" w:hAnsiTheme="majorBidi" w:cstheme="majorBidi"/>
          <w:color w:val="0F6FC6" w:themeColor="accent1"/>
          <w:sz w:val="22"/>
          <w:szCs w:val="22"/>
          <w:rtl/>
          <w14:textFill>
            <w14:solidFill>
              <w14:schemeClr w14:val="accent1"/>
            </w14:solidFill>
          </w14:textFill>
        </w:rPr>
        <w:t xml:space="preserve"> </w:t>
      </w:r>
      <w:r>
        <w:fldChar w:fldCharType="begin"/>
      </w:r>
      <w:r>
        <w:instrText xml:space="preserve"> HYPERLINK "https://doi.org/10.1515/mgrsd-2015-0017" </w:instrText>
      </w:r>
      <w:r>
        <w:fldChar w:fldCharType="separate"/>
      </w:r>
      <w:r>
        <w:rPr>
          <w:rFonts w:asciiTheme="majorBidi" w:hAnsiTheme="majorBidi" w:cstheme="majorBidi"/>
          <w:color w:val="0000FF"/>
          <w:sz w:val="22"/>
          <w:szCs w:val="22"/>
          <w:u w:val="single"/>
        </w:rPr>
        <w:t>https://doi.org/10.1515/mgrsd-2015-0017</w:t>
      </w:r>
      <w:r>
        <w:rPr>
          <w:rFonts w:asciiTheme="majorBidi" w:hAnsiTheme="majorBidi" w:cstheme="majorBidi"/>
          <w:color w:val="0000FF"/>
          <w:sz w:val="22"/>
          <w:szCs w:val="22"/>
          <w:u w:val="single"/>
        </w:rPr>
        <w:fldChar w:fldCharType="end"/>
      </w:r>
    </w:p>
    <w:p w14:paraId="3D585A89">
      <w:pPr>
        <w:jc w:val="both"/>
        <w:rPr>
          <w:rFonts w:asciiTheme="majorBidi" w:hAnsiTheme="majorBidi" w:cstheme="majorBidi"/>
          <w:sz w:val="22"/>
          <w:szCs w:val="22"/>
        </w:rPr>
      </w:pPr>
      <w:bookmarkStart w:id="39" w:name="Tu"/>
      <w:r>
        <w:rPr>
          <w:rFonts w:asciiTheme="majorBidi" w:hAnsiTheme="majorBidi" w:cstheme="majorBidi"/>
          <w:sz w:val="22"/>
          <w:szCs w:val="22"/>
        </w:rPr>
        <w:t>Tu</w:t>
      </w:r>
      <w:bookmarkEnd w:id="39"/>
      <w:r>
        <w:rPr>
          <w:rFonts w:asciiTheme="majorBidi" w:hAnsiTheme="majorBidi" w:cstheme="majorBidi"/>
          <w:sz w:val="22"/>
          <w:szCs w:val="22"/>
        </w:rPr>
        <w:t xml:space="preserve">, Y., Zhao, Y., Li, Z., Liu, L., &amp; Shen, W. (2023). Regional flood resilience grading based on GEM-AHPSort II method: an objective and managerial factors integrated perspective. </w:t>
      </w:r>
      <w:r>
        <w:rPr>
          <w:rFonts w:asciiTheme="majorBidi" w:hAnsiTheme="majorBidi" w:cstheme="majorBidi"/>
          <w:i/>
          <w:iCs/>
          <w:sz w:val="22"/>
          <w:szCs w:val="22"/>
        </w:rPr>
        <w:t>International journal of disaster risk reduction</w:t>
      </w:r>
      <w:r>
        <w:rPr>
          <w:rFonts w:asciiTheme="majorBidi" w:hAnsiTheme="majorBidi" w:cstheme="majorBidi"/>
          <w:sz w:val="22"/>
          <w:szCs w:val="22"/>
        </w:rPr>
        <w:t xml:space="preserve">, </w:t>
      </w:r>
      <w:r>
        <w:rPr>
          <w:rFonts w:asciiTheme="majorBidi" w:hAnsiTheme="majorBidi" w:cstheme="majorBidi"/>
          <w:i/>
          <w:iCs/>
          <w:sz w:val="22"/>
          <w:szCs w:val="22"/>
        </w:rPr>
        <w:t>93</w:t>
      </w:r>
      <w:r>
        <w:rPr>
          <w:rFonts w:asciiTheme="majorBidi" w:hAnsiTheme="majorBidi" w:cstheme="majorBidi"/>
          <w:sz w:val="22"/>
          <w:szCs w:val="22"/>
        </w:rPr>
        <w:t>, 103766.</w:t>
      </w:r>
      <w:r>
        <w:rPr>
          <w:rFonts w:asciiTheme="majorBidi" w:hAnsiTheme="majorBidi" w:cstheme="majorBidi"/>
          <w:sz w:val="22"/>
          <w:szCs w:val="22"/>
          <w:rtl/>
        </w:rPr>
        <w:t xml:space="preserve">‏  </w:t>
      </w:r>
      <w:r>
        <w:fldChar w:fldCharType="begin"/>
      </w:r>
      <w:r>
        <w:instrText xml:space="preserve"> HYPERLINK "https://doi.org/10.1016/j.ijdrr.2023.103766" \o "Persistent link using digital object identifier" </w:instrText>
      </w:r>
      <w:r>
        <w:fldChar w:fldCharType="separate"/>
      </w:r>
      <w:r>
        <w:rPr>
          <w:rFonts w:asciiTheme="majorBidi" w:hAnsiTheme="majorBidi" w:cstheme="majorBidi"/>
          <w:color w:val="0000FF"/>
          <w:sz w:val="22"/>
          <w:szCs w:val="22"/>
          <w:u w:val="single"/>
        </w:rPr>
        <w:t>https://doi.org/10.1016/j.ijdrr.2023.103766</w:t>
      </w:r>
      <w:r>
        <w:rPr>
          <w:rFonts w:asciiTheme="majorBidi" w:hAnsiTheme="majorBidi" w:cstheme="majorBidi"/>
          <w:color w:val="0000FF"/>
          <w:sz w:val="22"/>
          <w:szCs w:val="22"/>
          <w:u w:val="single"/>
        </w:rPr>
        <w:fldChar w:fldCharType="end"/>
      </w:r>
    </w:p>
    <w:p w14:paraId="3DF105E1">
      <w:pPr>
        <w:jc w:val="both"/>
        <w:rPr>
          <w:rFonts w:asciiTheme="majorBidi" w:hAnsiTheme="majorBidi" w:cstheme="majorBidi"/>
          <w:sz w:val="22"/>
          <w:szCs w:val="22"/>
          <w:rtl/>
        </w:rPr>
      </w:pPr>
      <w:bookmarkStart w:id="40" w:name="Visvizi"/>
      <w:bookmarkStart w:id="41" w:name="Laurien"/>
      <w:r>
        <w:rPr>
          <w:rFonts w:asciiTheme="majorBidi" w:hAnsiTheme="majorBidi" w:cstheme="majorBidi"/>
          <w:sz w:val="22"/>
          <w:szCs w:val="22"/>
        </w:rPr>
        <w:t>Visvizi</w:t>
      </w:r>
      <w:bookmarkEnd w:id="40"/>
      <w:bookmarkEnd w:id="41"/>
      <w:r>
        <w:rPr>
          <w:rFonts w:asciiTheme="majorBidi" w:hAnsiTheme="majorBidi" w:cstheme="majorBidi"/>
          <w:sz w:val="22"/>
          <w:szCs w:val="22"/>
        </w:rPr>
        <w:t xml:space="preserve">, A., &amp; del Hoyo, R. P. (2021). Sustainable development goals (SDGs) in the smart city: A tool or an approach?(An introduction). In </w:t>
      </w:r>
      <w:r>
        <w:rPr>
          <w:rFonts w:asciiTheme="majorBidi" w:hAnsiTheme="majorBidi" w:cstheme="majorBidi"/>
          <w:i/>
          <w:iCs/>
          <w:sz w:val="22"/>
          <w:szCs w:val="22"/>
        </w:rPr>
        <w:t>Smart Cities and the un SDGs</w:t>
      </w:r>
      <w:r>
        <w:rPr>
          <w:rFonts w:asciiTheme="majorBidi" w:hAnsiTheme="majorBidi" w:cstheme="majorBidi"/>
          <w:sz w:val="22"/>
          <w:szCs w:val="22"/>
        </w:rPr>
        <w:t xml:space="preserve"> (pp. 1-11). Elsevier. </w:t>
      </w:r>
      <w:r>
        <w:fldChar w:fldCharType="begin"/>
      </w:r>
      <w:r>
        <w:instrText xml:space="preserve"> HYPERLINK "https://doi.org/10.1016/B978-0-323-85151-0.00001-4" \o "Persistent link using digital object identifier" </w:instrText>
      </w:r>
      <w:r>
        <w:fldChar w:fldCharType="separate"/>
      </w:r>
      <w:r>
        <w:rPr>
          <w:rFonts w:asciiTheme="majorBidi" w:hAnsiTheme="majorBidi" w:cstheme="majorBidi"/>
          <w:color w:val="0000FF"/>
          <w:sz w:val="22"/>
          <w:szCs w:val="22"/>
          <w:u w:val="single"/>
        </w:rPr>
        <w:t>https://doi.org/10.1016/B978-0-323-85151-0.00001-4</w:t>
      </w:r>
      <w:r>
        <w:rPr>
          <w:rFonts w:asciiTheme="majorBidi" w:hAnsiTheme="majorBidi" w:cstheme="majorBidi"/>
          <w:color w:val="0000FF"/>
          <w:sz w:val="22"/>
          <w:szCs w:val="22"/>
          <w:u w:val="single"/>
        </w:rPr>
        <w:fldChar w:fldCharType="end"/>
      </w:r>
    </w:p>
    <w:p w14:paraId="51C635A1">
      <w:pPr>
        <w:jc w:val="both"/>
        <w:rPr>
          <w:rFonts w:asciiTheme="majorBidi" w:hAnsiTheme="majorBidi" w:cstheme="majorBidi"/>
          <w:sz w:val="22"/>
          <w:szCs w:val="22"/>
        </w:rPr>
      </w:pPr>
      <w:bookmarkStart w:id="42" w:name="Wang"/>
      <w:r>
        <w:rPr>
          <w:rFonts w:asciiTheme="majorBidi" w:hAnsiTheme="majorBidi" w:cstheme="majorBidi"/>
          <w:sz w:val="22"/>
          <w:szCs w:val="22"/>
        </w:rPr>
        <w:t>Wang</w:t>
      </w:r>
      <w:bookmarkEnd w:id="42"/>
      <w:r>
        <w:rPr>
          <w:rFonts w:asciiTheme="majorBidi" w:hAnsiTheme="majorBidi" w:cstheme="majorBidi"/>
          <w:sz w:val="22"/>
          <w:szCs w:val="22"/>
        </w:rPr>
        <w:t xml:space="preserve">, Z., Nistor, M. S., &amp; Pickl, S. W. (2017). Analysis of the definitions of resilience. </w:t>
      </w:r>
      <w:r>
        <w:rPr>
          <w:rFonts w:asciiTheme="majorBidi" w:hAnsiTheme="majorBidi" w:cstheme="majorBidi"/>
          <w:i/>
          <w:iCs/>
          <w:sz w:val="22"/>
          <w:szCs w:val="22"/>
        </w:rPr>
        <w:t>IFAC-PapersOnLine</w:t>
      </w:r>
      <w:r>
        <w:rPr>
          <w:rFonts w:asciiTheme="majorBidi" w:hAnsiTheme="majorBidi" w:cstheme="majorBidi"/>
          <w:sz w:val="22"/>
          <w:szCs w:val="22"/>
        </w:rPr>
        <w:t xml:space="preserve">, </w:t>
      </w:r>
      <w:r>
        <w:rPr>
          <w:rFonts w:asciiTheme="majorBidi" w:hAnsiTheme="majorBidi" w:cstheme="majorBidi"/>
          <w:i/>
          <w:iCs/>
          <w:sz w:val="22"/>
          <w:szCs w:val="22"/>
        </w:rPr>
        <w:t>50</w:t>
      </w:r>
      <w:r>
        <w:rPr>
          <w:rFonts w:asciiTheme="majorBidi" w:hAnsiTheme="majorBidi" w:cstheme="majorBidi"/>
          <w:sz w:val="22"/>
          <w:szCs w:val="22"/>
        </w:rPr>
        <w:t>(1), 10649-10657.</w:t>
      </w:r>
      <w:r>
        <w:rPr>
          <w:rFonts w:asciiTheme="majorBidi" w:hAnsiTheme="majorBidi" w:cstheme="majorBidi"/>
          <w:sz w:val="22"/>
          <w:szCs w:val="22"/>
          <w:rtl/>
        </w:rPr>
        <w:t xml:space="preserve">‏ </w:t>
      </w:r>
      <w:r>
        <w:fldChar w:fldCharType="begin"/>
      </w:r>
      <w:r>
        <w:instrText xml:space="preserve"> HYPERLINK "https://doi.org/10.1016/j.ifacol.2017.08.1756" \o "Persistent link using digital object identifier" </w:instrText>
      </w:r>
      <w:r>
        <w:fldChar w:fldCharType="separate"/>
      </w:r>
      <w:r>
        <w:rPr>
          <w:rFonts w:asciiTheme="majorBidi" w:hAnsiTheme="majorBidi" w:cstheme="majorBidi"/>
          <w:color w:val="0000FF"/>
          <w:sz w:val="22"/>
          <w:szCs w:val="22"/>
          <w:u w:val="single"/>
        </w:rPr>
        <w:t>https://doi.org/10.1016/j.ifacol.2017.08.1756</w:t>
      </w:r>
      <w:r>
        <w:rPr>
          <w:rFonts w:asciiTheme="majorBidi" w:hAnsiTheme="majorBidi" w:cstheme="majorBidi"/>
          <w:color w:val="0000FF"/>
          <w:sz w:val="22"/>
          <w:szCs w:val="22"/>
          <w:u w:val="single"/>
        </w:rPr>
        <w:fldChar w:fldCharType="end"/>
      </w:r>
    </w:p>
    <w:p w14:paraId="76A708D6">
      <w:pPr>
        <w:jc w:val="both"/>
        <w:rPr>
          <w:rFonts w:asciiTheme="majorBidi" w:hAnsiTheme="majorBidi" w:cstheme="majorBidi"/>
          <w:sz w:val="22"/>
          <w:szCs w:val="22"/>
        </w:rPr>
      </w:pPr>
      <w:bookmarkStart w:id="43" w:name="Yang"/>
      <w:r>
        <w:rPr>
          <w:rFonts w:asciiTheme="majorBidi" w:hAnsiTheme="majorBidi" w:cstheme="majorBidi"/>
          <w:sz w:val="22"/>
          <w:szCs w:val="22"/>
        </w:rPr>
        <w:t>Yang</w:t>
      </w:r>
      <w:bookmarkEnd w:id="43"/>
      <w:r>
        <w:rPr>
          <w:rFonts w:asciiTheme="majorBidi" w:hAnsiTheme="majorBidi" w:cstheme="majorBidi"/>
          <w:sz w:val="22"/>
          <w:szCs w:val="22"/>
        </w:rPr>
        <w:t xml:space="preserve">, C., Su, G., &amp; Chen, J. (2017, March). Using big data to enhance crisis response and disaster resilience for a smart city. In </w:t>
      </w:r>
      <w:r>
        <w:rPr>
          <w:rFonts w:asciiTheme="majorBidi" w:hAnsiTheme="majorBidi" w:cstheme="majorBidi"/>
          <w:i/>
          <w:iCs/>
          <w:sz w:val="22"/>
          <w:szCs w:val="22"/>
        </w:rPr>
        <w:t>2017 IEEE 2nd International Conference on Big Data Analysis (ICBDA)</w:t>
      </w:r>
      <w:r>
        <w:rPr>
          <w:rFonts w:asciiTheme="majorBidi" w:hAnsiTheme="majorBidi" w:cstheme="majorBidi"/>
          <w:sz w:val="22"/>
          <w:szCs w:val="22"/>
        </w:rPr>
        <w:t xml:space="preserve"> (pp. 504-507). IEEE.</w:t>
      </w:r>
      <w:r>
        <w:rPr>
          <w:rFonts w:asciiTheme="majorBidi" w:hAnsiTheme="majorBidi" w:cstheme="majorBidi"/>
          <w:b/>
          <w:bCs/>
          <w:sz w:val="22"/>
          <w:szCs w:val="22"/>
        </w:rPr>
        <w:t xml:space="preserve"> </w:t>
      </w:r>
      <w:r>
        <w:rPr>
          <w:rFonts w:asciiTheme="majorBidi" w:hAnsiTheme="majorBidi" w:cstheme="majorBidi"/>
          <w:sz w:val="22"/>
          <w:szCs w:val="22"/>
        </w:rPr>
        <w:t>DOI</w:t>
      </w:r>
      <w:r>
        <w:rPr>
          <w:rFonts w:asciiTheme="majorBidi" w:hAnsiTheme="majorBidi" w:cstheme="majorBidi"/>
          <w:b/>
          <w:bCs/>
          <w:sz w:val="22"/>
          <w:szCs w:val="22"/>
        </w:rPr>
        <w:t xml:space="preserve">: </w:t>
      </w:r>
      <w:r>
        <w:fldChar w:fldCharType="begin"/>
      </w:r>
      <w:r>
        <w:instrText xml:space="preserve"> HYPERLINK "https://doi.org/10.1109/ICBDA.2017.8078684" </w:instrText>
      </w:r>
      <w:r>
        <w:fldChar w:fldCharType="separate"/>
      </w:r>
      <w:r>
        <w:rPr>
          <w:rFonts w:asciiTheme="majorBidi" w:hAnsiTheme="majorBidi" w:cstheme="majorBidi"/>
          <w:color w:val="0000FF"/>
          <w:sz w:val="22"/>
          <w:szCs w:val="22"/>
          <w:u w:val="single"/>
        </w:rPr>
        <w:t>10.1109/ICBDA.2017.8078684</w:t>
      </w:r>
      <w:r>
        <w:rPr>
          <w:rFonts w:asciiTheme="majorBidi" w:hAnsiTheme="majorBidi" w:cstheme="majorBidi"/>
          <w:color w:val="0000FF"/>
          <w:sz w:val="22"/>
          <w:szCs w:val="22"/>
          <w:u w:val="single"/>
        </w:rPr>
        <w:fldChar w:fldCharType="end"/>
      </w:r>
    </w:p>
    <w:p w14:paraId="72235514">
      <w:pPr>
        <w:jc w:val="both"/>
        <w:rPr>
          <w:rFonts w:asciiTheme="majorBidi" w:hAnsiTheme="majorBidi" w:cstheme="majorBidi"/>
          <w:sz w:val="22"/>
          <w:szCs w:val="22"/>
          <w:rtl/>
        </w:rPr>
      </w:pPr>
      <w:bookmarkStart w:id="44" w:name="Zevenbergen"/>
      <w:r>
        <w:rPr>
          <w:rFonts w:asciiTheme="majorBidi" w:hAnsiTheme="majorBidi" w:cstheme="majorBidi"/>
          <w:sz w:val="22"/>
          <w:szCs w:val="22"/>
        </w:rPr>
        <w:t xml:space="preserve">Zevenbergen, C., Veerbeek, W., Gersonius, B., &amp; Van Herk, S. (2008). </w:t>
      </w:r>
      <w:bookmarkEnd w:id="44"/>
      <w:r>
        <w:rPr>
          <w:rFonts w:asciiTheme="majorBidi" w:hAnsiTheme="majorBidi" w:cstheme="majorBidi"/>
          <w:sz w:val="22"/>
          <w:szCs w:val="22"/>
        </w:rPr>
        <w:t xml:space="preserve">Challenges in urban flood management: travelling across spatial and temporal scales. </w:t>
      </w:r>
      <w:r>
        <w:rPr>
          <w:rFonts w:asciiTheme="majorBidi" w:hAnsiTheme="majorBidi" w:cstheme="majorBidi"/>
          <w:i/>
          <w:iCs/>
          <w:sz w:val="22"/>
          <w:szCs w:val="22"/>
        </w:rPr>
        <w:t>Journal of Flood Risk Management</w:t>
      </w:r>
      <w:r>
        <w:rPr>
          <w:rFonts w:asciiTheme="majorBidi" w:hAnsiTheme="majorBidi" w:cstheme="majorBidi"/>
          <w:sz w:val="22"/>
          <w:szCs w:val="22"/>
        </w:rPr>
        <w:t xml:space="preserve">, </w:t>
      </w:r>
      <w:r>
        <w:rPr>
          <w:rFonts w:asciiTheme="majorBidi" w:hAnsiTheme="majorBidi" w:cstheme="majorBidi"/>
          <w:i/>
          <w:iCs/>
          <w:sz w:val="22"/>
          <w:szCs w:val="22"/>
        </w:rPr>
        <w:t>1</w:t>
      </w:r>
      <w:r>
        <w:rPr>
          <w:rFonts w:asciiTheme="majorBidi" w:hAnsiTheme="majorBidi" w:cstheme="majorBidi"/>
          <w:sz w:val="22"/>
          <w:szCs w:val="22"/>
        </w:rPr>
        <w:t xml:space="preserve">(2), 81-88. </w:t>
      </w:r>
      <w:r>
        <w:fldChar w:fldCharType="begin"/>
      </w:r>
      <w:r>
        <w:instrText xml:space="preserve"> HYPERLINK "https://doi.org/10.1111/j.1753-318X.2008.00010.x" </w:instrText>
      </w:r>
      <w:r>
        <w:fldChar w:fldCharType="separate"/>
      </w:r>
      <w:r>
        <w:rPr>
          <w:rFonts w:asciiTheme="majorBidi" w:hAnsiTheme="majorBidi" w:cstheme="majorBidi"/>
          <w:color w:val="0000FF"/>
          <w:sz w:val="22"/>
          <w:szCs w:val="22"/>
          <w:u w:val="single"/>
        </w:rPr>
        <w:t>https://doi.org/10.1111/j.1753-318X.2008.00010.x</w:t>
      </w:r>
      <w:r>
        <w:rPr>
          <w:rFonts w:asciiTheme="majorBidi" w:hAnsiTheme="majorBidi" w:cstheme="majorBidi"/>
          <w:color w:val="0000FF"/>
          <w:sz w:val="22"/>
          <w:szCs w:val="22"/>
          <w:u w:val="single"/>
        </w:rPr>
        <w:fldChar w:fldCharType="end"/>
      </w:r>
    </w:p>
    <w:p w14:paraId="022A6B2B">
      <w:pPr>
        <w:jc w:val="both"/>
        <w:rPr>
          <w:rFonts w:asciiTheme="majorBidi" w:hAnsiTheme="majorBidi" w:cstheme="majorBidi"/>
          <w:color w:val="0000FF"/>
          <w:sz w:val="22"/>
          <w:szCs w:val="22"/>
          <w:u w:val="single"/>
          <w:rtl/>
        </w:rPr>
      </w:pPr>
      <w:bookmarkStart w:id="45" w:name="Zheng"/>
      <w:r>
        <w:rPr>
          <w:rFonts w:asciiTheme="majorBidi" w:hAnsiTheme="majorBidi" w:cstheme="majorBidi"/>
          <w:sz w:val="22"/>
          <w:szCs w:val="22"/>
        </w:rPr>
        <w:t>Zheng</w:t>
      </w:r>
      <w:bookmarkEnd w:id="45"/>
      <w:r>
        <w:rPr>
          <w:rFonts w:asciiTheme="majorBidi" w:hAnsiTheme="majorBidi" w:cstheme="majorBidi"/>
          <w:sz w:val="22"/>
          <w:szCs w:val="22"/>
        </w:rPr>
        <w:t xml:space="preserve">, J., &amp; Huang, G. (2023). Towards flood risk reduction: Commonalities and differences between urban flood resilience and risk based on a case study in the Pearl River Delta. </w:t>
      </w:r>
      <w:r>
        <w:rPr>
          <w:rFonts w:asciiTheme="majorBidi" w:hAnsiTheme="majorBidi" w:cstheme="majorBidi"/>
          <w:i/>
          <w:iCs/>
          <w:sz w:val="22"/>
          <w:szCs w:val="22"/>
        </w:rPr>
        <w:t>International Journal of Disaster Risk Reduction</w:t>
      </w:r>
      <w:r>
        <w:rPr>
          <w:rFonts w:asciiTheme="majorBidi" w:hAnsiTheme="majorBidi" w:cstheme="majorBidi"/>
          <w:sz w:val="22"/>
          <w:szCs w:val="22"/>
        </w:rPr>
        <w:t xml:space="preserve">, </w:t>
      </w:r>
      <w:r>
        <w:rPr>
          <w:rFonts w:asciiTheme="majorBidi" w:hAnsiTheme="majorBidi" w:cstheme="majorBidi"/>
          <w:i/>
          <w:iCs/>
          <w:sz w:val="22"/>
          <w:szCs w:val="22"/>
        </w:rPr>
        <w:t>86</w:t>
      </w:r>
      <w:r>
        <w:rPr>
          <w:rFonts w:asciiTheme="majorBidi" w:hAnsiTheme="majorBidi" w:cstheme="majorBidi"/>
          <w:sz w:val="22"/>
          <w:szCs w:val="22"/>
        </w:rPr>
        <w:t xml:space="preserve">, 103568. </w:t>
      </w:r>
      <w:r>
        <w:fldChar w:fldCharType="begin"/>
      </w:r>
      <w:r>
        <w:instrText xml:space="preserve"> HYPERLINK "https://doi.org/10.1016/j.ijdrr.2023.103568" \o "Persistent link using digital object identifier" </w:instrText>
      </w:r>
      <w:r>
        <w:fldChar w:fldCharType="separate"/>
      </w:r>
      <w:r>
        <w:rPr>
          <w:rFonts w:asciiTheme="majorBidi" w:hAnsiTheme="majorBidi" w:cstheme="majorBidi"/>
          <w:color w:val="0000FF"/>
          <w:sz w:val="22"/>
          <w:szCs w:val="22"/>
          <w:u w:val="single"/>
        </w:rPr>
        <w:t>https://doi.org/10.1016/j.ijdrr.2023.103568</w:t>
      </w:r>
      <w:r>
        <w:rPr>
          <w:rFonts w:asciiTheme="majorBidi" w:hAnsiTheme="majorBidi" w:cstheme="majorBidi"/>
          <w:color w:val="0000FF"/>
          <w:sz w:val="22"/>
          <w:szCs w:val="22"/>
          <w:u w:val="single"/>
        </w:rPr>
        <w:fldChar w:fldCharType="end"/>
      </w:r>
    </w:p>
    <w:p w14:paraId="60C9EF68">
      <w:pPr>
        <w:bidi/>
        <w:jc w:val="both"/>
        <w:rPr>
          <w:rFonts w:cs="B Nazanin" w:eastAsiaTheme="minorEastAsia"/>
          <w:sz w:val="28"/>
          <w:szCs w:val="28"/>
          <w:rtl/>
        </w:rPr>
      </w:pPr>
    </w:p>
    <w:p w14:paraId="28D66D73">
      <w:pPr>
        <w:bidi/>
        <w:jc w:val="both"/>
        <w:rPr>
          <w:rFonts w:eastAsia="Calibri" w:cs="B Nazanin" w:asciiTheme="majorBidi" w:hAnsiTheme="majorBidi"/>
          <w:i/>
          <w:rtl/>
          <w:lang w:bidi="fa-IR"/>
        </w:rPr>
      </w:pPr>
    </w:p>
    <w:p w14:paraId="260B642D">
      <w:pPr>
        <w:bidi/>
        <w:jc w:val="center"/>
        <w:rPr>
          <w:rFonts w:cs="B Nazanin" w:asciiTheme="majorBidi" w:hAnsiTheme="majorBidi"/>
          <w:sz w:val="22"/>
          <w:rtl/>
        </w:rPr>
      </w:pPr>
    </w:p>
    <w:p w14:paraId="397F5485">
      <w:pPr>
        <w:bidi/>
        <w:jc w:val="both"/>
        <w:rPr>
          <w:rFonts w:cs="B Nazanin" w:asciiTheme="majorBidi" w:hAnsiTheme="majorBidi"/>
          <w:b/>
          <w:bCs/>
          <w:color w:val="336699"/>
          <w:sz w:val="22"/>
          <w:rtl/>
          <w:lang w:bidi="fa-IR"/>
        </w:rPr>
      </w:pPr>
    </w:p>
    <w:p w14:paraId="3AE4B20A">
      <w:pPr>
        <w:bidi/>
        <w:ind w:firstLine="288"/>
        <w:jc w:val="both"/>
        <w:rPr>
          <w:rFonts w:cs="B Nazanin" w:asciiTheme="majorBidi" w:hAnsiTheme="majorBidi"/>
          <w:b/>
          <w:bCs/>
          <w:sz w:val="22"/>
          <w:rtl/>
          <w:lang w:bidi="fa-IR"/>
        </w:rPr>
      </w:pPr>
    </w:p>
    <w:bookmarkEnd w:id="0"/>
    <w:p w14:paraId="4745EC33">
      <w:pPr>
        <w:bidi/>
        <w:jc w:val="center"/>
        <w:rPr>
          <w:rFonts w:eastAsia="Calibri" w:cs="B Nazanin" w:asciiTheme="majorBidi" w:hAnsiTheme="majorBidi"/>
          <w:b/>
          <w:bCs/>
          <w:sz w:val="26"/>
          <w:szCs w:val="26"/>
          <w:rtl/>
          <w:lang w:bidi="fa-IR"/>
        </w:rPr>
      </w:pPr>
    </w:p>
    <w:sectPr>
      <w:headerReference r:id="rId15" w:type="first"/>
      <w:headerReference r:id="rId13" w:type="default"/>
      <w:headerReference r:id="rId14" w:type="even"/>
      <w:footnotePr>
        <w:numRestart w:val="eachPage"/>
      </w:footnotePr>
      <w:pgSz w:w="11906" w:h="16838"/>
      <w:pgMar w:top="1701" w:right="1700" w:bottom="1418" w:left="1418" w:header="567" w:footer="567" w:gutter="0"/>
      <w:pgNumType w:start="2"/>
      <w:cols w:space="720" w:num="1"/>
      <w:rtlGutter w:val="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Ferdosi">
    <w:altName w:val="B Ferdosi"/>
    <w:panose1 w:val="00000000000000000000"/>
    <w:charset w:val="B2"/>
    <w:family w:val="auto"/>
    <w:pitch w:val="default"/>
    <w:sig w:usb0="00000000" w:usb1="00000000" w:usb2="00000008" w:usb3="00000000" w:csb0="0000004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raditional Arabic">
    <w:panose1 w:val="02020603050405020304"/>
    <w:charset w:val="00"/>
    <w:family w:val="roman"/>
    <w:pitch w:val="default"/>
    <w:sig w:usb0="00002003" w:usb1="80000000" w:usb2="00000008" w:usb3="00000000" w:csb0="00000041" w:csb1="20080000"/>
  </w:font>
  <w:font w:name="Mitra">
    <w:altName w:val="B Mitra"/>
    <w:panose1 w:val="00000000000000000000"/>
    <w:charset w:val="B2"/>
    <w:family w:val="auto"/>
    <w:pitch w:val="default"/>
    <w:sig w:usb0="00000000" w:usb1="00000000" w:usb2="00000000" w:usb3="00000000" w:csb0="00000040" w:csb1="00000000"/>
  </w:font>
  <w:font w:name="Yagut">
    <w:altName w:val="B Yagut"/>
    <w:panose1 w:val="00000000000000000000"/>
    <w:charset w:val="B2"/>
    <w:family w:val="auto"/>
    <w:pitch w:val="default"/>
    <w:sig w:usb0="00000000" w:usb1="00000000" w:usb2="00000000" w:usb3="00000000" w:csb0="00000040" w:csb1="00000000"/>
  </w:font>
  <w:font w:name="Nazanin">
    <w:altName w:val="B Nazanin"/>
    <w:panose1 w:val="00000000000000000000"/>
    <w:charset w:val="B2"/>
    <w:family w:val="auto"/>
    <w:pitch w:val="default"/>
    <w:sig w:usb0="00000000" w:usb1="00000000" w:usb2="00000000" w:usb3="00000000" w:csb0="00000040" w:csb1="00000000"/>
  </w:font>
  <w:font w:name="Zar">
    <w:altName w:val="B Zar"/>
    <w:panose1 w:val="00000000000000000000"/>
    <w:charset w:val="B2"/>
    <w:family w:val="auto"/>
    <w:pitch w:val="default"/>
    <w:sig w:usb0="00000000" w:usb1="00000000" w:usb2="00000000" w:usb3="00000000" w:csb0="00000040" w:csb1="00000000"/>
  </w:font>
  <w:font w:name="B Nazanin">
    <w:panose1 w:val="00000400000000000000"/>
    <w:charset w:val="B2"/>
    <w:family w:val="auto"/>
    <w:pitch w:val="default"/>
    <w:sig w:usb0="00006000" w:usb1="80000000" w:usb2="00000008" w:usb3="00000000" w:csb0="00000040" w:csb1="00000000"/>
  </w:font>
  <w:font w:name="Symbol">
    <w:panose1 w:val="05050102010706020507"/>
    <w:charset w:val="02"/>
    <w:family w:val="roman"/>
    <w:pitch w:val="default"/>
    <w:sig w:usb0="00000000" w:usb1="00000000" w:usb2="00000000" w:usb3="00000000" w:csb0="80000000" w:csb1="00000000"/>
  </w:font>
  <w:font w:name="B Lotus">
    <w:panose1 w:val="00000400000000000000"/>
    <w:charset w:val="B2"/>
    <w:family w:val="auto"/>
    <w:pitch w:val="default"/>
    <w:sig w:usb0="00006000" w:usb1="80000000" w:usb2="00000008" w:usb3="00000000" w:csb0="00000040" w:csb1="00000000"/>
  </w:font>
  <w:font w:name="MS Mincho">
    <w:altName w:val="Yu Gothic UI"/>
    <w:panose1 w:val="02020609040205080304"/>
    <w:charset w:val="80"/>
    <w:family w:val="modern"/>
    <w:pitch w:val="default"/>
    <w:sig w:usb0="00000000" w:usb1="00000000" w:usb2="00000010" w:usb3="00000000" w:csb0="0002009F" w:csb1="00000000"/>
  </w:font>
  <w:font w:name="B Mitra">
    <w:panose1 w:val="00000400000000000000"/>
    <w:charset w:val="B2"/>
    <w:family w:val="auto"/>
    <w:pitch w:val="default"/>
    <w:sig w:usb0="00006000" w:usb1="80000000" w:usb2="00000008" w:usb3="00000000" w:csb0="00000040" w:csb1="00000000"/>
  </w:font>
  <w:font w:name="Verdana">
    <w:panose1 w:val="020B0604030504040204"/>
    <w:charset w:val="00"/>
    <w:family w:val="swiss"/>
    <w:pitch w:val="default"/>
    <w:sig w:usb0="A00006FF" w:usb1="4000205B" w:usb2="00000010" w:usb3="00000000" w:csb0="2000019F" w:csb1="00000000"/>
  </w:font>
  <w:font w:name="Times New Roman Bold">
    <w:altName w:val="Times New Roman"/>
    <w:panose1 w:val="02020803070505020304"/>
    <w:charset w:val="00"/>
    <w:family w:val="roman"/>
    <w:pitch w:val="default"/>
    <w:sig w:usb0="00000000" w:usb1="00000000" w:usb2="00000000" w:usb3="00000000" w:csb0="00000001" w:csb1="00000000"/>
  </w:font>
  <w:font w:name="B Zar">
    <w:panose1 w:val="00000400000000000000"/>
    <w:charset w:val="B2"/>
    <w:family w:val="auto"/>
    <w:pitch w:val="default"/>
    <w:sig w:usb0="00006000" w:usb1="80000000" w:usb2="00000008" w:usb3="00000000" w:csb0="00000040" w:csb1="00000000"/>
  </w:font>
  <w:font w:name="Lotus">
    <w:altName w:val="Arial"/>
    <w:panose1 w:val="00000000000000000000"/>
    <w:charset w:val="B2"/>
    <w:family w:val="auto"/>
    <w:pitch w:val="default"/>
    <w:sig w:usb0="00000000" w:usb1="00000000" w:usb2="00000000" w:usb3="00000000" w:csb0="00000040" w:csb1="00000000"/>
  </w:font>
  <w:font w:name="Batang">
    <w:altName w:val="Malgun Gothic"/>
    <w:panose1 w:val="02030600000101010101"/>
    <w:charset w:val="81"/>
    <w:family w:val="roman"/>
    <w:pitch w:val="default"/>
    <w:sig w:usb0="00000000" w:usb1="00000000" w:usb2="00000030" w:usb3="00000000" w:csb0="0008009F" w:csb1="00000000"/>
  </w:font>
  <w:font w:name="IPT.Mitra">
    <w:altName w:val="ESRI AMFM Electric"/>
    <w:panose1 w:val="00000000000000000000"/>
    <w:charset w:val="02"/>
    <w:family w:val="auto"/>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IranNastaliq">
    <w:panose1 w:val="02020505000000020003"/>
    <w:charset w:val="00"/>
    <w:family w:val="roman"/>
    <w:pitch w:val="default"/>
    <w:sig w:usb0="61002A87" w:usb1="80000000" w:usb2="00000008" w:usb3="00000000" w:csb0="200101FF" w:csb1="20280000"/>
  </w:font>
  <w:font w:name="B Titr">
    <w:panose1 w:val="00000700000000000000"/>
    <w:charset w:val="B2"/>
    <w:family w:val="auto"/>
    <w:pitch w:val="default"/>
    <w:sig w:usb0="00006000" w:usb1="80000000" w:usb2="00000008" w:usb3="00000000" w:csb0="00000040" w:csb1="00000000"/>
  </w:font>
  <w:font w:name="Calibri Light">
    <w:panose1 w:val="020F0302020204030204"/>
    <w:charset w:val="00"/>
    <w:family w:val="swiss"/>
    <w:pitch w:val="default"/>
    <w:sig w:usb0="E4002EFF" w:usb1="C000247B" w:usb2="00000009" w:usb3="00000000" w:csb0="200001FF" w:csb1="00000000"/>
  </w:font>
  <w:font w:name="XB Kayhan">
    <w:altName w:val="Times New Roman"/>
    <w:panose1 w:val="00000000000000000000"/>
    <w:charset w:val="00"/>
    <w:family w:val="auto"/>
    <w:pitch w:val="default"/>
    <w:sig w:usb0="00000000" w:usb1="00000000" w:usb2="00000008" w:usb3="00000000" w:csb0="00000051" w:csb1="00000000"/>
  </w:font>
  <w:font w:name="NewBaskervilleITC">
    <w:altName w:val="Times New Roman"/>
    <w:panose1 w:val="00000000000000000000"/>
    <w:charset w:val="00"/>
    <w:family w:val="roman"/>
    <w:pitch w:val="default"/>
    <w:sig w:usb0="00000000" w:usb1="00000000" w:usb2="00000000" w:usb3="00000000" w:csb0="00000001" w:csb1="00000000"/>
  </w:font>
  <w:font w:name="Chaparral Pro">
    <w:altName w:val="Cambria"/>
    <w:panose1 w:val="00000000000000000000"/>
    <w:charset w:val="00"/>
    <w:family w:val="roman"/>
    <w:pitch w:val="default"/>
    <w:sig w:usb0="00000000" w:usb1="00000000" w:usb2="00000000" w:usb3="00000000" w:csb0="0000009B" w:csb1="00000000"/>
  </w:font>
  <w:font w:name="Cambria Math">
    <w:panose1 w:val="02040503050406030204"/>
    <w:charset w:val="00"/>
    <w:family w:val="roman"/>
    <w:pitch w:val="default"/>
    <w:sig w:usb0="E00006FF" w:usb1="420024FF" w:usb2="02000000" w:usb3="00000000" w:csb0="2000019F" w:csb1="00000000"/>
  </w:font>
  <w:font w:name="2  Mitra">
    <w:altName w:val="Arial"/>
    <w:panose1 w:val="00000000000000000000"/>
    <w:charset w:val="B2"/>
    <w:family w:val="auto"/>
    <w:pitch w:val="default"/>
    <w:sig w:usb0="00000000" w:usb1="00000000" w:usb2="00000008" w:usb3="00000000" w:csb0="00000040" w:csb1="00000000"/>
  </w:font>
  <w:font w:name="DengXian">
    <w:altName w:val="Verdana"/>
    <w:panose1 w:val="02010600030101010101"/>
    <w:charset w:val="00"/>
    <w:family w:val="auto"/>
    <w:pitch w:val="default"/>
    <w:sig w:usb0="00000000" w:usb1="00000000" w:usb2="00000000" w:usb3="00000000" w:csb0="00000000" w:csb1="00000000"/>
  </w:font>
  <w:font w:name="Bahnschrift SemiLight">
    <w:panose1 w:val="020B0502040204020203"/>
    <w:charset w:val="00"/>
    <w:family w:val="swiss"/>
    <w:pitch w:val="default"/>
    <w:sig w:usb0="A00002C7" w:usb1="00000002" w:usb2="00000000" w:usb3="00000000" w:csb0="2000019F" w:csb1="00000000"/>
  </w:font>
  <w:font w:name="Arial">
    <w:panose1 w:val="020B0604020202020204"/>
    <w:charset w:val="B2"/>
    <w:family w:val="auto"/>
    <w:pitch w:val="default"/>
    <w:sig w:usb0="E0002EFF" w:usb1="C000785B" w:usb2="00000009" w:usb3="00000000" w:csb0="400001FF" w:csb1="FFFF0000"/>
  </w:font>
  <w:font w:name="B Ferdosi">
    <w:panose1 w:val="00000400000000000000"/>
    <w:charset w:val="00"/>
    <w:family w:val="auto"/>
    <w:pitch w:val="default"/>
    <w:sig w:usb0="00006000" w:usb1="80000000" w:usb2="00000008" w:usb3="00000000" w:csb0="00000040" w:csb1="00000000"/>
  </w:font>
  <w:font w:name="B Yagut">
    <w:panose1 w:val="00000400000000000000"/>
    <w:charset w:val="00"/>
    <w:family w:val="auto"/>
    <w:pitch w:val="default"/>
    <w:sig w:usb0="00006000" w:usb1="80000000" w:usb2="00000008" w:usb3="00000000" w:csb0="00000040" w:csb1="00000000"/>
  </w:font>
  <w:font w:name="Yu Gothic UI">
    <w:panose1 w:val="020B0500000000000000"/>
    <w:charset w:val="80"/>
    <w:family w:val="auto"/>
    <w:pitch w:val="default"/>
    <w:sig w:usb0="E00002FF" w:usb1="2AC7FDFF" w:usb2="00000016" w:usb3="00000000" w:csb0="2002009F" w:csb1="00000000"/>
  </w:font>
  <w:font w:name="Malgun Gothic">
    <w:panose1 w:val="020B0503020000020004"/>
    <w:charset w:val="81"/>
    <w:family w:val="auto"/>
    <w:pitch w:val="default"/>
    <w:sig w:usb0="9000002F" w:usb1="29D77CFB" w:usb2="00000012" w:usb3="00000000" w:csb0="00080001" w:csb1="00000000"/>
  </w:font>
  <w:font w:name="ESRI AMFM Electric">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2F84D">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B9002">
    <w:pPr>
      <w:pStyle w:val="29"/>
      <w:rPr>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D75FC">
    <w:pPr>
      <w:pStyle w:val="29"/>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14:paraId="3FC56A5D">
      <w:pPr>
        <w:pStyle w:val="31"/>
        <w:bidi w:val="0"/>
        <w:rPr>
          <w:rtl/>
          <w:lang w:bidi="fa-IR"/>
        </w:rPr>
      </w:pPr>
      <w:r>
        <w:rPr>
          <w:rStyle w:val="30"/>
        </w:rPr>
        <w:footnoteRef/>
      </w:r>
      <w:r>
        <w:t xml:space="preserve"> </w:t>
      </w:r>
      <w:r>
        <w:rPr>
          <w:rFonts w:hint="cs"/>
          <w:rtl/>
        </w:rPr>
        <w:t>-</w:t>
      </w:r>
      <w:r>
        <w:t>Halling</w:t>
      </w:r>
    </w:p>
  </w:footnote>
  <w:footnote w:id="1">
    <w:p w14:paraId="0DC3C3A1">
      <w:pPr>
        <w:pStyle w:val="31"/>
        <w:bidi w:val="0"/>
        <w:rPr>
          <w:lang w:bidi="fa-IR"/>
        </w:rPr>
      </w:pPr>
      <w:r>
        <w:rPr>
          <w:rStyle w:val="30"/>
        </w:rPr>
        <w:footnoteRef/>
      </w:r>
      <w:r>
        <w:rPr>
          <w:rtl/>
        </w:rPr>
        <w:t xml:space="preserve"> </w:t>
      </w:r>
      <w:r>
        <w:rPr>
          <w:lang w:bidi="fa-IR"/>
        </w:rPr>
        <w:t>-</w:t>
      </w:r>
      <w:r>
        <w:rPr>
          <w:rFonts w:asciiTheme="majorBidi" w:hAnsiTheme="majorBidi" w:cstheme="majorBidi"/>
        </w:rPr>
        <w:t xml:space="preserve"> Jha</w:t>
      </w:r>
    </w:p>
  </w:footnote>
  <w:footnote w:id="2">
    <w:p w14:paraId="0E69CCE2">
      <w:pPr>
        <w:pStyle w:val="39"/>
        <w:spacing w:before="0" w:beforeAutospacing="0" w:after="0" w:afterAutospacing="0"/>
        <w:rPr>
          <w:sz w:val="18"/>
          <w:szCs w:val="18"/>
          <w:rtl/>
        </w:rPr>
      </w:pPr>
      <w:r>
        <w:rPr>
          <w:rFonts w:eastAsia="DengXian"/>
          <w:sz w:val="20"/>
          <w:szCs w:val="20"/>
          <w:vertAlign w:val="superscript"/>
          <w:lang w:eastAsia="zh-CN" w:bidi="ar"/>
        </w:rPr>
        <w:footnoteRef/>
      </w:r>
      <w:r>
        <w:rPr>
          <w:rFonts w:hint="cs" w:eastAsia="DengXian"/>
          <w:sz w:val="20"/>
          <w:szCs w:val="20"/>
          <w:rtl/>
          <w:lang w:eastAsia="zh-CN" w:bidi="ar"/>
        </w:rPr>
        <w:t>-</w:t>
      </w:r>
      <w:r>
        <w:rPr>
          <w:rFonts w:eastAsia="DengXian"/>
          <w:sz w:val="20"/>
          <w:szCs w:val="20"/>
          <w:lang w:eastAsia="zh-CN" w:bidi="ar"/>
        </w:rPr>
        <w:t xml:space="preserve"> Yang, &amp; Chen. 2017</w:t>
      </w:r>
    </w:p>
  </w:footnote>
  <w:footnote w:id="3">
    <w:p w14:paraId="7D5AACDE">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Pr>
        <w:t>-</w:t>
      </w:r>
      <w:r>
        <w:rPr>
          <w:rStyle w:val="30"/>
          <w:rFonts w:asciiTheme="majorBidi" w:hAnsiTheme="majorBidi" w:cstheme="majorBidi"/>
          <w:sz w:val="18"/>
          <w:szCs w:val="18"/>
          <w:rtl/>
        </w:rPr>
        <w:t xml:space="preserve"> </w:t>
      </w:r>
      <w:r>
        <w:rPr>
          <w:rStyle w:val="30"/>
          <w:rFonts w:asciiTheme="majorBidi" w:hAnsiTheme="majorBidi" w:cstheme="majorBidi"/>
          <w:sz w:val="18"/>
          <w:szCs w:val="18"/>
        </w:rPr>
        <w:t>Sarker</w:t>
      </w:r>
    </w:p>
  </w:footnote>
  <w:footnote w:id="4">
    <w:p w14:paraId="2ED03ED6">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Pr>
        <w:t>-</w:t>
      </w:r>
      <w:r>
        <w:rPr>
          <w:rStyle w:val="30"/>
          <w:rFonts w:asciiTheme="majorBidi" w:hAnsiTheme="majorBidi" w:cstheme="majorBidi"/>
          <w:sz w:val="18"/>
          <w:szCs w:val="18"/>
          <w:rtl/>
        </w:rPr>
        <w:t xml:space="preserve"> </w:t>
      </w:r>
      <w:r>
        <w:rPr>
          <w:rStyle w:val="30"/>
          <w:rFonts w:asciiTheme="majorBidi" w:hAnsiTheme="majorBidi" w:cstheme="majorBidi"/>
          <w:sz w:val="18"/>
          <w:szCs w:val="18"/>
        </w:rPr>
        <w:t>Samuel</w:t>
      </w:r>
    </w:p>
  </w:footnote>
  <w:footnote w:id="5">
    <w:p w14:paraId="65463AD3">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tl/>
        </w:rPr>
        <w:t xml:space="preserve"> </w:t>
      </w:r>
      <w:r>
        <w:rPr>
          <w:rStyle w:val="30"/>
          <w:rFonts w:asciiTheme="majorBidi" w:hAnsiTheme="majorBidi" w:cstheme="majorBidi"/>
          <w:sz w:val="18"/>
          <w:szCs w:val="18"/>
        </w:rPr>
        <w:t>- Laurien</w:t>
      </w:r>
    </w:p>
  </w:footnote>
  <w:footnote w:id="6">
    <w:p w14:paraId="146D5558">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tl/>
        </w:rPr>
        <w:t xml:space="preserve"> </w:t>
      </w:r>
      <w:r>
        <w:rPr>
          <w:rStyle w:val="30"/>
          <w:rFonts w:asciiTheme="majorBidi" w:hAnsiTheme="majorBidi" w:cstheme="majorBidi"/>
          <w:sz w:val="18"/>
          <w:szCs w:val="18"/>
        </w:rPr>
        <w:t>-</w:t>
      </w:r>
      <w:r>
        <w:fldChar w:fldCharType="begin"/>
      </w:r>
      <w:r>
        <w:instrText xml:space="preserve"> HYPERLINK \l "Visvizi" </w:instrText>
      </w:r>
      <w:r>
        <w:fldChar w:fldCharType="separate"/>
      </w:r>
      <w:r>
        <w:rPr>
          <w:rStyle w:val="30"/>
          <w:rFonts w:asciiTheme="majorBidi" w:hAnsiTheme="majorBidi" w:cstheme="majorBidi"/>
          <w:sz w:val="18"/>
          <w:szCs w:val="18"/>
        </w:rPr>
        <w:t>Visvizi &amp; del Hoyo</w:t>
      </w:r>
      <w:r>
        <w:rPr>
          <w:rStyle w:val="30"/>
          <w:rFonts w:asciiTheme="majorBidi" w:hAnsiTheme="majorBidi" w:cstheme="majorBidi"/>
          <w:sz w:val="18"/>
          <w:szCs w:val="18"/>
        </w:rPr>
        <w:fldChar w:fldCharType="end"/>
      </w:r>
      <w:r>
        <w:rPr>
          <w:rStyle w:val="30"/>
          <w:rFonts w:asciiTheme="majorBidi" w:hAnsiTheme="majorBidi" w:cstheme="majorBidi"/>
          <w:sz w:val="18"/>
          <w:szCs w:val="18"/>
        </w:rPr>
        <w:t xml:space="preserve"> </w:t>
      </w:r>
    </w:p>
  </w:footnote>
  <w:footnote w:id="7">
    <w:p w14:paraId="69FE7D25">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tl/>
        </w:rPr>
        <w:t xml:space="preserve"> </w:t>
      </w:r>
      <w:r>
        <w:rPr>
          <w:rStyle w:val="30"/>
          <w:rFonts w:asciiTheme="majorBidi" w:hAnsiTheme="majorBidi" w:cstheme="majorBidi"/>
          <w:sz w:val="18"/>
          <w:szCs w:val="18"/>
        </w:rPr>
        <w:t>-Hugo</w:t>
      </w:r>
    </w:p>
  </w:footnote>
  <w:footnote w:id="8">
    <w:p w14:paraId="07C99E98">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tl/>
        </w:rPr>
        <w:t xml:space="preserve"> </w:t>
      </w:r>
      <w:r>
        <w:rPr>
          <w:rStyle w:val="30"/>
          <w:rFonts w:asciiTheme="majorBidi" w:hAnsiTheme="majorBidi" w:cstheme="majorBidi"/>
          <w:sz w:val="18"/>
          <w:szCs w:val="18"/>
        </w:rPr>
        <w:t>-sendai</w:t>
      </w:r>
    </w:p>
  </w:footnote>
  <w:footnote w:id="9">
    <w:p w14:paraId="367BB0F8">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Pr>
        <w:t>-Ro &amp; Garfin</w:t>
      </w:r>
    </w:p>
  </w:footnote>
  <w:footnote w:id="10">
    <w:p w14:paraId="7E149341">
      <w:pPr>
        <w:pStyle w:val="31"/>
        <w:bidi w:val="0"/>
        <w:rPr>
          <w:rStyle w:val="30"/>
          <w:rFonts w:asciiTheme="majorBidi" w:hAnsiTheme="majorBidi" w:cstheme="majorBidi"/>
          <w:sz w:val="18"/>
          <w:szCs w:val="18"/>
        </w:rPr>
      </w:pPr>
      <w:r>
        <w:rPr>
          <w:rStyle w:val="30"/>
          <w:rFonts w:asciiTheme="majorBidi" w:hAnsiTheme="majorBidi" w:cstheme="majorBidi"/>
          <w:sz w:val="18"/>
          <w:szCs w:val="18"/>
        </w:rPr>
        <w:footnoteRef/>
      </w:r>
      <w:r>
        <w:rPr>
          <w:rStyle w:val="30"/>
          <w:rFonts w:asciiTheme="majorBidi" w:hAnsiTheme="majorBidi" w:cstheme="majorBidi"/>
          <w:sz w:val="18"/>
          <w:szCs w:val="18"/>
        </w:rPr>
        <w:t>- Tu</w:t>
      </w:r>
    </w:p>
  </w:footnote>
  <w:footnote w:id="11">
    <w:p w14:paraId="385D063D">
      <w:pPr>
        <w:pStyle w:val="31"/>
        <w:bidi w:val="0"/>
        <w:rPr>
          <w:rFonts w:asciiTheme="majorBidi" w:hAnsiTheme="majorBidi" w:cstheme="majorBidi"/>
          <w:sz w:val="18"/>
          <w:szCs w:val="18"/>
          <w:lang w:bidi="fa-IR"/>
        </w:rPr>
      </w:pPr>
      <w:r>
        <w:rPr>
          <w:rStyle w:val="30"/>
          <w:rFonts w:asciiTheme="majorBidi" w:hAnsiTheme="majorBidi" w:cstheme="majorBidi"/>
          <w:sz w:val="18"/>
          <w:szCs w:val="18"/>
        </w:rPr>
        <w:footnoteRef/>
      </w:r>
      <w:r>
        <w:rPr>
          <w:rFonts w:asciiTheme="majorBidi" w:hAnsiTheme="majorBidi" w:cstheme="majorBidi"/>
          <w:sz w:val="18"/>
          <w:szCs w:val="18"/>
          <w:rtl/>
        </w:rPr>
        <w:t xml:space="preserve"> </w:t>
      </w:r>
      <w:r>
        <w:rPr>
          <w:rFonts w:asciiTheme="majorBidi" w:hAnsiTheme="majorBidi" w:cstheme="majorBidi"/>
          <w:sz w:val="18"/>
          <w:szCs w:val="18"/>
        </w:rPr>
        <w:t>CASP</w:t>
      </w:r>
    </w:p>
  </w:footnote>
  <w:footnote w:id="12">
    <w:p w14:paraId="5BD99E0F">
      <w:pPr>
        <w:pStyle w:val="31"/>
        <w:bidi w:val="0"/>
        <w:rPr>
          <w:rFonts w:asciiTheme="majorBidi" w:hAnsiTheme="majorBidi" w:cstheme="majorBidi"/>
          <w:sz w:val="18"/>
          <w:szCs w:val="18"/>
          <w:rtl/>
          <w:lang w:bidi="fa-IR"/>
        </w:rPr>
      </w:pPr>
      <w:r>
        <w:rPr>
          <w:rStyle w:val="30"/>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rtl/>
        </w:rPr>
        <w:t>-</w:t>
      </w:r>
      <w:r>
        <w:rPr>
          <w:rFonts w:eastAsia="Calibri" w:asciiTheme="majorBidi" w:hAnsiTheme="majorBidi" w:cstheme="majorBidi"/>
          <w:color w:val="222222"/>
          <w:sz w:val="18"/>
          <w:szCs w:val="18"/>
          <w:shd w:val="clear" w:color="auto" w:fill="FFFFFF"/>
        </w:rPr>
        <w:t xml:space="preserve"> Saldana</w:t>
      </w:r>
    </w:p>
  </w:footnote>
  <w:footnote w:id="13">
    <w:p w14:paraId="73205E86">
      <w:pPr>
        <w:pStyle w:val="31"/>
        <w:bidi w:val="0"/>
        <w:rPr>
          <w:lang w:bidi="fa-IR"/>
        </w:rPr>
      </w:pPr>
      <w:r>
        <w:rPr>
          <w:rStyle w:val="30"/>
          <w:rFonts w:asciiTheme="majorBidi" w:hAnsiTheme="majorBidi" w:cstheme="majorBidi"/>
          <w:sz w:val="18"/>
          <w:szCs w:val="18"/>
        </w:rPr>
        <w:footnoteRef/>
      </w:r>
      <w:r>
        <w:rPr>
          <w:rStyle w:val="30"/>
          <w:rFonts w:asciiTheme="majorBidi" w:hAnsiTheme="majorBidi" w:cstheme="majorBidi"/>
          <w:sz w:val="18"/>
          <w:szCs w:val="18"/>
        </w:rPr>
        <w:footnoteRef/>
      </w:r>
      <w:r>
        <w:rPr>
          <w:rFonts w:asciiTheme="majorBidi" w:hAnsiTheme="majorBidi" w:cstheme="majorBidi"/>
          <w:sz w:val="18"/>
          <w:szCs w:val="18"/>
          <w:rtl/>
        </w:rPr>
        <w:t xml:space="preserve"> -</w:t>
      </w:r>
      <w:r>
        <w:rPr>
          <w:rFonts w:asciiTheme="majorBidi" w:hAnsiTheme="majorBidi" w:cstheme="majorBidi"/>
          <w:sz w:val="18"/>
          <w:szCs w:val="18"/>
          <w:lang w:val="en"/>
        </w:rPr>
        <w:t xml:space="preserve"> </w:t>
      </w:r>
      <w:r>
        <w:rPr>
          <w:rStyle w:val="333"/>
          <w:rFonts w:asciiTheme="majorBidi" w:hAnsiTheme="majorBidi" w:cstheme="majorBidi"/>
          <w:sz w:val="18"/>
          <w:szCs w:val="18"/>
          <w:lang w:val="en"/>
        </w:rPr>
        <w:t>Strauss and Calvin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C3B04">
    <w:pPr>
      <w:pStyle w:val="32"/>
    </w:pPr>
    <w:r>
      <w:drawing>
        <wp:inline distT="0" distB="0" distL="0" distR="0">
          <wp:extent cx="5580380" cy="1097280"/>
          <wp:effectExtent l="0" t="0" r="127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0A4C0">
    <w:pPr>
      <w:pStyle w:val="32"/>
      <w:tabs>
        <w:tab w:val="left" w:pos="5415"/>
        <w:tab w:val="clear" w:pos="8640"/>
      </w:tabs>
    </w:pPr>
    <w:r>
      <w:drawing>
        <wp:inline distT="0" distB="0" distL="0" distR="0">
          <wp:extent cx="5580380" cy="1097280"/>
          <wp:effectExtent l="0" t="0" r="127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26DD">
    <w:pPr>
      <w:pStyle w:val="32"/>
      <w:jc w:val="center"/>
      <w:rPr>
        <w:rtl/>
      </w:rPr>
    </w:pPr>
    <w:r>
      <w:drawing>
        <wp:inline distT="0" distB="0" distL="0" distR="0">
          <wp:extent cx="5580380" cy="1097280"/>
          <wp:effectExtent l="0" t="0" r="127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C2D76">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5F09">
    <w:pPr>
      <w:pStyle w:val="32"/>
      <w:bidi/>
      <w:jc w:val="right"/>
      <w:rPr>
        <w:rFonts w:cs="2  Mitra" w:asciiTheme="majorBidi" w:hAnsiTheme="majorBidi"/>
        <w:sz w:val="20"/>
        <w:szCs w:val="20"/>
      </w:rPr>
    </w:pPr>
    <w:r>
      <w:rPr>
        <w:rFonts w:cs="2  Mitra" w:asciiTheme="majorBidi" w:hAnsiTheme="majorBidi"/>
        <w:sz w:val="20"/>
        <w:szCs w:val="20"/>
        <w:rtl/>
      </w:rPr>
      <w:t>عنوان مقاله- عنو</w:t>
    </w:r>
    <w:r>
      <w:rPr>
        <w:rFonts w:hint="cs" w:cs="2  Mitra" w:asciiTheme="majorBidi" w:hAnsiTheme="majorBidi"/>
        <w:sz w:val="20"/>
        <w:szCs w:val="20"/>
        <w:rtl/>
        <w:lang w:bidi="fa-IR"/>
      </w:rPr>
      <w:t>ا</w:t>
    </w:r>
    <w:r>
      <w:rPr>
        <w:rFonts w:cs="2  Mitra" w:asciiTheme="majorBidi" w:hAnsiTheme="majorBidi"/>
        <w:sz w:val="20"/>
        <w:szCs w:val="20"/>
        <w:rtl/>
      </w:rPr>
      <w:t xml:space="preserve">ن کوتاه/ نام نویسنده اول و دیگران                                                   </w:t>
    </w:r>
    <w:r>
      <w:rPr>
        <w:rFonts w:hint="cs" w:cs="2  Mitra" w:asciiTheme="majorBidi" w:hAnsiTheme="majorBidi"/>
        <w:sz w:val="20"/>
        <w:szCs w:val="20"/>
        <w:rtl/>
      </w:rPr>
      <w:t xml:space="preserve">                 </w:t>
    </w:r>
    <w:r>
      <w:rPr>
        <w:rFonts w:cs="2  Mitra" w:asciiTheme="majorBidi" w:hAnsiTheme="majorBidi"/>
        <w:sz w:val="20"/>
        <w:szCs w:val="20"/>
        <w:rtl/>
      </w:rPr>
      <w:t xml:space="preserve">                                                                      </w:t>
    </w:r>
    <w:r>
      <w:rPr>
        <w:rFonts w:cs="2  Mitra" w:asciiTheme="majorBidi" w:hAnsiTheme="majorBidi"/>
        <w:sz w:val="20"/>
        <w:szCs w:val="20"/>
      </w:rPr>
      <w:fldChar w:fldCharType="begin"/>
    </w:r>
    <w:r>
      <w:rPr>
        <w:rFonts w:cs="2  Mitra" w:asciiTheme="majorBidi" w:hAnsiTheme="majorBidi"/>
        <w:sz w:val="20"/>
        <w:szCs w:val="20"/>
      </w:rPr>
      <w:instrText xml:space="preserve"> PAGE   \* MERGEFORMAT </w:instrText>
    </w:r>
    <w:r>
      <w:rPr>
        <w:rFonts w:cs="2  Mitra" w:asciiTheme="majorBidi" w:hAnsiTheme="majorBidi"/>
        <w:sz w:val="20"/>
        <w:szCs w:val="20"/>
      </w:rPr>
      <w:fldChar w:fldCharType="separate"/>
    </w:r>
    <w:r>
      <w:rPr>
        <w:rFonts w:cs="2  Mitra" w:asciiTheme="majorBidi" w:hAnsiTheme="majorBidi"/>
        <w:sz w:val="20"/>
        <w:szCs w:val="20"/>
        <w:rtl/>
      </w:rPr>
      <w:t>4</w:t>
    </w:r>
    <w:r>
      <w:rPr>
        <w:rFonts w:cs="2  Mitra" w:asciiTheme="majorBidi" w:hAnsiTheme="majorBidi"/>
        <w:sz w:val="20"/>
        <w:szCs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E4AC3">
    <w:pPr>
      <w:pStyle w:val="32"/>
      <w:jc w:val="center"/>
      <w:rPr>
        <w:rtl/>
      </w:rPr>
    </w:pPr>
    <w:r>
      <w:rPr>
        <w:rtl/>
      </w:rPr>
      <w:drawing>
        <wp:inline distT="0" distB="0" distL="0" distR="0">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AC157">
    <w:pPr>
      <w:pStyle w:val="32"/>
      <w:ind w:right="360" w:firstLine="360"/>
      <w:rPr>
        <w:rtl/>
      </w:rPr>
    </w:pPr>
  </w:p>
  <w:p w14:paraId="41862B35">
    <w:pPr>
      <w:pStyle w:val="32"/>
      <w:ind w:right="360" w:firstLine="360"/>
      <w:rPr>
        <w:rtl/>
      </w:rPr>
    </w:pPr>
  </w:p>
  <w:p w14:paraId="5A1F8548">
    <w:pPr>
      <w:pStyle w:val="32"/>
      <w:framePr w:w="488" w:h="361" w:hRule="exact" w:wrap="around" w:vAnchor="text" w:hAnchor="page" w:x="1441" w:y="241"/>
      <w:jc w:val="center"/>
      <w:rPr>
        <w:rStyle w:val="41"/>
        <w:rFonts w:ascii="B Zar" w:hAnsi="B Zar" w:cs="Zar"/>
        <w:sz w:val="28"/>
        <w:szCs w:val="28"/>
      </w:rPr>
    </w:pPr>
    <w:r>
      <w:rPr>
        <w:rStyle w:val="41"/>
        <w:rFonts w:ascii="B Zar" w:hAnsi="B Zar" w:cs="Zar"/>
        <w:sz w:val="28"/>
        <w:szCs w:val="28"/>
      </w:rPr>
      <w:fldChar w:fldCharType="begin"/>
    </w:r>
    <w:r>
      <w:rPr>
        <w:rStyle w:val="41"/>
        <w:rFonts w:ascii="B Zar" w:hAnsi="B Zar" w:cs="Zar"/>
        <w:sz w:val="28"/>
        <w:szCs w:val="28"/>
      </w:rPr>
      <w:instrText xml:space="preserve">PAGE  </w:instrText>
    </w:r>
    <w:r>
      <w:rPr>
        <w:rStyle w:val="41"/>
        <w:rFonts w:ascii="B Zar" w:hAnsi="B Zar" w:cs="Zar"/>
        <w:sz w:val="28"/>
        <w:szCs w:val="28"/>
      </w:rPr>
      <w:fldChar w:fldCharType="separate"/>
    </w:r>
    <w:r>
      <w:rPr>
        <w:rStyle w:val="41"/>
        <w:rFonts w:ascii="B Zar" w:hAnsi="B Zar" w:cs="Zar"/>
        <w:sz w:val="28"/>
        <w:szCs w:val="28"/>
      </w:rPr>
      <w:t>17</w:t>
    </w:r>
    <w:r>
      <w:rPr>
        <w:rStyle w:val="41"/>
        <w:rFonts w:ascii="B Zar" w:hAnsi="B Zar" w:cs="Zar"/>
        <w:sz w:val="28"/>
        <w:szCs w:val="28"/>
      </w:rPr>
      <w:fldChar w:fldCharType="end"/>
    </w:r>
  </w:p>
  <w:p w14:paraId="0B7B720F">
    <w:pPr>
      <w:pStyle w:val="32"/>
      <w:ind w:right="360"/>
      <w:rPr>
        <w:rtl/>
      </w:rPr>
    </w:pPr>
    <w:r>
      <w:rPr>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ln>
                    </wps:spPr>
                    <wps:bodyPr/>
                  </wps:wsp>
                </a:graphicData>
              </a:graphic>
            </wp:anchor>
          </w:drawing>
        </mc:Choice>
        <mc:Fallback>
          <w:pict>
            <v:line id="Straight Connector 3" o:spid="_x0000_s1026" o:spt="20" style="position:absolute;left:0pt;margin-left:0pt;margin-top:8.4pt;height:0pt;width:453.55pt;z-index:251659264;mso-width-relative:page;mso-height-relative:page;" filled="f" stroked="t" coordsize="21600,21600" o:gfxdata="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AICG9MAAAAGAQAADwAAAAAAAAAB&#10;ACAAAAAiAAAAZHJzL2Rvd25yZXYueG1sUEsBAhQAFAAAAAgAh07iQHIuohjcAQAAtgMAAA4AAAAA&#10;AAAAAQAgAAAAIgEAAGRycy9lMm9Eb2MueG1sUEsFBgAAAAAGAAYAWQEAAHAFAAAAAA==&#10;">
              <v:fill on="f" focussize="0,0"/>
              <v:stroke color="#000000" joinstyle="round"/>
              <v:imagedata o:title=""/>
              <o:lock v:ext="edit" aspectratio="f"/>
            </v:line>
          </w:pict>
        </mc:Fallback>
      </mc:AlternateContent>
    </w:r>
  </w:p>
  <w:p w14:paraId="71572FF6">
    <w:pPr>
      <w:pStyle w:val="39"/>
      <w:widowControl w:val="0"/>
      <w:bidi/>
      <w:spacing w:after="0" w:afterAutospacing="0"/>
      <w:contextualSpacing/>
      <w:jc w:val="center"/>
      <w:rPr>
        <w:rFonts w:eastAsia="B Nazanin" w:cs="B Nazanin"/>
        <w:b/>
        <w:bCs/>
        <w:i/>
        <w:iCs/>
        <w:sz w:val="20"/>
        <w:szCs w:val="20"/>
        <w:rtl/>
        <w:lang w:bidi="ar"/>
      </w:rPr>
    </w:pPr>
    <w:r>
      <w:rPr>
        <w:rFonts w:hint="cs" w:eastAsia="B Nazanin" w:cs="B Nazanin"/>
        <w:b/>
        <w:bCs/>
        <w:i/>
        <w:iCs/>
        <w:sz w:val="20"/>
        <w:szCs w:val="20"/>
        <w:rtl/>
        <w:cs/>
      </w:rPr>
      <w:t>شناسایی و تحلیل مؤلفه</w:t>
    </w:r>
    <w:r>
      <w:rPr>
        <w:rFonts w:hint="cs" w:eastAsia="B Nazanin" w:cs="B Nazanin"/>
        <w:b/>
        <w:bCs/>
        <w:i/>
        <w:iCs/>
        <w:sz w:val="20"/>
        <w:szCs w:val="20"/>
        <w:rtl/>
      </w:rPr>
      <w:t>‌</w:t>
    </w:r>
    <w:r>
      <w:rPr>
        <w:rFonts w:hint="cs" w:eastAsia="B Nazanin" w:cs="B Nazanin"/>
        <w:b/>
        <w:bCs/>
        <w:i/>
        <w:iCs/>
        <w:sz w:val="20"/>
        <w:szCs w:val="20"/>
        <w:rtl/>
        <w:cs/>
      </w:rPr>
      <w:t>های تاب‌آوری منطقه‎</w:t>
    </w:r>
    <w:r>
      <w:rPr>
        <w:rFonts w:hint="cs" w:eastAsia="B Nazanin" w:cs="B Nazanin"/>
        <w:b/>
        <w:bCs/>
        <w:i/>
        <w:iCs/>
        <w:sz w:val="20"/>
        <w:szCs w:val="20"/>
        <w:rtl/>
        <w:lang w:bidi="ar"/>
      </w:rPr>
      <w:t>‌</w:t>
    </w:r>
    <w:r>
      <w:rPr>
        <w:rFonts w:hint="cs" w:eastAsia="B Nazanin" w:cs="B Nazanin"/>
        <w:b/>
        <w:bCs/>
        <w:i/>
        <w:iCs/>
        <w:sz w:val="20"/>
        <w:szCs w:val="20"/>
        <w:rtl/>
        <w:cs/>
      </w:rPr>
      <w:t>ای در مواجهه با سیل، یک بررسی فراترکیب ...</w:t>
    </w:r>
    <w:r>
      <w:rPr>
        <w:rFonts w:hint="cs" w:cs="Calibri"/>
        <w:b/>
        <w:bCs/>
        <w:i/>
        <w:iCs/>
        <w:sz w:val="20"/>
        <w:szCs w:val="20"/>
        <w:rtl/>
        <w:lang w:bidi="fa-IR"/>
      </w:rPr>
      <w:t xml:space="preserve"> </w:t>
    </w:r>
  </w:p>
  <w:p w14:paraId="6A7F9E10">
    <w:pPr>
      <w:pStyle w:val="32"/>
      <w:bidi/>
      <w:ind w:right="360" w:firstLine="360"/>
      <w:jc w:val="both"/>
      <w:rPr>
        <w:sz w:val="8"/>
        <w:szCs w:val="8"/>
        <w:rtl/>
      </w:rPr>
    </w:pPr>
    <w:r>
      <w:rPr>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ln>
                    </wps:spPr>
                    <wps:bodyPr/>
                  </wps:wsp>
                </a:graphicData>
              </a:graphic>
            </wp:anchor>
          </w:drawing>
        </mc:Choice>
        <mc:Fallback>
          <w:pict>
            <v:line id="Straight Connector 2" o:spid="_x0000_s1026" o:spt="20" style="position:absolute;left:0pt;margin-left:0pt;margin-top:4.65pt;height:0pt;width:453.55pt;z-index:251662336;mso-width-relative:page;mso-height-relative:page;" filled="f" stroked="t" coordsize="21600,21600" o:gfxdata="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BDKoG0gAAAAQBAAAPAAAAAAAAAAEA&#10;IAAAACIAAABkcnMvZG93bnJldi54bWxQSwECFAAUAAAACACHTuJAW5pJc9wBAAC2AwAADgAAAAAA&#10;AAABACAAAAAhAQAAZHJzL2Uyb0RvYy54bWxQSwUGAAAAAAYABgBZAQAAbwUAAAAA&#10;">
              <v:fill on="f" focussize="0,0"/>
              <v:stroke color="#000000" joinstyle="round"/>
              <v:imagedata o:title=""/>
              <o:lock v:ext="edit" aspectratio="f"/>
            </v:line>
          </w:pict>
        </mc:Fallback>
      </mc:AlternateContent>
    </w:r>
  </w:p>
  <w:p w14:paraId="600037BA">
    <w:pPr>
      <w:pStyle w:val="32"/>
      <w:bidi/>
      <w:ind w:right="360" w:firstLine="360"/>
      <w:jc w:val="both"/>
      <w:rPr>
        <w:sz w:val="10"/>
        <w:szCs w:val="1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6A825">
    <w:pPr>
      <w:pStyle w:val="32"/>
      <w:bidi/>
      <w:ind w:right="360" w:firstLine="360"/>
      <w:rPr>
        <w:rtl/>
      </w:rPr>
    </w:pPr>
  </w:p>
  <w:p w14:paraId="0DAAA30F">
    <w:pPr>
      <w:pStyle w:val="32"/>
      <w:bidi/>
      <w:ind w:right="360" w:firstLine="360"/>
      <w:rPr>
        <w:rtl/>
      </w:rPr>
    </w:pPr>
  </w:p>
  <w:p w14:paraId="2DC03CDA">
    <w:pPr>
      <w:pStyle w:val="32"/>
      <w:framePr w:w="504" w:h="436" w:hRule="exact" w:wrap="around" w:vAnchor="text" w:hAnchor="page" w:x="9951" w:y="201"/>
      <w:jc w:val="center"/>
      <w:rPr>
        <w:rStyle w:val="41"/>
        <w:rFonts w:ascii="B Zar" w:hAnsi="B Zar" w:cs="Zar"/>
        <w:sz w:val="28"/>
        <w:szCs w:val="28"/>
      </w:rPr>
    </w:pPr>
    <w:r>
      <w:rPr>
        <w:rStyle w:val="41"/>
        <w:rFonts w:ascii="B Zar" w:hAnsi="B Zar" w:cs="Zar"/>
        <w:sz w:val="28"/>
        <w:szCs w:val="28"/>
      </w:rPr>
      <w:fldChar w:fldCharType="begin"/>
    </w:r>
    <w:r>
      <w:rPr>
        <w:rStyle w:val="41"/>
        <w:rFonts w:ascii="B Zar" w:hAnsi="B Zar" w:cs="Zar"/>
        <w:sz w:val="28"/>
        <w:szCs w:val="28"/>
      </w:rPr>
      <w:instrText xml:space="preserve">PAGE  </w:instrText>
    </w:r>
    <w:r>
      <w:rPr>
        <w:rStyle w:val="41"/>
        <w:rFonts w:ascii="B Zar" w:hAnsi="B Zar" w:cs="Zar"/>
        <w:sz w:val="28"/>
        <w:szCs w:val="28"/>
      </w:rPr>
      <w:fldChar w:fldCharType="separate"/>
    </w:r>
    <w:r>
      <w:rPr>
        <w:rStyle w:val="41"/>
        <w:rFonts w:ascii="B Zar" w:hAnsi="B Zar" w:cs="Zar"/>
        <w:sz w:val="28"/>
        <w:szCs w:val="28"/>
      </w:rPr>
      <w:t>16</w:t>
    </w:r>
    <w:r>
      <w:rPr>
        <w:rStyle w:val="41"/>
        <w:rFonts w:ascii="B Zar" w:hAnsi="B Zar" w:cs="Zar"/>
        <w:sz w:val="28"/>
        <w:szCs w:val="28"/>
      </w:rPr>
      <w:fldChar w:fldCharType="end"/>
    </w:r>
  </w:p>
  <w:p w14:paraId="6A516DA9">
    <w:pPr>
      <w:pStyle w:val="32"/>
      <w:bidi/>
      <w:ind w:right="360" w:firstLine="360"/>
      <w:rPr>
        <w:rtl/>
      </w:rPr>
    </w:pPr>
    <w:r>
      <w:rPr>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ln>
                    </wps:spPr>
                    <wps:bodyPr/>
                  </wps:wsp>
                </a:graphicData>
              </a:graphic>
            </wp:anchor>
          </w:drawing>
        </mc:Choice>
        <mc:Fallback>
          <w:pict>
            <v:line id="Straight Connector 5" o:spid="_x0000_s1026" o:spt="20" style="position:absolute;left:0pt;margin-left:0pt;margin-top:8.4pt;height:0pt;width:453.55pt;z-index:251660288;mso-width-relative:page;mso-height-relative:page;" filled="f" stroked="t" coordsize="21600,21600" o:gfxdata="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gCAhvTAAAABgEAAA8AAAAAAAAAAQAg&#10;AAAAIgAAAGRycy9kb3ducmV2LnhtbFBLAQIUABQAAAAIAIdO4kBw3h432gEAALUDAAAOAAAAAAAA&#10;AAEAIAAAACIBAABkcnMvZTJvRG9jLnhtbFBLBQYAAAAABgAGAFkBAABuBQAAAAA=&#10;">
              <v:fill on="f" focussize="0,0"/>
              <v:stroke color="#000000" joinstyle="round"/>
              <v:imagedata o:title=""/>
              <o:lock v:ext="edit" aspectratio="f"/>
            </v:line>
          </w:pict>
        </mc:Fallback>
      </mc:AlternateContent>
    </w:r>
  </w:p>
  <w:p w14:paraId="259F10FA">
    <w:pPr>
      <w:pStyle w:val="32"/>
      <w:bidi/>
      <w:ind w:right="360" w:firstLine="360"/>
      <w:jc w:val="both"/>
      <w:rPr>
        <w:sz w:val="18"/>
        <w:szCs w:val="18"/>
        <w:rtl/>
      </w:rPr>
    </w:pPr>
    <w:r>
      <w:rPr>
        <w:rFonts w:hint="cs" w:cs="B Nazanin"/>
        <w:b/>
        <w:bCs/>
        <w:i/>
        <w:iCs/>
        <w:color w:val="000000"/>
        <w:sz w:val="20"/>
        <w:szCs w:val="20"/>
        <w:rtl/>
      </w:rPr>
      <w:t>ن</w:t>
    </w:r>
    <w:r>
      <w:rPr>
        <w:rFonts w:cs="B Nazanin"/>
        <w:b/>
        <w:bCs/>
        <w:i/>
        <w:iCs/>
        <w:color w:val="000000"/>
        <w:sz w:val="20"/>
        <w:szCs w:val="20"/>
        <w:rtl/>
      </w:rPr>
      <w:t>شر</w:t>
    </w:r>
    <w:r>
      <w:rPr>
        <w:rFonts w:hint="cs" w:cs="B Nazanin"/>
        <w:b/>
        <w:bCs/>
        <w:i/>
        <w:iCs/>
        <w:color w:val="000000"/>
        <w:sz w:val="20"/>
        <w:szCs w:val="20"/>
        <w:rtl/>
      </w:rPr>
      <w:t>ی</w:t>
    </w:r>
    <w:r>
      <w:rPr>
        <w:rFonts w:hint="eastAsia" w:cs="B Nazanin"/>
        <w:b/>
        <w:bCs/>
        <w:i/>
        <w:iCs/>
        <w:color w:val="000000"/>
        <w:sz w:val="20"/>
        <w:szCs w:val="20"/>
        <w:rtl/>
      </w:rPr>
      <w:t>ه</w:t>
    </w:r>
    <w:r>
      <w:rPr>
        <w:rFonts w:cs="B Nazanin"/>
        <w:b/>
        <w:bCs/>
        <w:i/>
        <w:iCs/>
        <w:color w:val="000000"/>
        <w:sz w:val="20"/>
        <w:szCs w:val="20"/>
        <w:rtl/>
      </w:rPr>
      <w:t xml:space="preserve"> تحق</w:t>
    </w:r>
    <w:r>
      <w:rPr>
        <w:rFonts w:hint="cs" w:cs="B Nazanin"/>
        <w:b/>
        <w:bCs/>
        <w:i/>
        <w:iCs/>
        <w:color w:val="000000"/>
        <w:sz w:val="20"/>
        <w:szCs w:val="20"/>
        <w:rtl/>
      </w:rPr>
      <w:t>ی</w:t>
    </w:r>
    <w:r>
      <w:rPr>
        <w:rFonts w:hint="eastAsia" w:cs="B Nazanin"/>
        <w:b/>
        <w:bCs/>
        <w:i/>
        <w:iCs/>
        <w:color w:val="000000"/>
        <w:sz w:val="20"/>
        <w:szCs w:val="20"/>
        <w:rtl/>
      </w:rPr>
      <w:t>قات</w:t>
    </w:r>
    <w:r>
      <w:rPr>
        <w:rFonts w:cs="B Nazanin"/>
        <w:b/>
        <w:bCs/>
        <w:i/>
        <w:iCs/>
        <w:color w:val="000000"/>
        <w:sz w:val="20"/>
        <w:szCs w:val="20"/>
        <w:rtl/>
      </w:rPr>
      <w:t xml:space="preserve"> کاربرد</w:t>
    </w:r>
    <w:r>
      <w:rPr>
        <w:rFonts w:hint="cs" w:cs="B Nazanin"/>
        <w:b/>
        <w:bCs/>
        <w:i/>
        <w:iCs/>
        <w:color w:val="000000"/>
        <w:sz w:val="20"/>
        <w:szCs w:val="20"/>
        <w:rtl/>
      </w:rPr>
      <w:t>ی</w:t>
    </w:r>
    <w:r>
      <w:rPr>
        <w:rFonts w:cs="B Nazanin"/>
        <w:b/>
        <w:bCs/>
        <w:i/>
        <w:iCs/>
        <w:color w:val="000000"/>
        <w:sz w:val="20"/>
        <w:szCs w:val="20"/>
        <w:rtl/>
      </w:rPr>
      <w:t xml:space="preserve"> علوم جغراف</w:t>
    </w:r>
    <w:r>
      <w:rPr>
        <w:rFonts w:hint="cs" w:cs="B Nazanin"/>
        <w:b/>
        <w:bCs/>
        <w:i/>
        <w:iCs/>
        <w:color w:val="000000"/>
        <w:sz w:val="20"/>
        <w:szCs w:val="20"/>
        <w:rtl/>
      </w:rPr>
      <w:t>ی</w:t>
    </w:r>
    <w:r>
      <w:rPr>
        <w:rFonts w:hint="eastAsia" w:cs="B Nazanin"/>
        <w:b/>
        <w:bCs/>
        <w:i/>
        <w:iCs/>
        <w:color w:val="000000"/>
        <w:sz w:val="20"/>
        <w:szCs w:val="20"/>
        <w:rtl/>
      </w:rPr>
      <w:t>ا</w:t>
    </w:r>
    <w:r>
      <w:rPr>
        <w:rFonts w:hint="cs" w:cs="B Nazanin"/>
        <w:b/>
        <w:bCs/>
        <w:i/>
        <w:iCs/>
        <w:color w:val="000000"/>
        <w:sz w:val="20"/>
        <w:szCs w:val="20"/>
        <w:rtl/>
      </w:rPr>
      <w:t>ی سال ...</w:t>
    </w:r>
  </w:p>
  <w:p w14:paraId="128A85AF">
    <w:pPr>
      <w:pStyle w:val="32"/>
      <w:bidi/>
      <w:ind w:right="360" w:firstLine="360"/>
      <w:jc w:val="right"/>
      <w:rPr>
        <w:sz w:val="18"/>
        <w:szCs w:val="18"/>
      </w:rPr>
    </w:pPr>
    <w:r>
      <w:rPr>
        <w:sz w:val="18"/>
        <w:szCs w:val="1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ln>
                    </wps:spPr>
                    <wps:bodyPr/>
                  </wps:wsp>
                </a:graphicData>
              </a:graphic>
            </wp:anchor>
          </w:drawing>
        </mc:Choice>
        <mc:Fallback>
          <w:pict>
            <v:line id="Straight Connector 4" o:spid="_x0000_s1026" o:spt="20" style="position:absolute;left:0pt;margin-left:0pt;margin-top:3.3pt;height:0pt;width:453.55pt;z-index:251661312;mso-width-relative:page;mso-height-relative:page;" filled="f" stroked="t" coordsize="21600,21600" o:gfxdata="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3J6sv0gAAAAQBAAAPAAAAAAAAAAEA&#10;IAAAACIAAABkcnMvZG93bnJldi54bWxQSwECFAAUAAAACACHTuJA6l0ySdwBAAC2AwAADgAAAAAA&#10;AAABACAAAAAhAQAAZHJzL2Uyb0RvYy54bWxQSwUGAAAAAAYABgBZAQAAbwUAAAAA&#10;">
              <v:fill on="f" focussize="0,0"/>
              <v:stroke color="#000000" joinstyle="round"/>
              <v:imagedata o:title=""/>
              <o:lock v:ext="edit" aspectratio="f"/>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9E2C2">
    <w:pPr>
      <w:pStyle w:val="32"/>
      <w:bidi/>
      <w:jc w:val="both"/>
      <w:rPr>
        <w:rtl/>
        <w:lang w:bidi="fa-IR"/>
      </w:rPr>
    </w:pPr>
  </w:p>
  <w:p w14:paraId="0F4A77C8">
    <w:pPr>
      <w:pStyle w:val="32"/>
      <w:bidi/>
      <w:jc w:val="both"/>
      <w:rPr>
        <w:rtl/>
        <w:lang w:bidi="fa-IR"/>
      </w:rPr>
    </w:pPr>
  </w:p>
  <w:p w14:paraId="15E8CD27">
    <w:pPr>
      <w:pStyle w:val="32"/>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0F93C"/>
    <w:multiLevelType w:val="singleLevel"/>
    <w:tmpl w:val="96B0F93C"/>
    <w:lvl w:ilvl="0" w:tentative="0">
      <w:start w:val="3"/>
      <w:numFmt w:val="decimal"/>
      <w:suff w:val="space"/>
      <w:lvlText w:val="%1."/>
      <w:lvlJc w:val="left"/>
    </w:lvl>
  </w:abstractNum>
  <w:abstractNum w:abstractNumId="1">
    <w:nsid w:val="341D7597"/>
    <w:multiLevelType w:val="multilevel"/>
    <w:tmpl w:val="341D7597"/>
    <w:lvl w:ilvl="0" w:tentative="0">
      <w:start w:val="1"/>
      <w:numFmt w:val="decimal"/>
      <w:pStyle w:val="86"/>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3BCA06B6"/>
    <w:multiLevelType w:val="multilevel"/>
    <w:tmpl w:val="3BCA06B6"/>
    <w:lvl w:ilvl="0" w:tentative="0">
      <w:start w:val="1"/>
      <w:numFmt w:val="decimal"/>
      <w:lvlText w:val="%1-"/>
      <w:lvlJc w:val="left"/>
      <w:pPr>
        <w:ind w:left="106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B1D50D3"/>
    <w:multiLevelType w:val="multilevel"/>
    <w:tmpl w:val="4B1D50D3"/>
    <w:lvl w:ilvl="0" w:tentative="0">
      <w:start w:val="1"/>
      <w:numFmt w:val="decimal"/>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4">
    <w:nsid w:val="4B9C711A"/>
    <w:multiLevelType w:val="multilevel"/>
    <w:tmpl w:val="4B9C711A"/>
    <w:lvl w:ilvl="0" w:tentative="0">
      <w:start w:val="1"/>
      <w:numFmt w:val="bullet"/>
      <w:pStyle w:val="38"/>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C521E66"/>
    <w:multiLevelType w:val="multilevel"/>
    <w:tmpl w:val="4C521E66"/>
    <w:lvl w:ilvl="0" w:tentative="0">
      <w:start w:val="1"/>
      <w:numFmt w:val="decimal"/>
      <w:lvlText w:val="%1."/>
      <w:lvlJc w:val="left"/>
      <w:pPr>
        <w:ind w:left="785"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34D6F58"/>
    <w:multiLevelType w:val="multilevel"/>
    <w:tmpl w:val="534D6F58"/>
    <w:lvl w:ilvl="0" w:tentative="0">
      <w:start w:val="1"/>
      <w:numFmt w:val="decimal"/>
      <w:lvlText w:val="%1-"/>
      <w:lvlJc w:val="left"/>
      <w:pPr>
        <w:ind w:left="64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A753612"/>
    <w:multiLevelType w:val="singleLevel"/>
    <w:tmpl w:val="5A753612"/>
    <w:lvl w:ilvl="0" w:tentative="0">
      <w:start w:val="5"/>
      <w:numFmt w:val="upperLetter"/>
      <w:suff w:val="nothing"/>
      <w:lvlText w:val="%1-"/>
      <w:lvlJc w:val="left"/>
      <w:rPr>
        <w:rFonts w:hint="default"/>
        <w:color w:val="000000" w:themeColor="text1"/>
        <w14:textFill>
          <w14:solidFill>
            <w14:schemeClr w14:val="tx1"/>
          </w14:solidFill>
        </w14:textFill>
      </w:rPr>
    </w:lvl>
  </w:abstractNum>
  <w:abstractNum w:abstractNumId="8">
    <w:nsid w:val="707D43BD"/>
    <w:multiLevelType w:val="multilevel"/>
    <w:tmpl w:val="707D43BD"/>
    <w:lvl w:ilvl="0" w:tentative="0">
      <w:start w:val="1"/>
      <w:numFmt w:val="bullet"/>
      <w:lvlText w:val=""/>
      <w:lvlJc w:val="left"/>
      <w:pPr>
        <w:ind w:left="1004" w:hanging="360"/>
      </w:pPr>
      <w:rPr>
        <w:rFonts w:hint="default" w:ascii="Symbol" w:hAnsi="Symbo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9">
    <w:nsid w:val="73FE21E5"/>
    <w:multiLevelType w:val="multilevel"/>
    <w:tmpl w:val="73FE21E5"/>
    <w:lvl w:ilvl="0" w:tentative="0">
      <w:start w:val="1"/>
      <w:numFmt w:val="decimal"/>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num w:numId="1">
    <w:abstractNumId w:val="4"/>
  </w:num>
  <w:num w:numId="2">
    <w:abstractNumId w:val="1"/>
  </w:num>
  <w:num w:numId="3">
    <w:abstractNumId w:val="0"/>
  </w:num>
  <w:num w:numId="4">
    <w:abstractNumId w:val="7"/>
  </w:num>
  <w:num w:numId="5">
    <w:abstractNumId w:val="6"/>
  </w:num>
  <w:num w:numId="6">
    <w:abstractNumId w:val="3"/>
  </w:num>
  <w:num w:numId="7">
    <w:abstractNumId w:val="9"/>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284"/>
  <w:evenAndOddHeaders w:val="1"/>
  <w:characterSpacingControl w:val="doNotCompress"/>
  <w:footnotePr>
    <w:footnote w:id="28"/>
    <w:footnote w:id="29"/>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4A31"/>
    <w:rsid w:val="00005ECF"/>
    <w:rsid w:val="00006E4D"/>
    <w:rsid w:val="0001000F"/>
    <w:rsid w:val="00011BFC"/>
    <w:rsid w:val="000128FF"/>
    <w:rsid w:val="000139E5"/>
    <w:rsid w:val="000146A8"/>
    <w:rsid w:val="00014DA3"/>
    <w:rsid w:val="00015807"/>
    <w:rsid w:val="0001624A"/>
    <w:rsid w:val="00016CA7"/>
    <w:rsid w:val="00017E96"/>
    <w:rsid w:val="00020D7B"/>
    <w:rsid w:val="000224D4"/>
    <w:rsid w:val="00023DEB"/>
    <w:rsid w:val="000245C9"/>
    <w:rsid w:val="0002490B"/>
    <w:rsid w:val="00030092"/>
    <w:rsid w:val="00031587"/>
    <w:rsid w:val="000318CE"/>
    <w:rsid w:val="00032307"/>
    <w:rsid w:val="00035975"/>
    <w:rsid w:val="00036BC3"/>
    <w:rsid w:val="000372A5"/>
    <w:rsid w:val="00037874"/>
    <w:rsid w:val="00042BB6"/>
    <w:rsid w:val="000431C7"/>
    <w:rsid w:val="00045F5E"/>
    <w:rsid w:val="00046CB7"/>
    <w:rsid w:val="00046F9D"/>
    <w:rsid w:val="00047E50"/>
    <w:rsid w:val="0005244B"/>
    <w:rsid w:val="000529B6"/>
    <w:rsid w:val="000535E1"/>
    <w:rsid w:val="00053719"/>
    <w:rsid w:val="00053B83"/>
    <w:rsid w:val="00054C20"/>
    <w:rsid w:val="000551E2"/>
    <w:rsid w:val="00055767"/>
    <w:rsid w:val="000568C9"/>
    <w:rsid w:val="000569C3"/>
    <w:rsid w:val="00057CC5"/>
    <w:rsid w:val="00061470"/>
    <w:rsid w:val="00062DE7"/>
    <w:rsid w:val="00065A62"/>
    <w:rsid w:val="00072587"/>
    <w:rsid w:val="0007408F"/>
    <w:rsid w:val="00075D32"/>
    <w:rsid w:val="00075E63"/>
    <w:rsid w:val="0007707A"/>
    <w:rsid w:val="00077ADA"/>
    <w:rsid w:val="00080669"/>
    <w:rsid w:val="00081D20"/>
    <w:rsid w:val="00082380"/>
    <w:rsid w:val="00082AA7"/>
    <w:rsid w:val="00082BF0"/>
    <w:rsid w:val="000831AF"/>
    <w:rsid w:val="000835F1"/>
    <w:rsid w:val="00083C57"/>
    <w:rsid w:val="00084902"/>
    <w:rsid w:val="00084AF3"/>
    <w:rsid w:val="00084D74"/>
    <w:rsid w:val="00085A19"/>
    <w:rsid w:val="0009039F"/>
    <w:rsid w:val="000903B0"/>
    <w:rsid w:val="000905CE"/>
    <w:rsid w:val="00090B9E"/>
    <w:rsid w:val="00093A78"/>
    <w:rsid w:val="00095359"/>
    <w:rsid w:val="00096420"/>
    <w:rsid w:val="000973A6"/>
    <w:rsid w:val="000A07A0"/>
    <w:rsid w:val="000A10BD"/>
    <w:rsid w:val="000A1249"/>
    <w:rsid w:val="000A1C3A"/>
    <w:rsid w:val="000A44FA"/>
    <w:rsid w:val="000A45F1"/>
    <w:rsid w:val="000A478E"/>
    <w:rsid w:val="000A5F95"/>
    <w:rsid w:val="000A6342"/>
    <w:rsid w:val="000B05F1"/>
    <w:rsid w:val="000B2AC3"/>
    <w:rsid w:val="000B3903"/>
    <w:rsid w:val="000B47CE"/>
    <w:rsid w:val="000B4B25"/>
    <w:rsid w:val="000B511B"/>
    <w:rsid w:val="000B536B"/>
    <w:rsid w:val="000B5540"/>
    <w:rsid w:val="000B6F78"/>
    <w:rsid w:val="000C0B18"/>
    <w:rsid w:val="000C18CE"/>
    <w:rsid w:val="000C3EB0"/>
    <w:rsid w:val="000C4745"/>
    <w:rsid w:val="000C6DE4"/>
    <w:rsid w:val="000D1DB1"/>
    <w:rsid w:val="000D2521"/>
    <w:rsid w:val="000D2FBC"/>
    <w:rsid w:val="000D3D23"/>
    <w:rsid w:val="000D51BF"/>
    <w:rsid w:val="000D673C"/>
    <w:rsid w:val="000D7601"/>
    <w:rsid w:val="000D782D"/>
    <w:rsid w:val="000E0A74"/>
    <w:rsid w:val="000E0B57"/>
    <w:rsid w:val="000E0C8E"/>
    <w:rsid w:val="000E1565"/>
    <w:rsid w:val="000E208B"/>
    <w:rsid w:val="000E4745"/>
    <w:rsid w:val="000E4E5B"/>
    <w:rsid w:val="000E51AD"/>
    <w:rsid w:val="000E5546"/>
    <w:rsid w:val="000E5864"/>
    <w:rsid w:val="000F03CE"/>
    <w:rsid w:val="000F0DCA"/>
    <w:rsid w:val="000F154F"/>
    <w:rsid w:val="000F1D21"/>
    <w:rsid w:val="000F2198"/>
    <w:rsid w:val="000F2574"/>
    <w:rsid w:val="000F2E9B"/>
    <w:rsid w:val="000F385D"/>
    <w:rsid w:val="000F4580"/>
    <w:rsid w:val="00100F88"/>
    <w:rsid w:val="0010120B"/>
    <w:rsid w:val="00105BDF"/>
    <w:rsid w:val="00110637"/>
    <w:rsid w:val="0011192B"/>
    <w:rsid w:val="00111AF4"/>
    <w:rsid w:val="00112271"/>
    <w:rsid w:val="00115570"/>
    <w:rsid w:val="00115C8F"/>
    <w:rsid w:val="00121225"/>
    <w:rsid w:val="00121BCA"/>
    <w:rsid w:val="00122C9B"/>
    <w:rsid w:val="00122CDF"/>
    <w:rsid w:val="001242B2"/>
    <w:rsid w:val="001254DD"/>
    <w:rsid w:val="00126E7A"/>
    <w:rsid w:val="001273DF"/>
    <w:rsid w:val="00127E80"/>
    <w:rsid w:val="0013261A"/>
    <w:rsid w:val="00137F40"/>
    <w:rsid w:val="0014064B"/>
    <w:rsid w:val="00140B8A"/>
    <w:rsid w:val="001416DE"/>
    <w:rsid w:val="00145B2A"/>
    <w:rsid w:val="00145CB7"/>
    <w:rsid w:val="00150082"/>
    <w:rsid w:val="0015061E"/>
    <w:rsid w:val="00151FDA"/>
    <w:rsid w:val="001536D1"/>
    <w:rsid w:val="00153C37"/>
    <w:rsid w:val="00153FE0"/>
    <w:rsid w:val="0015525A"/>
    <w:rsid w:val="00155B3C"/>
    <w:rsid w:val="00160752"/>
    <w:rsid w:val="001633D4"/>
    <w:rsid w:val="00164BB2"/>
    <w:rsid w:val="0016639E"/>
    <w:rsid w:val="001704DA"/>
    <w:rsid w:val="001716CE"/>
    <w:rsid w:val="00171B97"/>
    <w:rsid w:val="00171E27"/>
    <w:rsid w:val="00172A2F"/>
    <w:rsid w:val="0017444D"/>
    <w:rsid w:val="0017570E"/>
    <w:rsid w:val="00175F0E"/>
    <w:rsid w:val="001762E9"/>
    <w:rsid w:val="00185A8E"/>
    <w:rsid w:val="0018724F"/>
    <w:rsid w:val="00190B75"/>
    <w:rsid w:val="00192A71"/>
    <w:rsid w:val="0019589A"/>
    <w:rsid w:val="00196593"/>
    <w:rsid w:val="001977BB"/>
    <w:rsid w:val="00197E08"/>
    <w:rsid w:val="001A004D"/>
    <w:rsid w:val="001A07AC"/>
    <w:rsid w:val="001A3D58"/>
    <w:rsid w:val="001A3DB5"/>
    <w:rsid w:val="001A44E7"/>
    <w:rsid w:val="001A45F1"/>
    <w:rsid w:val="001A4A62"/>
    <w:rsid w:val="001A5152"/>
    <w:rsid w:val="001A5642"/>
    <w:rsid w:val="001A6664"/>
    <w:rsid w:val="001B0C6F"/>
    <w:rsid w:val="001B2217"/>
    <w:rsid w:val="001B2DC1"/>
    <w:rsid w:val="001B4577"/>
    <w:rsid w:val="001B4FC8"/>
    <w:rsid w:val="001B590C"/>
    <w:rsid w:val="001B69BA"/>
    <w:rsid w:val="001B6BA1"/>
    <w:rsid w:val="001B77B5"/>
    <w:rsid w:val="001B78C6"/>
    <w:rsid w:val="001C05CE"/>
    <w:rsid w:val="001C2F38"/>
    <w:rsid w:val="001C3568"/>
    <w:rsid w:val="001C6862"/>
    <w:rsid w:val="001D02C9"/>
    <w:rsid w:val="001D1452"/>
    <w:rsid w:val="001D2489"/>
    <w:rsid w:val="001D39DD"/>
    <w:rsid w:val="001D4034"/>
    <w:rsid w:val="001D5F06"/>
    <w:rsid w:val="001D67A1"/>
    <w:rsid w:val="001E322A"/>
    <w:rsid w:val="001E55F8"/>
    <w:rsid w:val="001F054E"/>
    <w:rsid w:val="001F1440"/>
    <w:rsid w:val="001F370C"/>
    <w:rsid w:val="001F3AE8"/>
    <w:rsid w:val="001F4EA3"/>
    <w:rsid w:val="00202B6F"/>
    <w:rsid w:val="002054A0"/>
    <w:rsid w:val="00205661"/>
    <w:rsid w:val="002070F9"/>
    <w:rsid w:val="0021155B"/>
    <w:rsid w:val="00212023"/>
    <w:rsid w:val="00213DCD"/>
    <w:rsid w:val="00214375"/>
    <w:rsid w:val="00214DC5"/>
    <w:rsid w:val="00217E1C"/>
    <w:rsid w:val="002200F2"/>
    <w:rsid w:val="002209F8"/>
    <w:rsid w:val="00221530"/>
    <w:rsid w:val="00221F07"/>
    <w:rsid w:val="00222A77"/>
    <w:rsid w:val="0022357B"/>
    <w:rsid w:val="002235F9"/>
    <w:rsid w:val="002237D8"/>
    <w:rsid w:val="00231E2A"/>
    <w:rsid w:val="00232493"/>
    <w:rsid w:val="00232A25"/>
    <w:rsid w:val="002353B1"/>
    <w:rsid w:val="00235CF9"/>
    <w:rsid w:val="00237F08"/>
    <w:rsid w:val="0024069D"/>
    <w:rsid w:val="00241EFB"/>
    <w:rsid w:val="002423D0"/>
    <w:rsid w:val="00242560"/>
    <w:rsid w:val="00243292"/>
    <w:rsid w:val="002438E3"/>
    <w:rsid w:val="0024598C"/>
    <w:rsid w:val="00246D97"/>
    <w:rsid w:val="00250912"/>
    <w:rsid w:val="002537FC"/>
    <w:rsid w:val="0025493A"/>
    <w:rsid w:val="00254A03"/>
    <w:rsid w:val="00254EC7"/>
    <w:rsid w:val="00255439"/>
    <w:rsid w:val="00255B4C"/>
    <w:rsid w:val="00255E6D"/>
    <w:rsid w:val="00255F09"/>
    <w:rsid w:val="00256912"/>
    <w:rsid w:val="00256EB0"/>
    <w:rsid w:val="00256FCB"/>
    <w:rsid w:val="002575A6"/>
    <w:rsid w:val="0026016E"/>
    <w:rsid w:val="00261A5B"/>
    <w:rsid w:val="00261F5C"/>
    <w:rsid w:val="0026364A"/>
    <w:rsid w:val="00264378"/>
    <w:rsid w:val="002704B2"/>
    <w:rsid w:val="00270711"/>
    <w:rsid w:val="00270978"/>
    <w:rsid w:val="00270A5A"/>
    <w:rsid w:val="0027165E"/>
    <w:rsid w:val="002716B1"/>
    <w:rsid w:val="00274F34"/>
    <w:rsid w:val="0027608F"/>
    <w:rsid w:val="00280287"/>
    <w:rsid w:val="00280CF9"/>
    <w:rsid w:val="002810D0"/>
    <w:rsid w:val="00281E28"/>
    <w:rsid w:val="002832B1"/>
    <w:rsid w:val="00283538"/>
    <w:rsid w:val="002847F3"/>
    <w:rsid w:val="00284C39"/>
    <w:rsid w:val="0028527F"/>
    <w:rsid w:val="00286261"/>
    <w:rsid w:val="0028639B"/>
    <w:rsid w:val="0029051E"/>
    <w:rsid w:val="00290B1D"/>
    <w:rsid w:val="0029128D"/>
    <w:rsid w:val="00291530"/>
    <w:rsid w:val="002926AF"/>
    <w:rsid w:val="0029274E"/>
    <w:rsid w:val="00293498"/>
    <w:rsid w:val="002937D9"/>
    <w:rsid w:val="002941B2"/>
    <w:rsid w:val="002952F7"/>
    <w:rsid w:val="002958F2"/>
    <w:rsid w:val="00295F93"/>
    <w:rsid w:val="00296D5B"/>
    <w:rsid w:val="00297B08"/>
    <w:rsid w:val="002A052E"/>
    <w:rsid w:val="002A064D"/>
    <w:rsid w:val="002A1C00"/>
    <w:rsid w:val="002A2BB0"/>
    <w:rsid w:val="002A521F"/>
    <w:rsid w:val="002A53EB"/>
    <w:rsid w:val="002A6507"/>
    <w:rsid w:val="002A6F2E"/>
    <w:rsid w:val="002A7A77"/>
    <w:rsid w:val="002B2BD6"/>
    <w:rsid w:val="002B2E05"/>
    <w:rsid w:val="002B2E1F"/>
    <w:rsid w:val="002B3B66"/>
    <w:rsid w:val="002B430A"/>
    <w:rsid w:val="002B6E46"/>
    <w:rsid w:val="002B6FD7"/>
    <w:rsid w:val="002B75B8"/>
    <w:rsid w:val="002C0DB1"/>
    <w:rsid w:val="002C107B"/>
    <w:rsid w:val="002C19EF"/>
    <w:rsid w:val="002C267A"/>
    <w:rsid w:val="002C39CD"/>
    <w:rsid w:val="002C4420"/>
    <w:rsid w:val="002C6A14"/>
    <w:rsid w:val="002C6AED"/>
    <w:rsid w:val="002C7AF6"/>
    <w:rsid w:val="002C7E80"/>
    <w:rsid w:val="002C7F14"/>
    <w:rsid w:val="002D082A"/>
    <w:rsid w:val="002D23FB"/>
    <w:rsid w:val="002D3E48"/>
    <w:rsid w:val="002D58F1"/>
    <w:rsid w:val="002D6115"/>
    <w:rsid w:val="002E0349"/>
    <w:rsid w:val="002E1536"/>
    <w:rsid w:val="002E158A"/>
    <w:rsid w:val="002E2DD0"/>
    <w:rsid w:val="002E3D1C"/>
    <w:rsid w:val="002E5C56"/>
    <w:rsid w:val="002F0ACD"/>
    <w:rsid w:val="002F2013"/>
    <w:rsid w:val="002F2B22"/>
    <w:rsid w:val="002F47BF"/>
    <w:rsid w:val="002F4A76"/>
    <w:rsid w:val="002F4BCA"/>
    <w:rsid w:val="002F60B9"/>
    <w:rsid w:val="0030042C"/>
    <w:rsid w:val="00300A3C"/>
    <w:rsid w:val="00302EBA"/>
    <w:rsid w:val="00305565"/>
    <w:rsid w:val="00306E8A"/>
    <w:rsid w:val="003079D5"/>
    <w:rsid w:val="00310E9D"/>
    <w:rsid w:val="00311EBF"/>
    <w:rsid w:val="00316638"/>
    <w:rsid w:val="00317B09"/>
    <w:rsid w:val="00323094"/>
    <w:rsid w:val="003233DE"/>
    <w:rsid w:val="00323785"/>
    <w:rsid w:val="003238AA"/>
    <w:rsid w:val="00325287"/>
    <w:rsid w:val="003253A6"/>
    <w:rsid w:val="00325600"/>
    <w:rsid w:val="00326CB6"/>
    <w:rsid w:val="00327648"/>
    <w:rsid w:val="00330AAD"/>
    <w:rsid w:val="0033155F"/>
    <w:rsid w:val="00332789"/>
    <w:rsid w:val="003331CA"/>
    <w:rsid w:val="0033642B"/>
    <w:rsid w:val="00337FB5"/>
    <w:rsid w:val="003402AD"/>
    <w:rsid w:val="00341A0D"/>
    <w:rsid w:val="00341D46"/>
    <w:rsid w:val="00342837"/>
    <w:rsid w:val="00343363"/>
    <w:rsid w:val="00344AFE"/>
    <w:rsid w:val="00345A0E"/>
    <w:rsid w:val="0034647C"/>
    <w:rsid w:val="00347EA4"/>
    <w:rsid w:val="00350AF7"/>
    <w:rsid w:val="0035266F"/>
    <w:rsid w:val="00352F36"/>
    <w:rsid w:val="00354BD9"/>
    <w:rsid w:val="00357BD9"/>
    <w:rsid w:val="0036127C"/>
    <w:rsid w:val="00361F93"/>
    <w:rsid w:val="003631A6"/>
    <w:rsid w:val="00364B27"/>
    <w:rsid w:val="00364C08"/>
    <w:rsid w:val="00366BE1"/>
    <w:rsid w:val="00372427"/>
    <w:rsid w:val="003734B3"/>
    <w:rsid w:val="00375BA6"/>
    <w:rsid w:val="00377364"/>
    <w:rsid w:val="003824B9"/>
    <w:rsid w:val="0038564E"/>
    <w:rsid w:val="003863A4"/>
    <w:rsid w:val="00387333"/>
    <w:rsid w:val="00390C50"/>
    <w:rsid w:val="00394052"/>
    <w:rsid w:val="003942A4"/>
    <w:rsid w:val="003A1550"/>
    <w:rsid w:val="003A31B3"/>
    <w:rsid w:val="003A4F60"/>
    <w:rsid w:val="003A7421"/>
    <w:rsid w:val="003B03FE"/>
    <w:rsid w:val="003B393A"/>
    <w:rsid w:val="003B42D4"/>
    <w:rsid w:val="003B458B"/>
    <w:rsid w:val="003B6380"/>
    <w:rsid w:val="003B6434"/>
    <w:rsid w:val="003B70DA"/>
    <w:rsid w:val="003B7FFB"/>
    <w:rsid w:val="003C29D9"/>
    <w:rsid w:val="003C43C4"/>
    <w:rsid w:val="003C5785"/>
    <w:rsid w:val="003C66FB"/>
    <w:rsid w:val="003C67B0"/>
    <w:rsid w:val="003D0FBB"/>
    <w:rsid w:val="003D254E"/>
    <w:rsid w:val="003D3254"/>
    <w:rsid w:val="003D51C9"/>
    <w:rsid w:val="003D5205"/>
    <w:rsid w:val="003D58EE"/>
    <w:rsid w:val="003D67BD"/>
    <w:rsid w:val="003D6CA3"/>
    <w:rsid w:val="003D70BB"/>
    <w:rsid w:val="003D7950"/>
    <w:rsid w:val="003E0CF5"/>
    <w:rsid w:val="003E388F"/>
    <w:rsid w:val="003E5891"/>
    <w:rsid w:val="003E6238"/>
    <w:rsid w:val="003F3159"/>
    <w:rsid w:val="003F3DB2"/>
    <w:rsid w:val="003F43E0"/>
    <w:rsid w:val="003F50E3"/>
    <w:rsid w:val="003F66C6"/>
    <w:rsid w:val="003F7715"/>
    <w:rsid w:val="00400CD9"/>
    <w:rsid w:val="00400F7A"/>
    <w:rsid w:val="004021B3"/>
    <w:rsid w:val="004108C2"/>
    <w:rsid w:val="00412AE5"/>
    <w:rsid w:val="00414322"/>
    <w:rsid w:val="00415888"/>
    <w:rsid w:val="00416184"/>
    <w:rsid w:val="00417733"/>
    <w:rsid w:val="00417793"/>
    <w:rsid w:val="00420C9D"/>
    <w:rsid w:val="0042464C"/>
    <w:rsid w:val="00424723"/>
    <w:rsid w:val="004256C4"/>
    <w:rsid w:val="0042696F"/>
    <w:rsid w:val="00430828"/>
    <w:rsid w:val="00431A73"/>
    <w:rsid w:val="00432672"/>
    <w:rsid w:val="004330EC"/>
    <w:rsid w:val="004336D3"/>
    <w:rsid w:val="0044086C"/>
    <w:rsid w:val="00441520"/>
    <w:rsid w:val="00444153"/>
    <w:rsid w:val="00444913"/>
    <w:rsid w:val="0044698D"/>
    <w:rsid w:val="00447A8A"/>
    <w:rsid w:val="00447D34"/>
    <w:rsid w:val="00450716"/>
    <w:rsid w:val="00450DA3"/>
    <w:rsid w:val="00451EC4"/>
    <w:rsid w:val="00453963"/>
    <w:rsid w:val="00453BE8"/>
    <w:rsid w:val="00454D58"/>
    <w:rsid w:val="00454D86"/>
    <w:rsid w:val="0045501A"/>
    <w:rsid w:val="00455777"/>
    <w:rsid w:val="004558B1"/>
    <w:rsid w:val="00455D49"/>
    <w:rsid w:val="00457DCD"/>
    <w:rsid w:val="00460C52"/>
    <w:rsid w:val="00462CFF"/>
    <w:rsid w:val="004633C0"/>
    <w:rsid w:val="004647F9"/>
    <w:rsid w:val="004661EE"/>
    <w:rsid w:val="00467EAD"/>
    <w:rsid w:val="00471D48"/>
    <w:rsid w:val="004721BF"/>
    <w:rsid w:val="00473A89"/>
    <w:rsid w:val="004744C8"/>
    <w:rsid w:val="004748CB"/>
    <w:rsid w:val="00474D5B"/>
    <w:rsid w:val="00475004"/>
    <w:rsid w:val="004750C6"/>
    <w:rsid w:val="00475181"/>
    <w:rsid w:val="004757CA"/>
    <w:rsid w:val="00475BF7"/>
    <w:rsid w:val="00475D4C"/>
    <w:rsid w:val="004807D6"/>
    <w:rsid w:val="004815C1"/>
    <w:rsid w:val="00482613"/>
    <w:rsid w:val="00484980"/>
    <w:rsid w:val="00485682"/>
    <w:rsid w:val="00485863"/>
    <w:rsid w:val="00485BFD"/>
    <w:rsid w:val="00487472"/>
    <w:rsid w:val="00487621"/>
    <w:rsid w:val="00487A1D"/>
    <w:rsid w:val="00487CD0"/>
    <w:rsid w:val="00490277"/>
    <w:rsid w:val="00491186"/>
    <w:rsid w:val="004913C3"/>
    <w:rsid w:val="00492F68"/>
    <w:rsid w:val="004977B5"/>
    <w:rsid w:val="004A0560"/>
    <w:rsid w:val="004A0867"/>
    <w:rsid w:val="004A46AD"/>
    <w:rsid w:val="004A4B2B"/>
    <w:rsid w:val="004A5410"/>
    <w:rsid w:val="004A71E1"/>
    <w:rsid w:val="004A79A1"/>
    <w:rsid w:val="004A7AC4"/>
    <w:rsid w:val="004B04FB"/>
    <w:rsid w:val="004B1571"/>
    <w:rsid w:val="004B291E"/>
    <w:rsid w:val="004B35A7"/>
    <w:rsid w:val="004B376D"/>
    <w:rsid w:val="004B3AF2"/>
    <w:rsid w:val="004B4711"/>
    <w:rsid w:val="004B6A99"/>
    <w:rsid w:val="004B75B0"/>
    <w:rsid w:val="004C0057"/>
    <w:rsid w:val="004C0F09"/>
    <w:rsid w:val="004C158D"/>
    <w:rsid w:val="004C2110"/>
    <w:rsid w:val="004C5266"/>
    <w:rsid w:val="004C5561"/>
    <w:rsid w:val="004C608A"/>
    <w:rsid w:val="004C724B"/>
    <w:rsid w:val="004D0178"/>
    <w:rsid w:val="004D0C67"/>
    <w:rsid w:val="004D14E7"/>
    <w:rsid w:val="004D676D"/>
    <w:rsid w:val="004E3624"/>
    <w:rsid w:val="004E4F9D"/>
    <w:rsid w:val="004E62B5"/>
    <w:rsid w:val="004E6D5C"/>
    <w:rsid w:val="004E71C0"/>
    <w:rsid w:val="004E7E2C"/>
    <w:rsid w:val="004F0CD0"/>
    <w:rsid w:val="004F1C91"/>
    <w:rsid w:val="004F6F4C"/>
    <w:rsid w:val="004F7381"/>
    <w:rsid w:val="004F794A"/>
    <w:rsid w:val="00500DC5"/>
    <w:rsid w:val="0050130B"/>
    <w:rsid w:val="005052CC"/>
    <w:rsid w:val="005066AA"/>
    <w:rsid w:val="0051240E"/>
    <w:rsid w:val="005149F2"/>
    <w:rsid w:val="005214CD"/>
    <w:rsid w:val="00521F80"/>
    <w:rsid w:val="005239A7"/>
    <w:rsid w:val="005250F5"/>
    <w:rsid w:val="0052555C"/>
    <w:rsid w:val="00525E4A"/>
    <w:rsid w:val="0053087E"/>
    <w:rsid w:val="00530EF4"/>
    <w:rsid w:val="0053315C"/>
    <w:rsid w:val="00533482"/>
    <w:rsid w:val="00535954"/>
    <w:rsid w:val="005360EF"/>
    <w:rsid w:val="00536EAE"/>
    <w:rsid w:val="00537D85"/>
    <w:rsid w:val="00543D61"/>
    <w:rsid w:val="00543EE3"/>
    <w:rsid w:val="0054414D"/>
    <w:rsid w:val="00544459"/>
    <w:rsid w:val="00544FA7"/>
    <w:rsid w:val="0054754A"/>
    <w:rsid w:val="00547613"/>
    <w:rsid w:val="00547DEF"/>
    <w:rsid w:val="00550034"/>
    <w:rsid w:val="00550D2B"/>
    <w:rsid w:val="00554DBB"/>
    <w:rsid w:val="00556D7A"/>
    <w:rsid w:val="00556F38"/>
    <w:rsid w:val="00561EEB"/>
    <w:rsid w:val="00570F2A"/>
    <w:rsid w:val="00573FA8"/>
    <w:rsid w:val="00575C33"/>
    <w:rsid w:val="00576A36"/>
    <w:rsid w:val="00576CB1"/>
    <w:rsid w:val="005771A6"/>
    <w:rsid w:val="005806F9"/>
    <w:rsid w:val="0058147B"/>
    <w:rsid w:val="00583584"/>
    <w:rsid w:val="005842C0"/>
    <w:rsid w:val="0058448F"/>
    <w:rsid w:val="00586B3C"/>
    <w:rsid w:val="005900C9"/>
    <w:rsid w:val="005901B6"/>
    <w:rsid w:val="00590364"/>
    <w:rsid w:val="005914E7"/>
    <w:rsid w:val="00591FC8"/>
    <w:rsid w:val="00592B5D"/>
    <w:rsid w:val="00592E95"/>
    <w:rsid w:val="00596A23"/>
    <w:rsid w:val="0059726F"/>
    <w:rsid w:val="00597A0F"/>
    <w:rsid w:val="005A1C96"/>
    <w:rsid w:val="005A2D84"/>
    <w:rsid w:val="005A385C"/>
    <w:rsid w:val="005A5025"/>
    <w:rsid w:val="005A549D"/>
    <w:rsid w:val="005A616D"/>
    <w:rsid w:val="005A6620"/>
    <w:rsid w:val="005A7043"/>
    <w:rsid w:val="005A7765"/>
    <w:rsid w:val="005A7FD9"/>
    <w:rsid w:val="005B09CE"/>
    <w:rsid w:val="005B1767"/>
    <w:rsid w:val="005B244B"/>
    <w:rsid w:val="005B2F07"/>
    <w:rsid w:val="005B5887"/>
    <w:rsid w:val="005B5DD5"/>
    <w:rsid w:val="005B5FAD"/>
    <w:rsid w:val="005B7126"/>
    <w:rsid w:val="005B7A33"/>
    <w:rsid w:val="005C0432"/>
    <w:rsid w:val="005C0F04"/>
    <w:rsid w:val="005C2DAA"/>
    <w:rsid w:val="005C3A9B"/>
    <w:rsid w:val="005C5487"/>
    <w:rsid w:val="005C599A"/>
    <w:rsid w:val="005C5ABB"/>
    <w:rsid w:val="005C5EFB"/>
    <w:rsid w:val="005C6DC6"/>
    <w:rsid w:val="005D194B"/>
    <w:rsid w:val="005D29F8"/>
    <w:rsid w:val="005D3D14"/>
    <w:rsid w:val="005D4B4D"/>
    <w:rsid w:val="005D5572"/>
    <w:rsid w:val="005D7451"/>
    <w:rsid w:val="005E0971"/>
    <w:rsid w:val="005E370E"/>
    <w:rsid w:val="005E3A17"/>
    <w:rsid w:val="005E4C82"/>
    <w:rsid w:val="005F0C23"/>
    <w:rsid w:val="005F1557"/>
    <w:rsid w:val="005F340D"/>
    <w:rsid w:val="005F4474"/>
    <w:rsid w:val="005F5E1E"/>
    <w:rsid w:val="005F605F"/>
    <w:rsid w:val="005F631A"/>
    <w:rsid w:val="005F6D09"/>
    <w:rsid w:val="005F7FAF"/>
    <w:rsid w:val="0060109C"/>
    <w:rsid w:val="00601106"/>
    <w:rsid w:val="006018BA"/>
    <w:rsid w:val="0060339C"/>
    <w:rsid w:val="00604C1E"/>
    <w:rsid w:val="00605FAC"/>
    <w:rsid w:val="00607077"/>
    <w:rsid w:val="006108E5"/>
    <w:rsid w:val="006112A9"/>
    <w:rsid w:val="006136F3"/>
    <w:rsid w:val="00614D67"/>
    <w:rsid w:val="00614FAB"/>
    <w:rsid w:val="00615CBC"/>
    <w:rsid w:val="00616789"/>
    <w:rsid w:val="00616D50"/>
    <w:rsid w:val="00617578"/>
    <w:rsid w:val="006208AB"/>
    <w:rsid w:val="00621CAE"/>
    <w:rsid w:val="00622114"/>
    <w:rsid w:val="00622A94"/>
    <w:rsid w:val="006232A0"/>
    <w:rsid w:val="00623A33"/>
    <w:rsid w:val="00630546"/>
    <w:rsid w:val="006307D6"/>
    <w:rsid w:val="006319BB"/>
    <w:rsid w:val="00631BE6"/>
    <w:rsid w:val="00631DAD"/>
    <w:rsid w:val="00632E55"/>
    <w:rsid w:val="00633DE9"/>
    <w:rsid w:val="00634A04"/>
    <w:rsid w:val="006354A5"/>
    <w:rsid w:val="00635FB2"/>
    <w:rsid w:val="00640523"/>
    <w:rsid w:val="00640DD1"/>
    <w:rsid w:val="006412B6"/>
    <w:rsid w:val="006413DF"/>
    <w:rsid w:val="00641B02"/>
    <w:rsid w:val="00641F38"/>
    <w:rsid w:val="00642486"/>
    <w:rsid w:val="00652D8C"/>
    <w:rsid w:val="0065444F"/>
    <w:rsid w:val="00657C9A"/>
    <w:rsid w:val="00662285"/>
    <w:rsid w:val="00663EF1"/>
    <w:rsid w:val="00666914"/>
    <w:rsid w:val="00670CDC"/>
    <w:rsid w:val="00672A93"/>
    <w:rsid w:val="0067478D"/>
    <w:rsid w:val="00676F19"/>
    <w:rsid w:val="00677FB4"/>
    <w:rsid w:val="00680F5C"/>
    <w:rsid w:val="00681B4B"/>
    <w:rsid w:val="00682DCF"/>
    <w:rsid w:val="00682E5F"/>
    <w:rsid w:val="00685124"/>
    <w:rsid w:val="00685A03"/>
    <w:rsid w:val="00687787"/>
    <w:rsid w:val="00690012"/>
    <w:rsid w:val="00691835"/>
    <w:rsid w:val="00691AE1"/>
    <w:rsid w:val="00692BA3"/>
    <w:rsid w:val="006940A3"/>
    <w:rsid w:val="0069552E"/>
    <w:rsid w:val="00696FB9"/>
    <w:rsid w:val="0069738E"/>
    <w:rsid w:val="006976CA"/>
    <w:rsid w:val="00697A60"/>
    <w:rsid w:val="006A0153"/>
    <w:rsid w:val="006A01ED"/>
    <w:rsid w:val="006A07A2"/>
    <w:rsid w:val="006A2A26"/>
    <w:rsid w:val="006A374A"/>
    <w:rsid w:val="006A4BE2"/>
    <w:rsid w:val="006A7000"/>
    <w:rsid w:val="006A71C7"/>
    <w:rsid w:val="006B23C8"/>
    <w:rsid w:val="006B2AC0"/>
    <w:rsid w:val="006B2CFB"/>
    <w:rsid w:val="006C08EB"/>
    <w:rsid w:val="006C22C8"/>
    <w:rsid w:val="006C2D21"/>
    <w:rsid w:val="006C31A2"/>
    <w:rsid w:val="006C32DE"/>
    <w:rsid w:val="006D15F1"/>
    <w:rsid w:val="006D2EF1"/>
    <w:rsid w:val="006D2FDB"/>
    <w:rsid w:val="006D3BB0"/>
    <w:rsid w:val="006D5C3F"/>
    <w:rsid w:val="006D63D9"/>
    <w:rsid w:val="006D70F0"/>
    <w:rsid w:val="006D7A35"/>
    <w:rsid w:val="006E1024"/>
    <w:rsid w:val="006E2D23"/>
    <w:rsid w:val="006E45FF"/>
    <w:rsid w:val="006E4B43"/>
    <w:rsid w:val="006E7E7D"/>
    <w:rsid w:val="006F1308"/>
    <w:rsid w:val="006F28CF"/>
    <w:rsid w:val="006F309F"/>
    <w:rsid w:val="006F4E07"/>
    <w:rsid w:val="006F56C1"/>
    <w:rsid w:val="006F5CB2"/>
    <w:rsid w:val="006F68BC"/>
    <w:rsid w:val="006F750F"/>
    <w:rsid w:val="006F755C"/>
    <w:rsid w:val="0070468E"/>
    <w:rsid w:val="007048F7"/>
    <w:rsid w:val="00704EE6"/>
    <w:rsid w:val="00706108"/>
    <w:rsid w:val="00706810"/>
    <w:rsid w:val="00707001"/>
    <w:rsid w:val="007076BE"/>
    <w:rsid w:val="00707860"/>
    <w:rsid w:val="00707C6D"/>
    <w:rsid w:val="0071118B"/>
    <w:rsid w:val="00711FD0"/>
    <w:rsid w:val="007139F3"/>
    <w:rsid w:val="0071433E"/>
    <w:rsid w:val="0071471E"/>
    <w:rsid w:val="00714ABB"/>
    <w:rsid w:val="00714E74"/>
    <w:rsid w:val="00715651"/>
    <w:rsid w:val="00717155"/>
    <w:rsid w:val="00717E49"/>
    <w:rsid w:val="00720C0A"/>
    <w:rsid w:val="007242EC"/>
    <w:rsid w:val="00726B36"/>
    <w:rsid w:val="00730DF4"/>
    <w:rsid w:val="0073294F"/>
    <w:rsid w:val="00732B50"/>
    <w:rsid w:val="00732D3C"/>
    <w:rsid w:val="00732F88"/>
    <w:rsid w:val="00733CE4"/>
    <w:rsid w:val="0073714E"/>
    <w:rsid w:val="007374B8"/>
    <w:rsid w:val="00742787"/>
    <w:rsid w:val="00746182"/>
    <w:rsid w:val="00751841"/>
    <w:rsid w:val="00754EAA"/>
    <w:rsid w:val="007550D6"/>
    <w:rsid w:val="007555A4"/>
    <w:rsid w:val="0075632D"/>
    <w:rsid w:val="00757A5C"/>
    <w:rsid w:val="00760F1A"/>
    <w:rsid w:val="0076284C"/>
    <w:rsid w:val="00767C29"/>
    <w:rsid w:val="00771A3B"/>
    <w:rsid w:val="00774CEB"/>
    <w:rsid w:val="00780099"/>
    <w:rsid w:val="00781D2F"/>
    <w:rsid w:val="00782A72"/>
    <w:rsid w:val="00783001"/>
    <w:rsid w:val="00784CD5"/>
    <w:rsid w:val="00787C32"/>
    <w:rsid w:val="00791C54"/>
    <w:rsid w:val="00792CBA"/>
    <w:rsid w:val="00792D93"/>
    <w:rsid w:val="007957E4"/>
    <w:rsid w:val="007A0EC0"/>
    <w:rsid w:val="007A23E0"/>
    <w:rsid w:val="007A25AD"/>
    <w:rsid w:val="007A2F52"/>
    <w:rsid w:val="007A40B0"/>
    <w:rsid w:val="007A47A8"/>
    <w:rsid w:val="007A594D"/>
    <w:rsid w:val="007A7798"/>
    <w:rsid w:val="007A77BA"/>
    <w:rsid w:val="007A7FAB"/>
    <w:rsid w:val="007B31DA"/>
    <w:rsid w:val="007B3AC2"/>
    <w:rsid w:val="007B64C7"/>
    <w:rsid w:val="007B6E25"/>
    <w:rsid w:val="007B7111"/>
    <w:rsid w:val="007C0950"/>
    <w:rsid w:val="007C1456"/>
    <w:rsid w:val="007C25C0"/>
    <w:rsid w:val="007C28BA"/>
    <w:rsid w:val="007C3E95"/>
    <w:rsid w:val="007C4AD8"/>
    <w:rsid w:val="007C5BD5"/>
    <w:rsid w:val="007C680E"/>
    <w:rsid w:val="007C7210"/>
    <w:rsid w:val="007C721D"/>
    <w:rsid w:val="007C72C8"/>
    <w:rsid w:val="007D034B"/>
    <w:rsid w:val="007D2746"/>
    <w:rsid w:val="007E118E"/>
    <w:rsid w:val="007E2005"/>
    <w:rsid w:val="007E23B3"/>
    <w:rsid w:val="007E5476"/>
    <w:rsid w:val="007E55EB"/>
    <w:rsid w:val="007E584A"/>
    <w:rsid w:val="007F180A"/>
    <w:rsid w:val="007F19C5"/>
    <w:rsid w:val="007F3AC3"/>
    <w:rsid w:val="007F3DAC"/>
    <w:rsid w:val="007F41A8"/>
    <w:rsid w:val="007F44E6"/>
    <w:rsid w:val="007F5019"/>
    <w:rsid w:val="007F6669"/>
    <w:rsid w:val="007F7F3B"/>
    <w:rsid w:val="00800778"/>
    <w:rsid w:val="00800E3A"/>
    <w:rsid w:val="00801C48"/>
    <w:rsid w:val="00801D9E"/>
    <w:rsid w:val="00802A1F"/>
    <w:rsid w:val="00803810"/>
    <w:rsid w:val="008076F2"/>
    <w:rsid w:val="008111DA"/>
    <w:rsid w:val="00811886"/>
    <w:rsid w:val="008121A1"/>
    <w:rsid w:val="0081410E"/>
    <w:rsid w:val="008241D1"/>
    <w:rsid w:val="0082541A"/>
    <w:rsid w:val="00826232"/>
    <w:rsid w:val="00827947"/>
    <w:rsid w:val="008310EC"/>
    <w:rsid w:val="00831838"/>
    <w:rsid w:val="00832C51"/>
    <w:rsid w:val="00835BE6"/>
    <w:rsid w:val="0083700C"/>
    <w:rsid w:val="008405D7"/>
    <w:rsid w:val="00841DD6"/>
    <w:rsid w:val="00844FD5"/>
    <w:rsid w:val="0084683C"/>
    <w:rsid w:val="008470CE"/>
    <w:rsid w:val="008477B3"/>
    <w:rsid w:val="0085042C"/>
    <w:rsid w:val="00851139"/>
    <w:rsid w:val="00851D33"/>
    <w:rsid w:val="008542D7"/>
    <w:rsid w:val="00855368"/>
    <w:rsid w:val="00857253"/>
    <w:rsid w:val="00857269"/>
    <w:rsid w:val="00860084"/>
    <w:rsid w:val="008620EC"/>
    <w:rsid w:val="00862213"/>
    <w:rsid w:val="008628DB"/>
    <w:rsid w:val="00863870"/>
    <w:rsid w:val="00864794"/>
    <w:rsid w:val="0086799E"/>
    <w:rsid w:val="00870008"/>
    <w:rsid w:val="008710CD"/>
    <w:rsid w:val="0087184B"/>
    <w:rsid w:val="00871A55"/>
    <w:rsid w:val="00871A5E"/>
    <w:rsid w:val="0087357E"/>
    <w:rsid w:val="00873AAA"/>
    <w:rsid w:val="00873E2E"/>
    <w:rsid w:val="00874766"/>
    <w:rsid w:val="008751EC"/>
    <w:rsid w:val="008757B7"/>
    <w:rsid w:val="00876BB3"/>
    <w:rsid w:val="00876C20"/>
    <w:rsid w:val="00881AC1"/>
    <w:rsid w:val="008831B8"/>
    <w:rsid w:val="00884063"/>
    <w:rsid w:val="00886F0F"/>
    <w:rsid w:val="008879B7"/>
    <w:rsid w:val="008907B1"/>
    <w:rsid w:val="008916FA"/>
    <w:rsid w:val="008918A2"/>
    <w:rsid w:val="00893BD7"/>
    <w:rsid w:val="008A21D9"/>
    <w:rsid w:val="008A335A"/>
    <w:rsid w:val="008A3A2B"/>
    <w:rsid w:val="008A4DED"/>
    <w:rsid w:val="008A6444"/>
    <w:rsid w:val="008A6785"/>
    <w:rsid w:val="008B084B"/>
    <w:rsid w:val="008B0BEC"/>
    <w:rsid w:val="008B0E3F"/>
    <w:rsid w:val="008B1710"/>
    <w:rsid w:val="008B2C35"/>
    <w:rsid w:val="008B365D"/>
    <w:rsid w:val="008B51C6"/>
    <w:rsid w:val="008B6D58"/>
    <w:rsid w:val="008C2559"/>
    <w:rsid w:val="008C2963"/>
    <w:rsid w:val="008C2FA5"/>
    <w:rsid w:val="008C5FBC"/>
    <w:rsid w:val="008C6287"/>
    <w:rsid w:val="008C7B27"/>
    <w:rsid w:val="008D0300"/>
    <w:rsid w:val="008D0FBE"/>
    <w:rsid w:val="008D1AA5"/>
    <w:rsid w:val="008D64AB"/>
    <w:rsid w:val="008D6FD0"/>
    <w:rsid w:val="008D7E40"/>
    <w:rsid w:val="008D7EE2"/>
    <w:rsid w:val="008E03AB"/>
    <w:rsid w:val="008E0AD4"/>
    <w:rsid w:val="008E3125"/>
    <w:rsid w:val="008E39ED"/>
    <w:rsid w:val="008E439D"/>
    <w:rsid w:val="008E5DAE"/>
    <w:rsid w:val="008F08A0"/>
    <w:rsid w:val="008F292C"/>
    <w:rsid w:val="008F3B51"/>
    <w:rsid w:val="008F525B"/>
    <w:rsid w:val="00900138"/>
    <w:rsid w:val="00902DDD"/>
    <w:rsid w:val="009031A1"/>
    <w:rsid w:val="009074A0"/>
    <w:rsid w:val="0091128A"/>
    <w:rsid w:val="009128AF"/>
    <w:rsid w:val="009131F3"/>
    <w:rsid w:val="00913287"/>
    <w:rsid w:val="0091453E"/>
    <w:rsid w:val="00915E74"/>
    <w:rsid w:val="00915EF6"/>
    <w:rsid w:val="009168A5"/>
    <w:rsid w:val="00917373"/>
    <w:rsid w:val="009208FB"/>
    <w:rsid w:val="00921CFB"/>
    <w:rsid w:val="00924093"/>
    <w:rsid w:val="009267AA"/>
    <w:rsid w:val="009319A3"/>
    <w:rsid w:val="00932A51"/>
    <w:rsid w:val="009338F9"/>
    <w:rsid w:val="00933CC0"/>
    <w:rsid w:val="00935895"/>
    <w:rsid w:val="0093646C"/>
    <w:rsid w:val="009376EE"/>
    <w:rsid w:val="009377FC"/>
    <w:rsid w:val="00937AB4"/>
    <w:rsid w:val="0094060D"/>
    <w:rsid w:val="00940FB7"/>
    <w:rsid w:val="00941EC2"/>
    <w:rsid w:val="00943448"/>
    <w:rsid w:val="009437BB"/>
    <w:rsid w:val="0094411C"/>
    <w:rsid w:val="009448A8"/>
    <w:rsid w:val="009472EA"/>
    <w:rsid w:val="009473CE"/>
    <w:rsid w:val="00947A34"/>
    <w:rsid w:val="00947B75"/>
    <w:rsid w:val="009514B7"/>
    <w:rsid w:val="009525F9"/>
    <w:rsid w:val="00955040"/>
    <w:rsid w:val="00961C8E"/>
    <w:rsid w:val="00962FB7"/>
    <w:rsid w:val="00972502"/>
    <w:rsid w:val="00975B53"/>
    <w:rsid w:val="00975DC1"/>
    <w:rsid w:val="00976F8D"/>
    <w:rsid w:val="00977D49"/>
    <w:rsid w:val="00980AD3"/>
    <w:rsid w:val="009812E1"/>
    <w:rsid w:val="009826DD"/>
    <w:rsid w:val="00983538"/>
    <w:rsid w:val="00984D8A"/>
    <w:rsid w:val="00985AB8"/>
    <w:rsid w:val="00987ED4"/>
    <w:rsid w:val="00990312"/>
    <w:rsid w:val="00990B71"/>
    <w:rsid w:val="00993628"/>
    <w:rsid w:val="00997397"/>
    <w:rsid w:val="009978FD"/>
    <w:rsid w:val="009A4385"/>
    <w:rsid w:val="009A6795"/>
    <w:rsid w:val="009A6FDD"/>
    <w:rsid w:val="009B080D"/>
    <w:rsid w:val="009B3413"/>
    <w:rsid w:val="009B3558"/>
    <w:rsid w:val="009B4DF5"/>
    <w:rsid w:val="009B501B"/>
    <w:rsid w:val="009B69CE"/>
    <w:rsid w:val="009B7FD4"/>
    <w:rsid w:val="009C06A5"/>
    <w:rsid w:val="009C0F8A"/>
    <w:rsid w:val="009C189A"/>
    <w:rsid w:val="009C26C0"/>
    <w:rsid w:val="009C2D80"/>
    <w:rsid w:val="009C3428"/>
    <w:rsid w:val="009C4847"/>
    <w:rsid w:val="009C511A"/>
    <w:rsid w:val="009C523E"/>
    <w:rsid w:val="009C5A7E"/>
    <w:rsid w:val="009C6798"/>
    <w:rsid w:val="009C7605"/>
    <w:rsid w:val="009C7CF6"/>
    <w:rsid w:val="009D2C3F"/>
    <w:rsid w:val="009D3C16"/>
    <w:rsid w:val="009D4063"/>
    <w:rsid w:val="009D48C9"/>
    <w:rsid w:val="009D5F51"/>
    <w:rsid w:val="009D6F52"/>
    <w:rsid w:val="009D7371"/>
    <w:rsid w:val="009E0148"/>
    <w:rsid w:val="009E149A"/>
    <w:rsid w:val="009E14C2"/>
    <w:rsid w:val="009E15D0"/>
    <w:rsid w:val="009E2B57"/>
    <w:rsid w:val="009E3D8D"/>
    <w:rsid w:val="009E4D12"/>
    <w:rsid w:val="009E5375"/>
    <w:rsid w:val="009E62F9"/>
    <w:rsid w:val="009E7E31"/>
    <w:rsid w:val="009F0568"/>
    <w:rsid w:val="009F29B6"/>
    <w:rsid w:val="009F6E37"/>
    <w:rsid w:val="00A0210D"/>
    <w:rsid w:val="00A047DB"/>
    <w:rsid w:val="00A05D21"/>
    <w:rsid w:val="00A1094D"/>
    <w:rsid w:val="00A1174E"/>
    <w:rsid w:val="00A11954"/>
    <w:rsid w:val="00A119A0"/>
    <w:rsid w:val="00A12E7F"/>
    <w:rsid w:val="00A1327A"/>
    <w:rsid w:val="00A14181"/>
    <w:rsid w:val="00A14197"/>
    <w:rsid w:val="00A149AC"/>
    <w:rsid w:val="00A14C83"/>
    <w:rsid w:val="00A1580A"/>
    <w:rsid w:val="00A16405"/>
    <w:rsid w:val="00A166F7"/>
    <w:rsid w:val="00A2449A"/>
    <w:rsid w:val="00A24EF5"/>
    <w:rsid w:val="00A25A8A"/>
    <w:rsid w:val="00A26074"/>
    <w:rsid w:val="00A26472"/>
    <w:rsid w:val="00A26B82"/>
    <w:rsid w:val="00A314A4"/>
    <w:rsid w:val="00A31F54"/>
    <w:rsid w:val="00A331E3"/>
    <w:rsid w:val="00A33A84"/>
    <w:rsid w:val="00A35223"/>
    <w:rsid w:val="00A354A9"/>
    <w:rsid w:val="00A4119C"/>
    <w:rsid w:val="00A434C5"/>
    <w:rsid w:val="00A43866"/>
    <w:rsid w:val="00A43B4F"/>
    <w:rsid w:val="00A44463"/>
    <w:rsid w:val="00A44610"/>
    <w:rsid w:val="00A4485C"/>
    <w:rsid w:val="00A44E18"/>
    <w:rsid w:val="00A458CC"/>
    <w:rsid w:val="00A47564"/>
    <w:rsid w:val="00A47ED2"/>
    <w:rsid w:val="00A5027E"/>
    <w:rsid w:val="00A50B6D"/>
    <w:rsid w:val="00A51686"/>
    <w:rsid w:val="00A5240C"/>
    <w:rsid w:val="00A52B6C"/>
    <w:rsid w:val="00A534DC"/>
    <w:rsid w:val="00A542D4"/>
    <w:rsid w:val="00A54F72"/>
    <w:rsid w:val="00A56F7E"/>
    <w:rsid w:val="00A57C8D"/>
    <w:rsid w:val="00A6141A"/>
    <w:rsid w:val="00A63C94"/>
    <w:rsid w:val="00A64512"/>
    <w:rsid w:val="00A661D3"/>
    <w:rsid w:val="00A66489"/>
    <w:rsid w:val="00A6741F"/>
    <w:rsid w:val="00A7077B"/>
    <w:rsid w:val="00A71978"/>
    <w:rsid w:val="00A74F2A"/>
    <w:rsid w:val="00A752A1"/>
    <w:rsid w:val="00A75458"/>
    <w:rsid w:val="00A7713A"/>
    <w:rsid w:val="00A81C8A"/>
    <w:rsid w:val="00A84E5B"/>
    <w:rsid w:val="00A85CF9"/>
    <w:rsid w:val="00A85D79"/>
    <w:rsid w:val="00A86620"/>
    <w:rsid w:val="00A86B67"/>
    <w:rsid w:val="00A87F19"/>
    <w:rsid w:val="00A9005D"/>
    <w:rsid w:val="00A9193B"/>
    <w:rsid w:val="00A94AF6"/>
    <w:rsid w:val="00A96735"/>
    <w:rsid w:val="00AA2E57"/>
    <w:rsid w:val="00AA3FBC"/>
    <w:rsid w:val="00AA4695"/>
    <w:rsid w:val="00AA50F3"/>
    <w:rsid w:val="00AA52EF"/>
    <w:rsid w:val="00AA6618"/>
    <w:rsid w:val="00AA6666"/>
    <w:rsid w:val="00AB09B4"/>
    <w:rsid w:val="00AB0A35"/>
    <w:rsid w:val="00AB1143"/>
    <w:rsid w:val="00AB16B4"/>
    <w:rsid w:val="00AB231D"/>
    <w:rsid w:val="00AB2364"/>
    <w:rsid w:val="00AB2461"/>
    <w:rsid w:val="00AB26EF"/>
    <w:rsid w:val="00AB3B45"/>
    <w:rsid w:val="00AB441C"/>
    <w:rsid w:val="00AB5B1E"/>
    <w:rsid w:val="00AB5F6B"/>
    <w:rsid w:val="00AB6A74"/>
    <w:rsid w:val="00AC0B0F"/>
    <w:rsid w:val="00AC27AA"/>
    <w:rsid w:val="00AC38C0"/>
    <w:rsid w:val="00AC5ECD"/>
    <w:rsid w:val="00AC6158"/>
    <w:rsid w:val="00AC6C93"/>
    <w:rsid w:val="00AD0A59"/>
    <w:rsid w:val="00AD0C5C"/>
    <w:rsid w:val="00AD169A"/>
    <w:rsid w:val="00AD1DC0"/>
    <w:rsid w:val="00AD2166"/>
    <w:rsid w:val="00AD3E14"/>
    <w:rsid w:val="00AD416C"/>
    <w:rsid w:val="00AD743B"/>
    <w:rsid w:val="00AE0E36"/>
    <w:rsid w:val="00AE2715"/>
    <w:rsid w:val="00AE410B"/>
    <w:rsid w:val="00AE482A"/>
    <w:rsid w:val="00AE4BB7"/>
    <w:rsid w:val="00AE537B"/>
    <w:rsid w:val="00AE5FEF"/>
    <w:rsid w:val="00AE73E3"/>
    <w:rsid w:val="00AF0B1E"/>
    <w:rsid w:val="00AF1B57"/>
    <w:rsid w:val="00AF3F99"/>
    <w:rsid w:val="00AF4CAB"/>
    <w:rsid w:val="00AF4F87"/>
    <w:rsid w:val="00AF6B81"/>
    <w:rsid w:val="00B000AC"/>
    <w:rsid w:val="00B03F7D"/>
    <w:rsid w:val="00B045CC"/>
    <w:rsid w:val="00B04ADD"/>
    <w:rsid w:val="00B04B7E"/>
    <w:rsid w:val="00B04BF8"/>
    <w:rsid w:val="00B04E90"/>
    <w:rsid w:val="00B067E7"/>
    <w:rsid w:val="00B114EA"/>
    <w:rsid w:val="00B15791"/>
    <w:rsid w:val="00B15F54"/>
    <w:rsid w:val="00B160D9"/>
    <w:rsid w:val="00B1707D"/>
    <w:rsid w:val="00B21188"/>
    <w:rsid w:val="00B21A1F"/>
    <w:rsid w:val="00B223ED"/>
    <w:rsid w:val="00B257CE"/>
    <w:rsid w:val="00B25E1D"/>
    <w:rsid w:val="00B273AB"/>
    <w:rsid w:val="00B30C18"/>
    <w:rsid w:val="00B31B8B"/>
    <w:rsid w:val="00B326C4"/>
    <w:rsid w:val="00B32E6D"/>
    <w:rsid w:val="00B3581C"/>
    <w:rsid w:val="00B35D28"/>
    <w:rsid w:val="00B35FCC"/>
    <w:rsid w:val="00B370A0"/>
    <w:rsid w:val="00B41E62"/>
    <w:rsid w:val="00B42EE5"/>
    <w:rsid w:val="00B43EDF"/>
    <w:rsid w:val="00B44296"/>
    <w:rsid w:val="00B451EB"/>
    <w:rsid w:val="00B45938"/>
    <w:rsid w:val="00B470F8"/>
    <w:rsid w:val="00B50A9A"/>
    <w:rsid w:val="00B53483"/>
    <w:rsid w:val="00B54F16"/>
    <w:rsid w:val="00B576BF"/>
    <w:rsid w:val="00B57E9C"/>
    <w:rsid w:val="00B57FE6"/>
    <w:rsid w:val="00B6068F"/>
    <w:rsid w:val="00B60EBF"/>
    <w:rsid w:val="00B61555"/>
    <w:rsid w:val="00B62889"/>
    <w:rsid w:val="00B67437"/>
    <w:rsid w:val="00B67957"/>
    <w:rsid w:val="00B70001"/>
    <w:rsid w:val="00B70D1B"/>
    <w:rsid w:val="00B718B4"/>
    <w:rsid w:val="00B73E1F"/>
    <w:rsid w:val="00B742B4"/>
    <w:rsid w:val="00B76820"/>
    <w:rsid w:val="00B7775C"/>
    <w:rsid w:val="00B815C0"/>
    <w:rsid w:val="00B8172B"/>
    <w:rsid w:val="00B82754"/>
    <w:rsid w:val="00B8361E"/>
    <w:rsid w:val="00B83DA4"/>
    <w:rsid w:val="00B8561C"/>
    <w:rsid w:val="00B87206"/>
    <w:rsid w:val="00B874C8"/>
    <w:rsid w:val="00B8762C"/>
    <w:rsid w:val="00B87BEA"/>
    <w:rsid w:val="00B9065E"/>
    <w:rsid w:val="00B9071A"/>
    <w:rsid w:val="00B90B9E"/>
    <w:rsid w:val="00B90C43"/>
    <w:rsid w:val="00B90EAA"/>
    <w:rsid w:val="00B91B98"/>
    <w:rsid w:val="00B944A5"/>
    <w:rsid w:val="00B97A86"/>
    <w:rsid w:val="00BA041F"/>
    <w:rsid w:val="00BA047E"/>
    <w:rsid w:val="00BA3867"/>
    <w:rsid w:val="00BA525C"/>
    <w:rsid w:val="00BA5520"/>
    <w:rsid w:val="00BA5A24"/>
    <w:rsid w:val="00BA5C94"/>
    <w:rsid w:val="00BA7533"/>
    <w:rsid w:val="00BB0FCE"/>
    <w:rsid w:val="00BB15CB"/>
    <w:rsid w:val="00BB192F"/>
    <w:rsid w:val="00BB2051"/>
    <w:rsid w:val="00BB22C4"/>
    <w:rsid w:val="00BB3D15"/>
    <w:rsid w:val="00BB486A"/>
    <w:rsid w:val="00BB4D81"/>
    <w:rsid w:val="00BB52CD"/>
    <w:rsid w:val="00BB5E29"/>
    <w:rsid w:val="00BB709F"/>
    <w:rsid w:val="00BC13D1"/>
    <w:rsid w:val="00BC13E6"/>
    <w:rsid w:val="00BC16C3"/>
    <w:rsid w:val="00BC282A"/>
    <w:rsid w:val="00BC285A"/>
    <w:rsid w:val="00BC4361"/>
    <w:rsid w:val="00BC5200"/>
    <w:rsid w:val="00BC6263"/>
    <w:rsid w:val="00BC77DE"/>
    <w:rsid w:val="00BD1E34"/>
    <w:rsid w:val="00BD23C8"/>
    <w:rsid w:val="00BD3189"/>
    <w:rsid w:val="00BD49FB"/>
    <w:rsid w:val="00BD4EAF"/>
    <w:rsid w:val="00BD5925"/>
    <w:rsid w:val="00BD61A0"/>
    <w:rsid w:val="00BD755B"/>
    <w:rsid w:val="00BD7C9B"/>
    <w:rsid w:val="00BD7E3A"/>
    <w:rsid w:val="00BE049D"/>
    <w:rsid w:val="00BE0F95"/>
    <w:rsid w:val="00BE1036"/>
    <w:rsid w:val="00BE2BCF"/>
    <w:rsid w:val="00BE3698"/>
    <w:rsid w:val="00BE487A"/>
    <w:rsid w:val="00BE60CA"/>
    <w:rsid w:val="00BE73BD"/>
    <w:rsid w:val="00BF10A5"/>
    <w:rsid w:val="00BF1971"/>
    <w:rsid w:val="00BF1B91"/>
    <w:rsid w:val="00BF2E89"/>
    <w:rsid w:val="00BF6855"/>
    <w:rsid w:val="00C000A0"/>
    <w:rsid w:val="00C000FD"/>
    <w:rsid w:val="00C0025C"/>
    <w:rsid w:val="00C011E3"/>
    <w:rsid w:val="00C021FB"/>
    <w:rsid w:val="00C050F4"/>
    <w:rsid w:val="00C0635A"/>
    <w:rsid w:val="00C065C8"/>
    <w:rsid w:val="00C06731"/>
    <w:rsid w:val="00C074AD"/>
    <w:rsid w:val="00C10729"/>
    <w:rsid w:val="00C11F45"/>
    <w:rsid w:val="00C14BF6"/>
    <w:rsid w:val="00C16129"/>
    <w:rsid w:val="00C209C8"/>
    <w:rsid w:val="00C21474"/>
    <w:rsid w:val="00C21557"/>
    <w:rsid w:val="00C23A18"/>
    <w:rsid w:val="00C2592D"/>
    <w:rsid w:val="00C31B2B"/>
    <w:rsid w:val="00C3305B"/>
    <w:rsid w:val="00C3432D"/>
    <w:rsid w:val="00C35223"/>
    <w:rsid w:val="00C36C09"/>
    <w:rsid w:val="00C37059"/>
    <w:rsid w:val="00C374D4"/>
    <w:rsid w:val="00C375FE"/>
    <w:rsid w:val="00C4006E"/>
    <w:rsid w:val="00C40AD6"/>
    <w:rsid w:val="00C40DFE"/>
    <w:rsid w:val="00C41EBD"/>
    <w:rsid w:val="00C423E5"/>
    <w:rsid w:val="00C433F1"/>
    <w:rsid w:val="00C456D4"/>
    <w:rsid w:val="00C4718A"/>
    <w:rsid w:val="00C471D0"/>
    <w:rsid w:val="00C50208"/>
    <w:rsid w:val="00C517B7"/>
    <w:rsid w:val="00C51F2A"/>
    <w:rsid w:val="00C5428A"/>
    <w:rsid w:val="00C555A6"/>
    <w:rsid w:val="00C5563A"/>
    <w:rsid w:val="00C56C07"/>
    <w:rsid w:val="00C57F65"/>
    <w:rsid w:val="00C63349"/>
    <w:rsid w:val="00C63974"/>
    <w:rsid w:val="00C63E67"/>
    <w:rsid w:val="00C649A2"/>
    <w:rsid w:val="00C656C3"/>
    <w:rsid w:val="00C65F42"/>
    <w:rsid w:val="00C661EE"/>
    <w:rsid w:val="00C67A35"/>
    <w:rsid w:val="00C67A72"/>
    <w:rsid w:val="00C71D41"/>
    <w:rsid w:val="00C7218C"/>
    <w:rsid w:val="00C73020"/>
    <w:rsid w:val="00C746D1"/>
    <w:rsid w:val="00C75814"/>
    <w:rsid w:val="00C77ECD"/>
    <w:rsid w:val="00C818C8"/>
    <w:rsid w:val="00C857F4"/>
    <w:rsid w:val="00C8794B"/>
    <w:rsid w:val="00C87EB6"/>
    <w:rsid w:val="00C90474"/>
    <w:rsid w:val="00C90E22"/>
    <w:rsid w:val="00C91EE2"/>
    <w:rsid w:val="00C928C2"/>
    <w:rsid w:val="00C9293B"/>
    <w:rsid w:val="00C937D1"/>
    <w:rsid w:val="00C94DA9"/>
    <w:rsid w:val="00C95857"/>
    <w:rsid w:val="00C97845"/>
    <w:rsid w:val="00CA1F08"/>
    <w:rsid w:val="00CA2F1A"/>
    <w:rsid w:val="00CA46C8"/>
    <w:rsid w:val="00CA6F46"/>
    <w:rsid w:val="00CB0886"/>
    <w:rsid w:val="00CB2B74"/>
    <w:rsid w:val="00CB3E0D"/>
    <w:rsid w:val="00CB402D"/>
    <w:rsid w:val="00CB4638"/>
    <w:rsid w:val="00CB4ACE"/>
    <w:rsid w:val="00CB5BD7"/>
    <w:rsid w:val="00CB6B8C"/>
    <w:rsid w:val="00CC05BF"/>
    <w:rsid w:val="00CC2A61"/>
    <w:rsid w:val="00CC3E93"/>
    <w:rsid w:val="00CC4B88"/>
    <w:rsid w:val="00CC5312"/>
    <w:rsid w:val="00CC7EDA"/>
    <w:rsid w:val="00CD15B2"/>
    <w:rsid w:val="00CD1F04"/>
    <w:rsid w:val="00CD24CA"/>
    <w:rsid w:val="00CD28EE"/>
    <w:rsid w:val="00CD2F0B"/>
    <w:rsid w:val="00CD452D"/>
    <w:rsid w:val="00CD6E6D"/>
    <w:rsid w:val="00CD76A4"/>
    <w:rsid w:val="00CD7CEF"/>
    <w:rsid w:val="00CE1081"/>
    <w:rsid w:val="00CE139D"/>
    <w:rsid w:val="00CE1B8F"/>
    <w:rsid w:val="00CE1BBB"/>
    <w:rsid w:val="00CE55EA"/>
    <w:rsid w:val="00CE7C1D"/>
    <w:rsid w:val="00CE7E76"/>
    <w:rsid w:val="00CF1147"/>
    <w:rsid w:val="00CF14EA"/>
    <w:rsid w:val="00CF1AB5"/>
    <w:rsid w:val="00CF2236"/>
    <w:rsid w:val="00CF2D36"/>
    <w:rsid w:val="00CF3E58"/>
    <w:rsid w:val="00CF61C6"/>
    <w:rsid w:val="00CF7AAF"/>
    <w:rsid w:val="00D00557"/>
    <w:rsid w:val="00D00F3D"/>
    <w:rsid w:val="00D03706"/>
    <w:rsid w:val="00D038DA"/>
    <w:rsid w:val="00D03DBC"/>
    <w:rsid w:val="00D04E8C"/>
    <w:rsid w:val="00D05E2F"/>
    <w:rsid w:val="00D06BCA"/>
    <w:rsid w:val="00D100F4"/>
    <w:rsid w:val="00D11351"/>
    <w:rsid w:val="00D129FA"/>
    <w:rsid w:val="00D13EF5"/>
    <w:rsid w:val="00D13F32"/>
    <w:rsid w:val="00D148CC"/>
    <w:rsid w:val="00D14FFB"/>
    <w:rsid w:val="00D16590"/>
    <w:rsid w:val="00D17483"/>
    <w:rsid w:val="00D224C7"/>
    <w:rsid w:val="00D23B2A"/>
    <w:rsid w:val="00D240F6"/>
    <w:rsid w:val="00D2538C"/>
    <w:rsid w:val="00D25581"/>
    <w:rsid w:val="00D26C05"/>
    <w:rsid w:val="00D27A10"/>
    <w:rsid w:val="00D30247"/>
    <w:rsid w:val="00D317E5"/>
    <w:rsid w:val="00D3272A"/>
    <w:rsid w:val="00D3412E"/>
    <w:rsid w:val="00D37616"/>
    <w:rsid w:val="00D377EA"/>
    <w:rsid w:val="00D37B24"/>
    <w:rsid w:val="00D450B4"/>
    <w:rsid w:val="00D4580C"/>
    <w:rsid w:val="00D46236"/>
    <w:rsid w:val="00D462DA"/>
    <w:rsid w:val="00D46D49"/>
    <w:rsid w:val="00D5063A"/>
    <w:rsid w:val="00D52E6A"/>
    <w:rsid w:val="00D5347F"/>
    <w:rsid w:val="00D5397B"/>
    <w:rsid w:val="00D60A99"/>
    <w:rsid w:val="00D626AD"/>
    <w:rsid w:val="00D63899"/>
    <w:rsid w:val="00D63A1E"/>
    <w:rsid w:val="00D64884"/>
    <w:rsid w:val="00D65721"/>
    <w:rsid w:val="00D66252"/>
    <w:rsid w:val="00D67EAA"/>
    <w:rsid w:val="00D71A83"/>
    <w:rsid w:val="00D7321A"/>
    <w:rsid w:val="00D73EF6"/>
    <w:rsid w:val="00D756B8"/>
    <w:rsid w:val="00D75DB8"/>
    <w:rsid w:val="00D7768C"/>
    <w:rsid w:val="00D8106F"/>
    <w:rsid w:val="00D84B11"/>
    <w:rsid w:val="00D851C5"/>
    <w:rsid w:val="00D863D9"/>
    <w:rsid w:val="00D86969"/>
    <w:rsid w:val="00D86B8D"/>
    <w:rsid w:val="00D87427"/>
    <w:rsid w:val="00D87761"/>
    <w:rsid w:val="00D90AA0"/>
    <w:rsid w:val="00D92B98"/>
    <w:rsid w:val="00D964EC"/>
    <w:rsid w:val="00D974D6"/>
    <w:rsid w:val="00D979E3"/>
    <w:rsid w:val="00DA08D9"/>
    <w:rsid w:val="00DA46A8"/>
    <w:rsid w:val="00DA65E2"/>
    <w:rsid w:val="00DA6634"/>
    <w:rsid w:val="00DB0FB2"/>
    <w:rsid w:val="00DB15F5"/>
    <w:rsid w:val="00DB1924"/>
    <w:rsid w:val="00DB36DC"/>
    <w:rsid w:val="00DB67E1"/>
    <w:rsid w:val="00DC00A4"/>
    <w:rsid w:val="00DC00CC"/>
    <w:rsid w:val="00DC01FC"/>
    <w:rsid w:val="00DC05A0"/>
    <w:rsid w:val="00DC256E"/>
    <w:rsid w:val="00DC280D"/>
    <w:rsid w:val="00DC3C7F"/>
    <w:rsid w:val="00DC4733"/>
    <w:rsid w:val="00DC73AA"/>
    <w:rsid w:val="00DC7A0E"/>
    <w:rsid w:val="00DC7EE1"/>
    <w:rsid w:val="00DD2754"/>
    <w:rsid w:val="00DE2316"/>
    <w:rsid w:val="00DE26E1"/>
    <w:rsid w:val="00DE2BAA"/>
    <w:rsid w:val="00DE3159"/>
    <w:rsid w:val="00DE7617"/>
    <w:rsid w:val="00DE7800"/>
    <w:rsid w:val="00DF1CDC"/>
    <w:rsid w:val="00DF428E"/>
    <w:rsid w:val="00DF4C44"/>
    <w:rsid w:val="00DF5BFA"/>
    <w:rsid w:val="00DF5D65"/>
    <w:rsid w:val="00DF73FD"/>
    <w:rsid w:val="00DF7842"/>
    <w:rsid w:val="00E074E3"/>
    <w:rsid w:val="00E100B0"/>
    <w:rsid w:val="00E1397A"/>
    <w:rsid w:val="00E13DE0"/>
    <w:rsid w:val="00E1518F"/>
    <w:rsid w:val="00E15979"/>
    <w:rsid w:val="00E1665E"/>
    <w:rsid w:val="00E21689"/>
    <w:rsid w:val="00E2378B"/>
    <w:rsid w:val="00E24077"/>
    <w:rsid w:val="00E24AB6"/>
    <w:rsid w:val="00E24FAA"/>
    <w:rsid w:val="00E2627C"/>
    <w:rsid w:val="00E27946"/>
    <w:rsid w:val="00E3442E"/>
    <w:rsid w:val="00E34983"/>
    <w:rsid w:val="00E3571E"/>
    <w:rsid w:val="00E35D27"/>
    <w:rsid w:val="00E3603A"/>
    <w:rsid w:val="00E36AFC"/>
    <w:rsid w:val="00E36B6E"/>
    <w:rsid w:val="00E36D03"/>
    <w:rsid w:val="00E4222C"/>
    <w:rsid w:val="00E4245A"/>
    <w:rsid w:val="00E45A44"/>
    <w:rsid w:val="00E477BE"/>
    <w:rsid w:val="00E47EA1"/>
    <w:rsid w:val="00E5262B"/>
    <w:rsid w:val="00E52C15"/>
    <w:rsid w:val="00E5497E"/>
    <w:rsid w:val="00E54A6E"/>
    <w:rsid w:val="00E5616D"/>
    <w:rsid w:val="00E56379"/>
    <w:rsid w:val="00E565A3"/>
    <w:rsid w:val="00E57677"/>
    <w:rsid w:val="00E57E92"/>
    <w:rsid w:val="00E60137"/>
    <w:rsid w:val="00E60547"/>
    <w:rsid w:val="00E60F4B"/>
    <w:rsid w:val="00E6185F"/>
    <w:rsid w:val="00E63BBE"/>
    <w:rsid w:val="00E647D5"/>
    <w:rsid w:val="00E64E1C"/>
    <w:rsid w:val="00E667B2"/>
    <w:rsid w:val="00E71E3C"/>
    <w:rsid w:val="00E7364E"/>
    <w:rsid w:val="00E73DF2"/>
    <w:rsid w:val="00E742E0"/>
    <w:rsid w:val="00E74A6E"/>
    <w:rsid w:val="00E752B0"/>
    <w:rsid w:val="00E80CD2"/>
    <w:rsid w:val="00E81B4D"/>
    <w:rsid w:val="00E83637"/>
    <w:rsid w:val="00E879B7"/>
    <w:rsid w:val="00E87A50"/>
    <w:rsid w:val="00E9233C"/>
    <w:rsid w:val="00E92DA8"/>
    <w:rsid w:val="00E93C49"/>
    <w:rsid w:val="00E94B4F"/>
    <w:rsid w:val="00E96B3D"/>
    <w:rsid w:val="00E97FB7"/>
    <w:rsid w:val="00EA0072"/>
    <w:rsid w:val="00EA00D7"/>
    <w:rsid w:val="00EA11F5"/>
    <w:rsid w:val="00EA1270"/>
    <w:rsid w:val="00EA34E7"/>
    <w:rsid w:val="00EA408C"/>
    <w:rsid w:val="00EA466A"/>
    <w:rsid w:val="00EA5ACD"/>
    <w:rsid w:val="00EA7891"/>
    <w:rsid w:val="00EB0A66"/>
    <w:rsid w:val="00EB14D9"/>
    <w:rsid w:val="00EB2D7A"/>
    <w:rsid w:val="00EB350F"/>
    <w:rsid w:val="00EB482A"/>
    <w:rsid w:val="00EB487F"/>
    <w:rsid w:val="00EB6B3F"/>
    <w:rsid w:val="00EC1388"/>
    <w:rsid w:val="00EC17D5"/>
    <w:rsid w:val="00EC26C4"/>
    <w:rsid w:val="00EC27F2"/>
    <w:rsid w:val="00EC2C16"/>
    <w:rsid w:val="00EC2EBF"/>
    <w:rsid w:val="00EC3A5E"/>
    <w:rsid w:val="00EC48F8"/>
    <w:rsid w:val="00EC6245"/>
    <w:rsid w:val="00ED3D9F"/>
    <w:rsid w:val="00ED4F3C"/>
    <w:rsid w:val="00ED651E"/>
    <w:rsid w:val="00ED6CB3"/>
    <w:rsid w:val="00EE04D2"/>
    <w:rsid w:val="00EE46D4"/>
    <w:rsid w:val="00EE51E0"/>
    <w:rsid w:val="00EE56F2"/>
    <w:rsid w:val="00EF2F30"/>
    <w:rsid w:val="00EF392C"/>
    <w:rsid w:val="00EF45E5"/>
    <w:rsid w:val="00EF4747"/>
    <w:rsid w:val="00EF7889"/>
    <w:rsid w:val="00F00DE8"/>
    <w:rsid w:val="00F016F4"/>
    <w:rsid w:val="00F03CE3"/>
    <w:rsid w:val="00F0447C"/>
    <w:rsid w:val="00F05577"/>
    <w:rsid w:val="00F05D30"/>
    <w:rsid w:val="00F0735E"/>
    <w:rsid w:val="00F079C3"/>
    <w:rsid w:val="00F07FDB"/>
    <w:rsid w:val="00F14A3A"/>
    <w:rsid w:val="00F15281"/>
    <w:rsid w:val="00F15773"/>
    <w:rsid w:val="00F15B0D"/>
    <w:rsid w:val="00F15D41"/>
    <w:rsid w:val="00F16EE8"/>
    <w:rsid w:val="00F20010"/>
    <w:rsid w:val="00F21887"/>
    <w:rsid w:val="00F226F5"/>
    <w:rsid w:val="00F23B72"/>
    <w:rsid w:val="00F240A4"/>
    <w:rsid w:val="00F24659"/>
    <w:rsid w:val="00F26314"/>
    <w:rsid w:val="00F269D6"/>
    <w:rsid w:val="00F270E9"/>
    <w:rsid w:val="00F30C00"/>
    <w:rsid w:val="00F3126B"/>
    <w:rsid w:val="00F319C2"/>
    <w:rsid w:val="00F31BB6"/>
    <w:rsid w:val="00F32934"/>
    <w:rsid w:val="00F34839"/>
    <w:rsid w:val="00F34873"/>
    <w:rsid w:val="00F35BC9"/>
    <w:rsid w:val="00F36D21"/>
    <w:rsid w:val="00F40261"/>
    <w:rsid w:val="00F418A3"/>
    <w:rsid w:val="00F42893"/>
    <w:rsid w:val="00F447E3"/>
    <w:rsid w:val="00F4559C"/>
    <w:rsid w:val="00F45D16"/>
    <w:rsid w:val="00F47AE3"/>
    <w:rsid w:val="00F50ED8"/>
    <w:rsid w:val="00F51DE9"/>
    <w:rsid w:val="00F5310B"/>
    <w:rsid w:val="00F53D72"/>
    <w:rsid w:val="00F54286"/>
    <w:rsid w:val="00F55AEC"/>
    <w:rsid w:val="00F55FFB"/>
    <w:rsid w:val="00F570F5"/>
    <w:rsid w:val="00F57270"/>
    <w:rsid w:val="00F61E0F"/>
    <w:rsid w:val="00F624C8"/>
    <w:rsid w:val="00F64D75"/>
    <w:rsid w:val="00F65257"/>
    <w:rsid w:val="00F71913"/>
    <w:rsid w:val="00F71AD9"/>
    <w:rsid w:val="00F71D64"/>
    <w:rsid w:val="00F73D74"/>
    <w:rsid w:val="00F742CE"/>
    <w:rsid w:val="00F7513B"/>
    <w:rsid w:val="00F76EC2"/>
    <w:rsid w:val="00F8048D"/>
    <w:rsid w:val="00F81D8E"/>
    <w:rsid w:val="00F82823"/>
    <w:rsid w:val="00F82A53"/>
    <w:rsid w:val="00F82C54"/>
    <w:rsid w:val="00F87FB8"/>
    <w:rsid w:val="00F919E3"/>
    <w:rsid w:val="00F91DE4"/>
    <w:rsid w:val="00F94305"/>
    <w:rsid w:val="00F94BC6"/>
    <w:rsid w:val="00F95636"/>
    <w:rsid w:val="00F968E4"/>
    <w:rsid w:val="00FA4162"/>
    <w:rsid w:val="00FA7E36"/>
    <w:rsid w:val="00FB5424"/>
    <w:rsid w:val="00FB6759"/>
    <w:rsid w:val="00FB7E9B"/>
    <w:rsid w:val="00FC0D2E"/>
    <w:rsid w:val="00FC1040"/>
    <w:rsid w:val="00FC147C"/>
    <w:rsid w:val="00FC2A9D"/>
    <w:rsid w:val="00FC32A8"/>
    <w:rsid w:val="00FC4F81"/>
    <w:rsid w:val="00FC5138"/>
    <w:rsid w:val="00FC73BB"/>
    <w:rsid w:val="00FD0E00"/>
    <w:rsid w:val="00FD1752"/>
    <w:rsid w:val="00FD17EA"/>
    <w:rsid w:val="00FD38A5"/>
    <w:rsid w:val="00FD38E0"/>
    <w:rsid w:val="00FD47FC"/>
    <w:rsid w:val="00FE009C"/>
    <w:rsid w:val="00FE0E84"/>
    <w:rsid w:val="00FE111D"/>
    <w:rsid w:val="00FE4526"/>
    <w:rsid w:val="00FE67DF"/>
    <w:rsid w:val="00FE76D0"/>
    <w:rsid w:val="00FF211B"/>
    <w:rsid w:val="00FF345B"/>
    <w:rsid w:val="0EAF56BA"/>
    <w:rsid w:val="19ED2DCB"/>
    <w:rsid w:val="6C3E5B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9" w:semiHidden="0" w:name="heading 8"/>
    <w:lsdException w:qFormat="1" w:unhideWhenUsed="0" w:uiPriority="0" w:semiHidden="0"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0" w:semiHidden="0" w:name="table of figures"/>
    <w:lsdException w:uiPriority="99" w:name="envelope address"/>
    <w:lsdException w:uiPriority="99" w:name="envelope return"/>
    <w:lsdException w:qFormat="1" w:unhideWhenUsed="0"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qFormat="1" w:uiPriority="99" w:semiHidden="0" w:name="HTML Address"/>
    <w:lsdException w:qFormat="1" w:uiPriority="99"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qFormat="1" w:unhideWhenUsed="0" w:uiPriority="0" w:semiHidden="0" w:name="Table List 7"/>
    <w:lsdException w:uiPriority="99"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0"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0"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0"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62"/>
    <w:qFormat/>
    <w:uiPriority w:val="9"/>
    <w:pPr>
      <w:keepNext/>
      <w:bidi/>
      <w:spacing w:line="360" w:lineRule="auto"/>
      <w:jc w:val="lowKashida"/>
      <w:outlineLvl w:val="0"/>
    </w:pPr>
    <w:rPr>
      <w:rFonts w:cs="Ferdosi"/>
      <w:b/>
      <w:bCs/>
      <w:sz w:val="20"/>
      <w:szCs w:val="34"/>
    </w:rPr>
  </w:style>
  <w:style w:type="paragraph" w:styleId="3">
    <w:name w:val="heading 2"/>
    <w:basedOn w:val="1"/>
    <w:next w:val="1"/>
    <w:link w:val="63"/>
    <w:qFormat/>
    <w:uiPriority w:val="9"/>
    <w:pPr>
      <w:keepNext/>
      <w:bidi/>
      <w:spacing w:before="240" w:after="60"/>
      <w:outlineLvl w:val="1"/>
    </w:pPr>
    <w:rPr>
      <w:rFonts w:ascii="Arial" w:hAnsi="Arial" w:cs="Arial"/>
      <w:b/>
      <w:bCs/>
      <w:i/>
      <w:iCs/>
      <w:sz w:val="28"/>
      <w:szCs w:val="28"/>
    </w:rPr>
  </w:style>
  <w:style w:type="paragraph" w:styleId="4">
    <w:name w:val="heading 3"/>
    <w:basedOn w:val="1"/>
    <w:next w:val="1"/>
    <w:link w:val="64"/>
    <w:qFormat/>
    <w:uiPriority w:val="9"/>
    <w:pPr>
      <w:keepNext/>
      <w:bidi/>
      <w:spacing w:before="240" w:after="60"/>
      <w:outlineLvl w:val="2"/>
    </w:pPr>
    <w:rPr>
      <w:rFonts w:ascii="Arial" w:hAnsi="Arial" w:eastAsia="SimSun" w:cs="Arial"/>
      <w:b/>
      <w:bCs/>
      <w:sz w:val="26"/>
      <w:szCs w:val="26"/>
      <w:lang w:eastAsia="zh-CN"/>
    </w:rPr>
  </w:style>
  <w:style w:type="paragraph" w:styleId="5">
    <w:name w:val="heading 4"/>
    <w:basedOn w:val="1"/>
    <w:next w:val="1"/>
    <w:link w:val="65"/>
    <w:qFormat/>
    <w:uiPriority w:val="9"/>
    <w:pPr>
      <w:spacing w:line="271" w:lineRule="auto"/>
      <w:outlineLvl w:val="3"/>
    </w:pPr>
    <w:rPr>
      <w:rFonts w:ascii="Cambria" w:hAnsi="Cambria"/>
      <w:b/>
      <w:bCs/>
      <w:spacing w:val="5"/>
      <w:lang w:bidi="en-US"/>
    </w:rPr>
  </w:style>
  <w:style w:type="paragraph" w:styleId="6">
    <w:name w:val="heading 5"/>
    <w:basedOn w:val="1"/>
    <w:next w:val="1"/>
    <w:link w:val="66"/>
    <w:qFormat/>
    <w:uiPriority w:val="0"/>
    <w:pPr>
      <w:spacing w:line="271" w:lineRule="auto"/>
      <w:outlineLvl w:val="4"/>
    </w:pPr>
    <w:rPr>
      <w:rFonts w:ascii="Cambria" w:hAnsi="Cambria"/>
      <w:i/>
      <w:iCs/>
      <w:lang w:bidi="en-US"/>
    </w:rPr>
  </w:style>
  <w:style w:type="paragraph" w:styleId="7">
    <w:name w:val="heading 6"/>
    <w:basedOn w:val="1"/>
    <w:next w:val="1"/>
    <w:link w:val="67"/>
    <w:qFormat/>
    <w:uiPriority w:val="0"/>
    <w:pPr>
      <w:shd w:val="clear" w:color="auto" w:fill="FFFFFF"/>
      <w:spacing w:line="271" w:lineRule="auto"/>
      <w:outlineLvl w:val="5"/>
    </w:pPr>
    <w:rPr>
      <w:rFonts w:ascii="Cambria" w:hAnsi="Cambria"/>
      <w:b/>
      <w:bCs/>
      <w:color w:val="595959"/>
      <w:spacing w:val="5"/>
      <w:sz w:val="22"/>
      <w:szCs w:val="22"/>
      <w:lang w:bidi="en-US"/>
    </w:rPr>
  </w:style>
  <w:style w:type="paragraph" w:styleId="8">
    <w:name w:val="heading 7"/>
    <w:basedOn w:val="1"/>
    <w:next w:val="1"/>
    <w:link w:val="68"/>
    <w:qFormat/>
    <w:uiPriority w:val="0"/>
    <w:pPr>
      <w:spacing w:line="276" w:lineRule="auto"/>
      <w:outlineLvl w:val="6"/>
    </w:pPr>
    <w:rPr>
      <w:rFonts w:ascii="Cambria" w:hAnsi="Cambria"/>
      <w:b/>
      <w:bCs/>
      <w:kern w:val="32"/>
      <w:sz w:val="32"/>
      <w:szCs w:val="32"/>
    </w:rPr>
  </w:style>
  <w:style w:type="paragraph" w:styleId="9">
    <w:name w:val="heading 8"/>
    <w:basedOn w:val="1"/>
    <w:next w:val="1"/>
    <w:link w:val="69"/>
    <w:qFormat/>
    <w:uiPriority w:val="99"/>
    <w:pPr>
      <w:spacing w:line="276" w:lineRule="auto"/>
      <w:outlineLvl w:val="7"/>
    </w:pPr>
    <w:rPr>
      <w:rFonts w:ascii="Cambria" w:hAnsi="Cambria"/>
      <w:b/>
      <w:bCs/>
      <w:color w:val="7F7F7F"/>
      <w:sz w:val="20"/>
      <w:szCs w:val="20"/>
      <w:lang w:bidi="en-US"/>
    </w:rPr>
  </w:style>
  <w:style w:type="paragraph" w:styleId="10">
    <w:name w:val="heading 9"/>
    <w:basedOn w:val="1"/>
    <w:next w:val="1"/>
    <w:link w:val="70"/>
    <w:qFormat/>
    <w:uiPriority w:val="0"/>
    <w:pPr>
      <w:spacing w:line="271" w:lineRule="auto"/>
      <w:outlineLvl w:val="8"/>
    </w:pPr>
    <w:rPr>
      <w:rFonts w:ascii="Arial" w:hAnsi="Arial" w:cs="Arial"/>
      <w:b/>
      <w:bCs/>
      <w:kern w:val="32"/>
      <w:sz w:val="32"/>
      <w:szCs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76"/>
    <w:qFormat/>
    <w:uiPriority w:val="99"/>
    <w:rPr>
      <w:rFonts w:ascii="Tahoma" w:hAnsi="Tahoma" w:cs="Tahoma"/>
      <w:sz w:val="16"/>
      <w:szCs w:val="16"/>
    </w:rPr>
  </w:style>
  <w:style w:type="paragraph" w:styleId="14">
    <w:name w:val="Block Text"/>
    <w:basedOn w:val="1"/>
    <w:qFormat/>
    <w:uiPriority w:val="0"/>
    <w:pPr>
      <w:bidi/>
      <w:ind w:left="709"/>
    </w:pPr>
    <w:rPr>
      <w:rFonts w:cs="Traditional Arabic"/>
      <w:sz w:val="36"/>
      <w:szCs w:val="40"/>
    </w:rPr>
  </w:style>
  <w:style w:type="paragraph" w:styleId="15">
    <w:name w:val="Body Text"/>
    <w:basedOn w:val="1"/>
    <w:link w:val="87"/>
    <w:qFormat/>
    <w:uiPriority w:val="0"/>
    <w:pPr>
      <w:bidi/>
      <w:spacing w:line="600" w:lineRule="exact"/>
      <w:jc w:val="lowKashida"/>
    </w:pPr>
    <w:rPr>
      <w:rFonts w:cs="Mitra"/>
      <w:sz w:val="20"/>
      <w:szCs w:val="30"/>
    </w:rPr>
  </w:style>
  <w:style w:type="paragraph" w:styleId="16">
    <w:name w:val="Body Text 2"/>
    <w:basedOn w:val="1"/>
    <w:link w:val="88"/>
    <w:qFormat/>
    <w:uiPriority w:val="0"/>
    <w:pPr>
      <w:bidi/>
      <w:jc w:val="center"/>
    </w:pPr>
    <w:rPr>
      <w:rFonts w:cs="Yagut"/>
      <w:b/>
      <w:bCs/>
      <w:sz w:val="20"/>
      <w:szCs w:val="20"/>
    </w:rPr>
  </w:style>
  <w:style w:type="paragraph" w:styleId="17">
    <w:name w:val="Body Text 3"/>
    <w:basedOn w:val="1"/>
    <w:link w:val="147"/>
    <w:unhideWhenUsed/>
    <w:qFormat/>
    <w:uiPriority w:val="99"/>
    <w:pPr>
      <w:bidi/>
      <w:spacing w:after="120"/>
    </w:pPr>
    <w:rPr>
      <w:rFonts w:cs="Traditional Arabic"/>
      <w:sz w:val="16"/>
      <w:szCs w:val="16"/>
    </w:rPr>
  </w:style>
  <w:style w:type="paragraph" w:styleId="18">
    <w:name w:val="Body Text Indent"/>
    <w:basedOn w:val="1"/>
    <w:link w:val="152"/>
    <w:qFormat/>
    <w:uiPriority w:val="99"/>
    <w:pPr>
      <w:bidi/>
      <w:spacing w:line="360" w:lineRule="auto"/>
      <w:ind w:firstLine="454"/>
      <w:jc w:val="both"/>
    </w:pPr>
    <w:rPr>
      <w:rFonts w:cs="Nazanin"/>
      <w:sz w:val="26"/>
      <w:szCs w:val="26"/>
    </w:rPr>
  </w:style>
  <w:style w:type="paragraph" w:styleId="19">
    <w:name w:val="Body Text Indent 2"/>
    <w:basedOn w:val="1"/>
    <w:link w:val="229"/>
    <w:qFormat/>
    <w:uiPriority w:val="0"/>
    <w:pPr>
      <w:bidi/>
      <w:spacing w:line="360" w:lineRule="auto"/>
      <w:ind w:firstLine="720"/>
    </w:pPr>
    <w:rPr>
      <w:rFonts w:cs="Zar" w:asciiTheme="minorHAnsi" w:hAnsiTheme="minorHAnsi" w:eastAsiaTheme="minorHAnsi"/>
      <w:sz w:val="22"/>
      <w:szCs w:val="22"/>
      <w:lang w:bidi="fa-IR"/>
    </w:rPr>
  </w:style>
  <w:style w:type="paragraph" w:styleId="20">
    <w:name w:val="caption"/>
    <w:basedOn w:val="1"/>
    <w:next w:val="1"/>
    <w:qFormat/>
    <w:uiPriority w:val="35"/>
    <w:pPr>
      <w:spacing w:after="200"/>
    </w:pPr>
    <w:rPr>
      <w:rFonts w:ascii="Cambria" w:hAnsi="Cambria"/>
      <w:b/>
      <w:bCs/>
      <w:color w:val="4F81BD"/>
      <w:sz w:val="18"/>
      <w:szCs w:val="18"/>
      <w:lang w:bidi="en-US"/>
    </w:rPr>
  </w:style>
  <w:style w:type="character" w:styleId="21">
    <w:name w:val="annotation reference"/>
    <w:unhideWhenUsed/>
    <w:qFormat/>
    <w:uiPriority w:val="99"/>
    <w:rPr>
      <w:sz w:val="16"/>
      <w:szCs w:val="16"/>
    </w:rPr>
  </w:style>
  <w:style w:type="paragraph" w:styleId="22">
    <w:name w:val="annotation text"/>
    <w:basedOn w:val="1"/>
    <w:link w:val="181"/>
    <w:unhideWhenUsed/>
    <w:qFormat/>
    <w:uiPriority w:val="99"/>
    <w:pPr>
      <w:spacing w:after="200"/>
    </w:pPr>
    <w:rPr>
      <w:rFonts w:ascii="Calibri" w:hAnsi="Calibri" w:cs="Arial"/>
      <w:sz w:val="20"/>
      <w:szCs w:val="20"/>
    </w:rPr>
  </w:style>
  <w:style w:type="paragraph" w:styleId="23">
    <w:name w:val="annotation subject"/>
    <w:basedOn w:val="22"/>
    <w:next w:val="22"/>
    <w:link w:val="180"/>
    <w:unhideWhenUsed/>
    <w:qFormat/>
    <w:uiPriority w:val="99"/>
    <w:pPr>
      <w:spacing w:after="0"/>
    </w:pPr>
    <w:rPr>
      <w:rFonts w:ascii="Times New Roman" w:hAnsi="Times New Roman" w:cs="Times New Roman"/>
      <w:b/>
      <w:bCs/>
    </w:rPr>
  </w:style>
  <w:style w:type="paragraph" w:styleId="24">
    <w:name w:val="Document Map"/>
    <w:basedOn w:val="1"/>
    <w:link w:val="92"/>
    <w:qFormat/>
    <w:uiPriority w:val="0"/>
    <w:pPr>
      <w:shd w:val="clear" w:color="auto" w:fill="000080"/>
    </w:pPr>
    <w:rPr>
      <w:rFonts w:ascii="Tahoma" w:hAnsi="Tahoma" w:cs="Tahoma"/>
      <w:sz w:val="20"/>
      <w:szCs w:val="20"/>
    </w:rPr>
  </w:style>
  <w:style w:type="character" w:styleId="25">
    <w:name w:val="Emphasis"/>
    <w:qFormat/>
    <w:uiPriority w:val="20"/>
    <w:rPr>
      <w:i/>
      <w:iCs/>
    </w:rPr>
  </w:style>
  <w:style w:type="character" w:styleId="26">
    <w:name w:val="endnote reference"/>
    <w:qFormat/>
    <w:uiPriority w:val="99"/>
    <w:rPr>
      <w:vertAlign w:val="superscript"/>
    </w:rPr>
  </w:style>
  <w:style w:type="paragraph" w:styleId="27">
    <w:name w:val="endnote text"/>
    <w:basedOn w:val="1"/>
    <w:link w:val="93"/>
    <w:qFormat/>
    <w:uiPriority w:val="99"/>
    <w:rPr>
      <w:sz w:val="20"/>
      <w:szCs w:val="20"/>
    </w:rPr>
  </w:style>
  <w:style w:type="character" w:styleId="28">
    <w:name w:val="FollowedHyperlink"/>
    <w:unhideWhenUsed/>
    <w:qFormat/>
    <w:uiPriority w:val="99"/>
    <w:rPr>
      <w:color w:val="800080"/>
      <w:u w:val="single"/>
    </w:rPr>
  </w:style>
  <w:style w:type="paragraph" w:styleId="29">
    <w:name w:val="footer"/>
    <w:basedOn w:val="1"/>
    <w:link w:val="72"/>
    <w:qFormat/>
    <w:uiPriority w:val="99"/>
    <w:pPr>
      <w:tabs>
        <w:tab w:val="center" w:pos="4320"/>
        <w:tab w:val="right" w:pos="8640"/>
      </w:tabs>
    </w:pPr>
  </w:style>
  <w:style w:type="character" w:styleId="30">
    <w:name w:val="footnote reference"/>
    <w:qFormat/>
    <w:uiPriority w:val="99"/>
    <w:rPr>
      <w:vertAlign w:val="superscript"/>
    </w:rPr>
  </w:style>
  <w:style w:type="paragraph" w:styleId="31">
    <w:name w:val="footnote text"/>
    <w:basedOn w:val="1"/>
    <w:link w:val="73"/>
    <w:qFormat/>
    <w:uiPriority w:val="99"/>
    <w:pPr>
      <w:bidi/>
    </w:pPr>
    <w:rPr>
      <w:rFonts w:cs="Traditional Arabic"/>
      <w:sz w:val="20"/>
      <w:szCs w:val="20"/>
    </w:rPr>
  </w:style>
  <w:style w:type="paragraph" w:styleId="32">
    <w:name w:val="header"/>
    <w:basedOn w:val="1"/>
    <w:link w:val="71"/>
    <w:qFormat/>
    <w:uiPriority w:val="99"/>
    <w:pPr>
      <w:tabs>
        <w:tab w:val="center" w:pos="4320"/>
        <w:tab w:val="right" w:pos="8640"/>
      </w:tabs>
    </w:pPr>
  </w:style>
  <w:style w:type="paragraph" w:styleId="33">
    <w:name w:val="HTML Address"/>
    <w:basedOn w:val="1"/>
    <w:link w:val="232"/>
    <w:unhideWhenUsed/>
    <w:qFormat/>
    <w:uiPriority w:val="99"/>
    <w:rPr>
      <w:i/>
      <w:iCs/>
      <w:lang w:bidi="fa-IR"/>
    </w:rPr>
  </w:style>
  <w:style w:type="character" w:styleId="34">
    <w:name w:val="HTML Cite"/>
    <w:unhideWhenUsed/>
    <w:qFormat/>
    <w:uiPriority w:val="99"/>
    <w:rPr>
      <w:color w:val="00802A"/>
    </w:rPr>
  </w:style>
  <w:style w:type="paragraph" w:styleId="35">
    <w:name w:val="HTML Preformatted"/>
    <w:basedOn w:val="1"/>
    <w:link w:val="15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styleId="36">
    <w:name w:val="Hyperlink"/>
    <w:qFormat/>
    <w:uiPriority w:val="99"/>
    <w:rPr>
      <w:color w:val="0000FF"/>
      <w:u w:val="single"/>
    </w:rPr>
  </w:style>
  <w:style w:type="paragraph" w:styleId="37">
    <w:name w:val="index 1"/>
    <w:basedOn w:val="1"/>
    <w:next w:val="1"/>
    <w:autoRedefine/>
    <w:qFormat/>
    <w:uiPriority w:val="99"/>
    <w:pPr>
      <w:bidi/>
      <w:ind w:left="280" w:hanging="280"/>
    </w:pPr>
    <w:rPr>
      <w:rFonts w:cs="B Nazanin"/>
      <w:sz w:val="28"/>
      <w:szCs w:val="28"/>
      <w:lang w:bidi="fa-IR"/>
    </w:rPr>
  </w:style>
  <w:style w:type="paragraph" w:styleId="38">
    <w:name w:val="List Bullet 2"/>
    <w:basedOn w:val="1"/>
    <w:autoRedefine/>
    <w:qFormat/>
    <w:uiPriority w:val="0"/>
    <w:pPr>
      <w:widowControl w:val="0"/>
      <w:numPr>
        <w:ilvl w:val="0"/>
        <w:numId w:val="1"/>
      </w:numPr>
      <w:adjustRightInd w:val="0"/>
      <w:spacing w:line="276" w:lineRule="auto"/>
      <w:jc w:val="both"/>
      <w:textAlignment w:val="baseline"/>
    </w:pPr>
    <w:rPr>
      <w:sz w:val="20"/>
      <w:szCs w:val="20"/>
    </w:rPr>
  </w:style>
  <w:style w:type="paragraph" w:styleId="39">
    <w:name w:val="Normal (Web)"/>
    <w:basedOn w:val="1"/>
    <w:qFormat/>
    <w:uiPriority w:val="99"/>
    <w:pPr>
      <w:spacing w:before="100" w:beforeAutospacing="1" w:after="100" w:afterAutospacing="1"/>
    </w:pPr>
  </w:style>
  <w:style w:type="paragraph" w:styleId="40">
    <w:name w:val="Normal Indent"/>
    <w:basedOn w:val="1"/>
    <w:unhideWhenUsed/>
    <w:qFormat/>
    <w:uiPriority w:val="0"/>
    <w:pPr>
      <w:bidi/>
      <w:spacing w:line="567" w:lineRule="atLeast"/>
      <w:ind w:left="720"/>
      <w:jc w:val="both"/>
    </w:pPr>
    <w:rPr>
      <w:rFonts w:eastAsia="Calibri" w:cs="B Lotus"/>
      <w:sz w:val="28"/>
      <w:szCs w:val="28"/>
    </w:rPr>
  </w:style>
  <w:style w:type="character" w:styleId="41">
    <w:name w:val="page number"/>
    <w:basedOn w:val="11"/>
    <w:qFormat/>
    <w:uiPriority w:val="0"/>
  </w:style>
  <w:style w:type="character" w:styleId="42">
    <w:name w:val="Strong"/>
    <w:qFormat/>
    <w:uiPriority w:val="22"/>
    <w:rPr>
      <w:b/>
      <w:bCs/>
    </w:rPr>
  </w:style>
  <w:style w:type="paragraph" w:styleId="43">
    <w:name w:val="Subtitle"/>
    <w:basedOn w:val="1"/>
    <w:next w:val="1"/>
    <w:link w:val="107"/>
    <w:qFormat/>
    <w:uiPriority w:val="99"/>
    <w:pPr>
      <w:spacing w:after="200" w:line="276" w:lineRule="auto"/>
    </w:pPr>
    <w:rPr>
      <w:rFonts w:ascii="Cambria" w:hAnsi="Cambria"/>
      <w:i/>
      <w:iCs/>
      <w:smallCaps/>
      <w:spacing w:val="10"/>
      <w:sz w:val="28"/>
      <w:szCs w:val="28"/>
      <w:lang w:bidi="en-US"/>
    </w:rPr>
  </w:style>
  <w:style w:type="table" w:styleId="44">
    <w:name w:val="Table Contemporary"/>
    <w:basedOn w:val="12"/>
    <w:qFormat/>
    <w:uiPriority w:val="0"/>
    <w:pPr>
      <w:bidi/>
    </w:pPr>
    <w:rPr>
      <w:rFonts w:ascii="Times New Roman" w:hAnsi="Times New Roman" w:eastAsia="Times New Roman" w:cs="Times New Roman"/>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45">
    <w:name w:val="Table Elegant"/>
    <w:basedOn w:val="12"/>
    <w:qFormat/>
    <w:uiPriority w:val="0"/>
    <w:rPr>
      <w:rFonts w:ascii="Times New Roman" w:hAnsi="Times New Roman" w:eastAsia="Times New Roman"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46">
    <w:name w:val="Table Grid"/>
    <w:basedOn w:val="12"/>
    <w:qFormat/>
    <w:uiPriority w:val="59"/>
    <w:rPr>
      <w:rFonts w:ascii="Times New Roman" w:hAnsi="Times New Roman" w:eastAsia="MS Mincho"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7">
    <w:name w:val="Table List 7"/>
    <w:basedOn w:val="12"/>
    <w:qFormat/>
    <w:uiPriority w:val="0"/>
    <w:rPr>
      <w:rFonts w:ascii="Times New Roman" w:hAnsi="Times New Roman" w:eastAsia="Times New Roman" w:cs="Times New Roman"/>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paragraph" w:styleId="48">
    <w:name w:val="table of figures"/>
    <w:basedOn w:val="1"/>
    <w:next w:val="1"/>
    <w:unhideWhenUsed/>
    <w:qFormat/>
    <w:uiPriority w:val="0"/>
    <w:pPr>
      <w:widowControl w:val="0"/>
      <w:bidi/>
      <w:spacing w:line="360" w:lineRule="auto"/>
      <w:ind w:firstLine="397"/>
    </w:pPr>
    <w:rPr>
      <w:rFonts w:eastAsia="Calibri" w:cs="B Mitra"/>
      <w:sz w:val="22"/>
      <w:szCs w:val="26"/>
      <w:lang w:bidi="fa-IR"/>
    </w:rPr>
  </w:style>
  <w:style w:type="paragraph" w:styleId="49">
    <w:name w:val="Title"/>
    <w:basedOn w:val="1"/>
    <w:next w:val="1"/>
    <w:link w:val="106"/>
    <w:qFormat/>
    <w:uiPriority w:val="0"/>
    <w:pPr>
      <w:spacing w:after="300"/>
      <w:contextualSpacing/>
    </w:pPr>
    <w:rPr>
      <w:rFonts w:ascii="Cambria" w:hAnsi="Cambria"/>
      <w:smallCaps/>
      <w:sz w:val="52"/>
      <w:szCs w:val="52"/>
      <w:lang w:bidi="en-US"/>
    </w:rPr>
  </w:style>
  <w:style w:type="paragraph" w:styleId="50">
    <w:name w:val="toc 1"/>
    <w:basedOn w:val="1"/>
    <w:next w:val="1"/>
    <w:autoRedefine/>
    <w:unhideWhenUsed/>
    <w:qFormat/>
    <w:uiPriority w:val="39"/>
    <w:pPr>
      <w:widowControl w:val="0"/>
      <w:tabs>
        <w:tab w:val="right" w:leader="dot" w:pos="7927"/>
      </w:tabs>
      <w:bidi/>
      <w:ind w:hanging="1"/>
    </w:pPr>
    <w:rPr>
      <w:rFonts w:eastAsia="Calibri" w:cs="B Mitra"/>
      <w:sz w:val="22"/>
      <w:szCs w:val="26"/>
      <w:lang w:bidi="fa-IR"/>
    </w:rPr>
  </w:style>
  <w:style w:type="paragraph" w:styleId="51">
    <w:name w:val="toc 2"/>
    <w:basedOn w:val="1"/>
    <w:next w:val="1"/>
    <w:autoRedefine/>
    <w:unhideWhenUsed/>
    <w:qFormat/>
    <w:uiPriority w:val="39"/>
    <w:pPr>
      <w:widowControl w:val="0"/>
      <w:tabs>
        <w:tab w:val="right" w:leader="dot" w:pos="7927"/>
      </w:tabs>
      <w:bidi/>
      <w:ind w:firstLine="346"/>
    </w:pPr>
    <w:rPr>
      <w:rFonts w:eastAsia="Calibri" w:cs="B Mitra"/>
      <w:sz w:val="22"/>
      <w:szCs w:val="26"/>
      <w:lang w:bidi="fa-IR"/>
    </w:rPr>
  </w:style>
  <w:style w:type="paragraph" w:styleId="52">
    <w:name w:val="toc 3"/>
    <w:basedOn w:val="1"/>
    <w:next w:val="1"/>
    <w:autoRedefine/>
    <w:unhideWhenUsed/>
    <w:qFormat/>
    <w:uiPriority w:val="39"/>
    <w:pPr>
      <w:widowControl w:val="0"/>
      <w:tabs>
        <w:tab w:val="right" w:leader="dot" w:pos="7927"/>
      </w:tabs>
      <w:bidi/>
      <w:ind w:left="454" w:firstLine="126"/>
    </w:pPr>
    <w:rPr>
      <w:rFonts w:eastAsia="Calibri" w:cs="B Mitra"/>
      <w:sz w:val="22"/>
      <w:szCs w:val="26"/>
      <w:lang w:bidi="fa-IR"/>
    </w:rPr>
  </w:style>
  <w:style w:type="paragraph" w:styleId="53">
    <w:name w:val="toc 4"/>
    <w:basedOn w:val="1"/>
    <w:next w:val="1"/>
    <w:autoRedefine/>
    <w:unhideWhenUsed/>
    <w:qFormat/>
    <w:uiPriority w:val="0"/>
    <w:pPr>
      <w:widowControl w:val="0"/>
      <w:tabs>
        <w:tab w:val="right" w:leader="dot" w:pos="7927"/>
      </w:tabs>
      <w:bidi/>
      <w:ind w:left="850"/>
    </w:pPr>
    <w:rPr>
      <w:rFonts w:eastAsia="Calibri" w:cs="B Mitra"/>
      <w:sz w:val="22"/>
      <w:szCs w:val="26"/>
      <w:lang w:bidi="fa-IR"/>
    </w:rPr>
  </w:style>
  <w:style w:type="paragraph" w:styleId="54">
    <w:name w:val="toc 5"/>
    <w:basedOn w:val="1"/>
    <w:next w:val="1"/>
    <w:autoRedefine/>
    <w:unhideWhenUsed/>
    <w:qFormat/>
    <w:uiPriority w:val="0"/>
    <w:pPr>
      <w:widowControl w:val="0"/>
      <w:tabs>
        <w:tab w:val="right" w:leader="dot" w:pos="7927"/>
      </w:tabs>
      <w:bidi/>
      <w:ind w:left="737" w:firstLine="397"/>
    </w:pPr>
    <w:rPr>
      <w:rFonts w:eastAsia="Calibri" w:cs="B Mitra"/>
      <w:sz w:val="22"/>
      <w:szCs w:val="26"/>
      <w:lang w:bidi="fa-IR"/>
    </w:rPr>
  </w:style>
  <w:style w:type="paragraph" w:styleId="55">
    <w:name w:val="toc 6"/>
    <w:basedOn w:val="1"/>
    <w:next w:val="1"/>
    <w:autoRedefine/>
    <w:unhideWhenUsed/>
    <w:qFormat/>
    <w:uiPriority w:val="0"/>
    <w:pPr>
      <w:bidi/>
      <w:spacing w:after="100" w:line="276" w:lineRule="auto"/>
      <w:ind w:left="1100"/>
    </w:pPr>
    <w:rPr>
      <w:rFonts w:ascii="Calibri" w:hAnsi="Calibri" w:cs="Arial"/>
      <w:sz w:val="22"/>
      <w:szCs w:val="22"/>
      <w:lang w:bidi="fa-IR"/>
    </w:rPr>
  </w:style>
  <w:style w:type="paragraph" w:styleId="56">
    <w:name w:val="toc 7"/>
    <w:basedOn w:val="1"/>
    <w:next w:val="1"/>
    <w:autoRedefine/>
    <w:unhideWhenUsed/>
    <w:qFormat/>
    <w:uiPriority w:val="0"/>
    <w:pPr>
      <w:bidi/>
      <w:spacing w:after="100" w:line="276" w:lineRule="auto"/>
      <w:ind w:left="1320"/>
    </w:pPr>
    <w:rPr>
      <w:rFonts w:ascii="Calibri" w:hAnsi="Calibri" w:cs="Arial"/>
      <w:sz w:val="22"/>
      <w:szCs w:val="22"/>
      <w:lang w:bidi="fa-IR"/>
    </w:rPr>
  </w:style>
  <w:style w:type="paragraph" w:styleId="57">
    <w:name w:val="toc 8"/>
    <w:basedOn w:val="1"/>
    <w:next w:val="1"/>
    <w:autoRedefine/>
    <w:unhideWhenUsed/>
    <w:qFormat/>
    <w:uiPriority w:val="0"/>
    <w:pPr>
      <w:bidi/>
      <w:spacing w:after="100" w:line="276" w:lineRule="auto"/>
      <w:ind w:left="1540"/>
    </w:pPr>
    <w:rPr>
      <w:rFonts w:ascii="Calibri" w:hAnsi="Calibri" w:cs="Arial"/>
      <w:sz w:val="22"/>
      <w:szCs w:val="22"/>
      <w:lang w:bidi="fa-IR"/>
    </w:rPr>
  </w:style>
  <w:style w:type="paragraph" w:styleId="58">
    <w:name w:val="toc 9"/>
    <w:basedOn w:val="1"/>
    <w:next w:val="1"/>
    <w:autoRedefine/>
    <w:unhideWhenUsed/>
    <w:qFormat/>
    <w:uiPriority w:val="0"/>
    <w:pPr>
      <w:bidi/>
      <w:spacing w:after="100" w:line="276" w:lineRule="auto"/>
      <w:ind w:left="1760"/>
    </w:pPr>
    <w:rPr>
      <w:rFonts w:ascii="Calibri" w:hAnsi="Calibri" w:cs="Arial"/>
      <w:sz w:val="22"/>
      <w:szCs w:val="22"/>
      <w:lang w:bidi="fa-IR"/>
    </w:rPr>
  </w:style>
  <w:style w:type="table" w:styleId="59">
    <w:name w:val="Medium Shading 1 Accent 2"/>
    <w:basedOn w:val="12"/>
    <w:qFormat/>
    <w:uiPriority w:val="0"/>
    <w:rPr>
      <w:rFonts w:ascii="Calibri" w:hAnsi="Calibri" w:eastAsia="Times New Roman" w:cs="Arial"/>
    </w:rPr>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60">
    <w:name w:val="Medium Shading 2 Accent 5"/>
    <w:basedOn w:val="12"/>
    <w:qFormat/>
    <w:uiPriority w:val="0"/>
    <w:rPr>
      <w:rFonts w:ascii="Calibri" w:hAnsi="Calibri" w:eastAsia="Times New Roman" w:cs="Arial"/>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61">
    <w:name w:val="Medium Shading 2 Accent 6"/>
    <w:basedOn w:val="12"/>
    <w:qFormat/>
    <w:uiPriority w:val="0"/>
    <w:rPr>
      <w:rFonts w:ascii="Calibri" w:hAnsi="Calibri" w:eastAsia="Times New Roman" w:cs="Arial"/>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character" w:customStyle="1" w:styleId="62">
    <w:name w:val="Heading 1 Char"/>
    <w:basedOn w:val="11"/>
    <w:link w:val="2"/>
    <w:qFormat/>
    <w:uiPriority w:val="9"/>
    <w:rPr>
      <w:rFonts w:ascii="Times New Roman" w:hAnsi="Times New Roman" w:eastAsia="Times New Roman" w:cs="Ferdosi"/>
      <w:b/>
      <w:bCs/>
      <w:sz w:val="20"/>
      <w:szCs w:val="34"/>
      <w:lang w:bidi="ar-SA"/>
    </w:rPr>
  </w:style>
  <w:style w:type="character" w:customStyle="1" w:styleId="63">
    <w:name w:val="Heading 2 Char"/>
    <w:basedOn w:val="11"/>
    <w:link w:val="3"/>
    <w:qFormat/>
    <w:uiPriority w:val="9"/>
    <w:rPr>
      <w:rFonts w:ascii="Arial" w:hAnsi="Arial" w:eastAsia="Times New Roman" w:cs="Arial"/>
      <w:b/>
      <w:bCs/>
      <w:i/>
      <w:iCs/>
      <w:sz w:val="28"/>
      <w:szCs w:val="28"/>
      <w:lang w:bidi="ar-SA"/>
    </w:rPr>
  </w:style>
  <w:style w:type="character" w:customStyle="1" w:styleId="64">
    <w:name w:val="Heading 3 Char"/>
    <w:basedOn w:val="11"/>
    <w:link w:val="4"/>
    <w:qFormat/>
    <w:uiPriority w:val="9"/>
    <w:rPr>
      <w:rFonts w:ascii="Arial" w:hAnsi="Arial" w:eastAsia="SimSun" w:cs="Arial"/>
      <w:b/>
      <w:bCs/>
      <w:sz w:val="26"/>
      <w:szCs w:val="26"/>
      <w:lang w:eastAsia="zh-CN" w:bidi="ar-SA"/>
    </w:rPr>
  </w:style>
  <w:style w:type="character" w:customStyle="1" w:styleId="65">
    <w:name w:val="Heading 4 Char"/>
    <w:basedOn w:val="11"/>
    <w:link w:val="5"/>
    <w:qFormat/>
    <w:uiPriority w:val="9"/>
    <w:rPr>
      <w:rFonts w:ascii="Cambria" w:hAnsi="Cambria" w:eastAsia="Times New Roman" w:cs="Times New Roman"/>
      <w:b/>
      <w:bCs/>
      <w:spacing w:val="5"/>
      <w:sz w:val="24"/>
      <w:szCs w:val="24"/>
      <w:lang w:bidi="en-US"/>
    </w:rPr>
  </w:style>
  <w:style w:type="character" w:customStyle="1" w:styleId="66">
    <w:name w:val="Heading 5 Char"/>
    <w:basedOn w:val="11"/>
    <w:link w:val="6"/>
    <w:qFormat/>
    <w:uiPriority w:val="0"/>
    <w:rPr>
      <w:rFonts w:ascii="Cambria" w:hAnsi="Cambria" w:eastAsia="Times New Roman" w:cs="Times New Roman"/>
      <w:i/>
      <w:iCs/>
      <w:sz w:val="24"/>
      <w:szCs w:val="24"/>
      <w:lang w:bidi="en-US"/>
    </w:rPr>
  </w:style>
  <w:style w:type="character" w:customStyle="1" w:styleId="67">
    <w:name w:val="Heading 6 Char"/>
    <w:basedOn w:val="11"/>
    <w:link w:val="7"/>
    <w:qFormat/>
    <w:uiPriority w:val="0"/>
    <w:rPr>
      <w:rFonts w:ascii="Cambria" w:hAnsi="Cambria" w:eastAsia="Times New Roman" w:cs="Times New Roman"/>
      <w:b/>
      <w:bCs/>
      <w:color w:val="595959"/>
      <w:spacing w:val="5"/>
      <w:shd w:val="clear" w:color="auto" w:fill="FFFFFF"/>
      <w:lang w:bidi="en-US"/>
    </w:rPr>
  </w:style>
  <w:style w:type="character" w:customStyle="1" w:styleId="68">
    <w:name w:val="Heading 7 Char"/>
    <w:basedOn w:val="11"/>
    <w:link w:val="8"/>
    <w:qFormat/>
    <w:uiPriority w:val="0"/>
    <w:rPr>
      <w:rFonts w:ascii="Cambria" w:hAnsi="Cambria" w:eastAsia="Times New Roman" w:cs="Times New Roman"/>
      <w:b/>
      <w:bCs/>
      <w:kern w:val="32"/>
      <w:sz w:val="32"/>
      <w:szCs w:val="32"/>
      <w:lang w:val="en-US" w:eastAsia="en-US" w:bidi="ar-SA"/>
    </w:rPr>
  </w:style>
  <w:style w:type="character" w:customStyle="1" w:styleId="69">
    <w:name w:val="Heading 8 Char"/>
    <w:basedOn w:val="11"/>
    <w:link w:val="9"/>
    <w:qFormat/>
    <w:uiPriority w:val="99"/>
    <w:rPr>
      <w:rFonts w:ascii="Cambria" w:hAnsi="Cambria" w:eastAsia="Times New Roman" w:cs="Times New Roman"/>
      <w:b/>
      <w:bCs/>
      <w:color w:val="7F7F7F"/>
      <w:sz w:val="20"/>
      <w:szCs w:val="20"/>
      <w:lang w:bidi="en-US"/>
    </w:rPr>
  </w:style>
  <w:style w:type="character" w:customStyle="1" w:styleId="70">
    <w:name w:val="Heading 9 Char"/>
    <w:basedOn w:val="11"/>
    <w:link w:val="10"/>
    <w:qFormat/>
    <w:uiPriority w:val="0"/>
    <w:rPr>
      <w:rFonts w:ascii="Arial" w:hAnsi="Arial" w:eastAsia="Times New Roman" w:cs="Arial"/>
      <w:b/>
      <w:bCs/>
      <w:kern w:val="32"/>
      <w:sz w:val="32"/>
      <w:szCs w:val="32"/>
      <w:lang w:bidi="ar-SA"/>
    </w:rPr>
  </w:style>
  <w:style w:type="character" w:customStyle="1" w:styleId="71">
    <w:name w:val="Header Char"/>
    <w:basedOn w:val="11"/>
    <w:link w:val="32"/>
    <w:qFormat/>
    <w:uiPriority w:val="99"/>
    <w:rPr>
      <w:rFonts w:ascii="Times New Roman" w:hAnsi="Times New Roman" w:eastAsia="Times New Roman" w:cs="Times New Roman"/>
      <w:sz w:val="24"/>
      <w:szCs w:val="24"/>
      <w:lang w:bidi="ar-SA"/>
    </w:rPr>
  </w:style>
  <w:style w:type="character" w:customStyle="1" w:styleId="72">
    <w:name w:val="Footer Char"/>
    <w:basedOn w:val="11"/>
    <w:link w:val="29"/>
    <w:qFormat/>
    <w:uiPriority w:val="99"/>
    <w:rPr>
      <w:rFonts w:ascii="Times New Roman" w:hAnsi="Times New Roman" w:eastAsia="Times New Roman" w:cs="Times New Roman"/>
      <w:sz w:val="24"/>
      <w:szCs w:val="24"/>
      <w:lang w:bidi="ar-SA"/>
    </w:rPr>
  </w:style>
  <w:style w:type="character" w:customStyle="1" w:styleId="73">
    <w:name w:val="Footnote Text Char"/>
    <w:basedOn w:val="11"/>
    <w:link w:val="31"/>
    <w:qFormat/>
    <w:uiPriority w:val="99"/>
    <w:rPr>
      <w:rFonts w:ascii="Times New Roman" w:hAnsi="Times New Roman" w:eastAsia="Times New Roman" w:cs="Traditional Arabic"/>
      <w:sz w:val="20"/>
      <w:szCs w:val="20"/>
      <w:lang w:bidi="ar-SA"/>
    </w:rPr>
  </w:style>
  <w:style w:type="paragraph" w:styleId="74">
    <w:name w:val="List Paragraph"/>
    <w:basedOn w:val="1"/>
    <w:link w:val="179"/>
    <w:qFormat/>
    <w:uiPriority w:val="34"/>
    <w:pPr>
      <w:bidi/>
      <w:spacing w:after="200" w:line="276" w:lineRule="auto"/>
      <w:ind w:left="720"/>
    </w:pPr>
    <w:rPr>
      <w:rFonts w:ascii="Calibri" w:hAnsi="Calibri" w:eastAsia="Calibri" w:cs="Arial"/>
      <w:sz w:val="22"/>
      <w:szCs w:val="22"/>
      <w:lang w:bidi="fa-IR"/>
    </w:rPr>
  </w:style>
  <w:style w:type="character" w:customStyle="1" w:styleId="75">
    <w:name w:val="tiny1"/>
    <w:qFormat/>
    <w:uiPriority w:val="0"/>
    <w:rPr>
      <w:rFonts w:hint="default" w:ascii="Verdana" w:hAnsi="Verdana"/>
      <w:sz w:val="15"/>
      <w:szCs w:val="15"/>
    </w:rPr>
  </w:style>
  <w:style w:type="character" w:customStyle="1" w:styleId="76">
    <w:name w:val="Balloon Text Char"/>
    <w:basedOn w:val="11"/>
    <w:link w:val="13"/>
    <w:qFormat/>
    <w:uiPriority w:val="99"/>
    <w:rPr>
      <w:rFonts w:ascii="Tahoma" w:hAnsi="Tahoma" w:eastAsia="Times New Roman" w:cs="Tahoma"/>
      <w:sz w:val="16"/>
      <w:szCs w:val="16"/>
      <w:lang w:bidi="ar-SA"/>
    </w:rPr>
  </w:style>
  <w:style w:type="paragraph" w:customStyle="1" w:styleId="77">
    <w:name w:val="MyNormal1 Char"/>
    <w:basedOn w:val="1"/>
    <w:link w:val="78"/>
    <w:qFormat/>
    <w:uiPriority w:val="0"/>
    <w:pPr>
      <w:bidi/>
      <w:spacing w:line="360" w:lineRule="auto"/>
      <w:jc w:val="both"/>
    </w:pPr>
    <w:rPr>
      <w:rFonts w:eastAsia="SimSun" w:cs="B Mitra"/>
      <w:sz w:val="28"/>
      <w:szCs w:val="28"/>
      <w:lang w:eastAsia="zh-CN"/>
    </w:rPr>
  </w:style>
  <w:style w:type="character" w:customStyle="1" w:styleId="78">
    <w:name w:val="MyNormal1 Char Char"/>
    <w:link w:val="77"/>
    <w:qFormat/>
    <w:uiPriority w:val="0"/>
    <w:rPr>
      <w:rFonts w:ascii="Times New Roman" w:hAnsi="Times New Roman" w:eastAsia="SimSun" w:cs="B Mitra"/>
      <w:sz w:val="28"/>
      <w:szCs w:val="28"/>
      <w:lang w:eastAsia="zh-CN" w:bidi="ar-SA"/>
    </w:rPr>
  </w:style>
  <w:style w:type="paragraph" w:customStyle="1" w:styleId="79">
    <w:name w:val="MyFooter"/>
    <w:basedOn w:val="1"/>
    <w:link w:val="80"/>
    <w:qFormat/>
    <w:uiPriority w:val="0"/>
    <w:pPr>
      <w:bidi/>
      <w:jc w:val="right"/>
    </w:pPr>
    <w:rPr>
      <w:rFonts w:eastAsia="SimSun" w:cs="B Mitra"/>
      <w:sz w:val="20"/>
      <w:szCs w:val="20"/>
      <w:lang w:eastAsia="zh-CN"/>
    </w:rPr>
  </w:style>
  <w:style w:type="character" w:customStyle="1" w:styleId="80">
    <w:name w:val="MyFooter Char"/>
    <w:link w:val="79"/>
    <w:qFormat/>
    <w:uiPriority w:val="0"/>
    <w:rPr>
      <w:rFonts w:ascii="Times New Roman" w:hAnsi="Times New Roman" w:eastAsia="SimSun" w:cs="B Mitra"/>
      <w:sz w:val="20"/>
      <w:szCs w:val="20"/>
      <w:lang w:eastAsia="zh-CN" w:bidi="ar-SA"/>
    </w:rPr>
  </w:style>
  <w:style w:type="paragraph" w:customStyle="1" w:styleId="81">
    <w:name w:val="MY Tabs and Figs"/>
    <w:basedOn w:val="77"/>
    <w:link w:val="82"/>
    <w:qFormat/>
    <w:uiPriority w:val="0"/>
    <w:pPr>
      <w:keepNext/>
      <w:jc w:val="center"/>
    </w:pPr>
    <w:rPr>
      <w:b/>
      <w:bCs/>
      <w:sz w:val="22"/>
      <w:szCs w:val="22"/>
    </w:rPr>
  </w:style>
  <w:style w:type="character" w:customStyle="1" w:styleId="82">
    <w:name w:val="MY Tabs and Figs Char"/>
    <w:link w:val="81"/>
    <w:qFormat/>
    <w:uiPriority w:val="0"/>
    <w:rPr>
      <w:rFonts w:ascii="Times New Roman" w:hAnsi="Times New Roman" w:eastAsia="SimSun" w:cs="B Mitra"/>
      <w:b/>
      <w:bCs/>
      <w:lang w:eastAsia="zh-CN" w:bidi="ar-SA"/>
    </w:rPr>
  </w:style>
  <w:style w:type="paragraph" w:customStyle="1" w:styleId="83">
    <w:name w:val="MyHeading3 Char"/>
    <w:basedOn w:val="4"/>
    <w:next w:val="77"/>
    <w:link w:val="84"/>
    <w:qFormat/>
    <w:uiPriority w:val="0"/>
    <w:rPr>
      <w:rFonts w:cs="B Mitra"/>
      <w:iCs/>
      <w:szCs w:val="28"/>
      <w:lang w:bidi="fa-IR"/>
    </w:rPr>
  </w:style>
  <w:style w:type="character" w:customStyle="1" w:styleId="84">
    <w:name w:val="MyHeading3 Char Char"/>
    <w:link w:val="83"/>
    <w:qFormat/>
    <w:uiPriority w:val="0"/>
    <w:rPr>
      <w:rFonts w:ascii="Arial" w:hAnsi="Arial" w:eastAsia="SimSun" w:cs="B Mitra"/>
      <w:b/>
      <w:bCs/>
      <w:iCs/>
      <w:sz w:val="26"/>
      <w:szCs w:val="28"/>
      <w:lang w:eastAsia="zh-CN"/>
    </w:rPr>
  </w:style>
  <w:style w:type="paragraph" w:customStyle="1" w:styleId="85">
    <w:name w:val="Style Style Style Style Style متن اصلي + Justified + + + +"/>
    <w:basedOn w:val="1"/>
    <w:qFormat/>
    <w:uiPriority w:val="0"/>
    <w:pPr>
      <w:widowControl w:val="0"/>
      <w:ind w:firstLine="284"/>
      <w:jc w:val="both"/>
    </w:pPr>
    <w:rPr>
      <w:rFonts w:cs="B Mitra"/>
      <w:sz w:val="22"/>
    </w:rPr>
  </w:style>
  <w:style w:type="paragraph" w:customStyle="1" w:styleId="86">
    <w:name w:val="Style Style Style منابع + After:  0 cm + +"/>
    <w:basedOn w:val="1"/>
    <w:qFormat/>
    <w:uiPriority w:val="0"/>
    <w:pPr>
      <w:widowControl w:val="0"/>
      <w:numPr>
        <w:ilvl w:val="0"/>
        <w:numId w:val="2"/>
      </w:numPr>
      <w:jc w:val="both"/>
    </w:pPr>
    <w:rPr>
      <w:rFonts w:cs="B Mitra"/>
      <w:sz w:val="22"/>
    </w:rPr>
  </w:style>
  <w:style w:type="character" w:customStyle="1" w:styleId="87">
    <w:name w:val="Body Text Char"/>
    <w:basedOn w:val="11"/>
    <w:link w:val="15"/>
    <w:qFormat/>
    <w:uiPriority w:val="0"/>
    <w:rPr>
      <w:rFonts w:ascii="Times New Roman" w:hAnsi="Times New Roman" w:eastAsia="Times New Roman" w:cs="Mitra"/>
      <w:sz w:val="20"/>
      <w:szCs w:val="30"/>
      <w:lang w:bidi="ar-SA"/>
    </w:rPr>
  </w:style>
  <w:style w:type="character" w:customStyle="1" w:styleId="88">
    <w:name w:val="Body Text 2 Char"/>
    <w:basedOn w:val="11"/>
    <w:link w:val="16"/>
    <w:qFormat/>
    <w:uiPriority w:val="0"/>
    <w:rPr>
      <w:rFonts w:ascii="Times New Roman" w:hAnsi="Times New Roman" w:eastAsia="Times New Roman" w:cs="Yagut"/>
      <w:b/>
      <w:bCs/>
      <w:sz w:val="20"/>
      <w:szCs w:val="20"/>
      <w:lang w:bidi="ar-SA"/>
    </w:rPr>
  </w:style>
  <w:style w:type="character" w:customStyle="1" w:styleId="89">
    <w:name w:val="long_text"/>
    <w:basedOn w:val="11"/>
    <w:qFormat/>
    <w:uiPriority w:val="0"/>
  </w:style>
  <w:style w:type="character" w:customStyle="1" w:styleId="90">
    <w:name w:val="long_text1"/>
    <w:qFormat/>
    <w:uiPriority w:val="0"/>
    <w:rPr>
      <w:sz w:val="20"/>
      <w:szCs w:val="20"/>
    </w:rPr>
  </w:style>
  <w:style w:type="character" w:customStyle="1" w:styleId="91">
    <w:name w:val="hps"/>
    <w:basedOn w:val="11"/>
    <w:qFormat/>
    <w:uiPriority w:val="0"/>
  </w:style>
  <w:style w:type="character" w:customStyle="1" w:styleId="92">
    <w:name w:val="Document Map Char"/>
    <w:basedOn w:val="11"/>
    <w:link w:val="24"/>
    <w:qFormat/>
    <w:uiPriority w:val="0"/>
    <w:rPr>
      <w:rFonts w:ascii="Tahoma" w:hAnsi="Tahoma" w:eastAsia="Times New Roman" w:cs="Tahoma"/>
      <w:sz w:val="20"/>
      <w:szCs w:val="20"/>
      <w:shd w:val="clear" w:color="auto" w:fill="000080"/>
      <w:lang w:bidi="ar-SA"/>
    </w:rPr>
  </w:style>
  <w:style w:type="character" w:customStyle="1" w:styleId="93">
    <w:name w:val="Endnote Text Char"/>
    <w:basedOn w:val="11"/>
    <w:link w:val="27"/>
    <w:qFormat/>
    <w:uiPriority w:val="99"/>
    <w:rPr>
      <w:rFonts w:ascii="Times New Roman" w:hAnsi="Times New Roman" w:eastAsia="Times New Roman" w:cs="Times New Roman"/>
      <w:sz w:val="20"/>
      <w:szCs w:val="20"/>
      <w:lang w:bidi="ar-SA"/>
    </w:rPr>
  </w:style>
  <w:style w:type="character" w:customStyle="1" w:styleId="94">
    <w:name w:val="gridlabels_block1"/>
    <w:qFormat/>
    <w:uiPriority w:val="0"/>
    <w:rPr>
      <w:rFonts w:hint="default" w:ascii="Tahoma" w:hAnsi="Tahoma" w:cs="Tahoma"/>
      <w:color w:val="666666"/>
      <w:sz w:val="17"/>
      <w:szCs w:val="17"/>
    </w:rPr>
  </w:style>
  <w:style w:type="character" w:customStyle="1" w:styleId="95">
    <w:name w:val="citation book"/>
    <w:basedOn w:val="11"/>
    <w:qFormat/>
    <w:uiPriority w:val="0"/>
  </w:style>
  <w:style w:type="paragraph" w:customStyle="1" w:styleId="96">
    <w:name w:val="Default"/>
    <w:qFormat/>
    <w:uiPriority w:val="0"/>
    <w:pPr>
      <w:autoSpaceDE w:val="0"/>
      <w:autoSpaceDN w:val="0"/>
      <w:adjustRightInd w:val="0"/>
    </w:pPr>
    <w:rPr>
      <w:rFonts w:ascii="Calibri" w:hAnsi="Calibri" w:eastAsia="Calibri" w:cs="Times New Roman"/>
      <w:color w:val="000000"/>
      <w:sz w:val="24"/>
      <w:szCs w:val="24"/>
      <w:lang w:val="en-US" w:eastAsia="en-US" w:bidi="fa-IR"/>
    </w:rPr>
  </w:style>
  <w:style w:type="paragraph" w:customStyle="1" w:styleId="97">
    <w:name w:val=".."/>
    <w:basedOn w:val="96"/>
    <w:next w:val="96"/>
    <w:qFormat/>
    <w:uiPriority w:val="0"/>
    <w:rPr>
      <w:color w:val="auto"/>
    </w:rPr>
  </w:style>
  <w:style w:type="paragraph" w:customStyle="1" w:styleId="98">
    <w:name w:val=".. 5"/>
    <w:basedOn w:val="96"/>
    <w:next w:val="96"/>
    <w:qFormat/>
    <w:uiPriority w:val="0"/>
    <w:rPr>
      <w:color w:val="auto"/>
    </w:rPr>
  </w:style>
  <w:style w:type="paragraph" w:customStyle="1" w:styleId="99">
    <w:name w:val=".. 3"/>
    <w:basedOn w:val="96"/>
    <w:next w:val="96"/>
    <w:qFormat/>
    <w:uiPriority w:val="0"/>
    <w:rPr>
      <w:color w:val="auto"/>
    </w:rPr>
  </w:style>
  <w:style w:type="character" w:customStyle="1" w:styleId="100">
    <w:name w:val="..."/>
    <w:qFormat/>
    <w:uiPriority w:val="0"/>
    <w:rPr>
      <w:color w:val="000000"/>
    </w:rPr>
  </w:style>
  <w:style w:type="paragraph" w:customStyle="1" w:styleId="101">
    <w:name w:val="..1"/>
    <w:basedOn w:val="96"/>
    <w:next w:val="96"/>
    <w:qFormat/>
    <w:uiPriority w:val="0"/>
    <w:rPr>
      <w:color w:val="auto"/>
    </w:rPr>
  </w:style>
  <w:style w:type="paragraph" w:customStyle="1" w:styleId="102">
    <w:name w:val="pathsectiontitle"/>
    <w:basedOn w:val="1"/>
    <w:qFormat/>
    <w:uiPriority w:val="0"/>
    <w:pPr>
      <w:spacing w:before="180" w:after="120"/>
      <w:jc w:val="right"/>
    </w:pPr>
    <w:rPr>
      <w:rFonts w:ascii="Arial" w:hAnsi="Arial" w:cs="Arial"/>
      <w:b/>
      <w:bCs/>
      <w:color w:val="000000"/>
      <w:sz w:val="27"/>
      <w:szCs w:val="27"/>
    </w:rPr>
  </w:style>
  <w:style w:type="paragraph" w:customStyle="1" w:styleId="103">
    <w:name w:val="Bibliography1"/>
    <w:basedOn w:val="1"/>
    <w:next w:val="1"/>
    <w:unhideWhenUsed/>
    <w:qFormat/>
    <w:uiPriority w:val="0"/>
    <w:pPr>
      <w:bidi/>
      <w:spacing w:after="200" w:line="276" w:lineRule="auto"/>
    </w:pPr>
    <w:rPr>
      <w:rFonts w:ascii="Calibri" w:hAnsi="Calibri" w:cs="Arial"/>
      <w:sz w:val="22"/>
      <w:szCs w:val="22"/>
      <w:lang w:bidi="fa-IR"/>
    </w:rPr>
  </w:style>
  <w:style w:type="character" w:customStyle="1" w:styleId="104">
    <w:name w:val="short_text"/>
    <w:basedOn w:val="11"/>
    <w:qFormat/>
    <w:uiPriority w:val="0"/>
  </w:style>
  <w:style w:type="character" w:customStyle="1" w:styleId="105">
    <w:name w:val="Char Char15"/>
    <w:qFormat/>
    <w:uiPriority w:val="0"/>
    <w:rPr>
      <w:smallCaps/>
      <w:spacing w:val="5"/>
      <w:sz w:val="36"/>
      <w:szCs w:val="36"/>
    </w:rPr>
  </w:style>
  <w:style w:type="character" w:customStyle="1" w:styleId="106">
    <w:name w:val="Title Char"/>
    <w:basedOn w:val="11"/>
    <w:link w:val="49"/>
    <w:qFormat/>
    <w:uiPriority w:val="0"/>
    <w:rPr>
      <w:rFonts w:ascii="Cambria" w:hAnsi="Cambria" w:eastAsia="Times New Roman" w:cs="Times New Roman"/>
      <w:smallCaps/>
      <w:sz w:val="52"/>
      <w:szCs w:val="52"/>
      <w:lang w:bidi="en-US"/>
    </w:rPr>
  </w:style>
  <w:style w:type="character" w:customStyle="1" w:styleId="107">
    <w:name w:val="Subtitle Char"/>
    <w:basedOn w:val="11"/>
    <w:link w:val="43"/>
    <w:qFormat/>
    <w:uiPriority w:val="99"/>
    <w:rPr>
      <w:rFonts w:ascii="Cambria" w:hAnsi="Cambria" w:eastAsia="Times New Roman" w:cs="Times New Roman"/>
      <w:i/>
      <w:iCs/>
      <w:smallCaps/>
      <w:spacing w:val="10"/>
      <w:sz w:val="28"/>
      <w:szCs w:val="28"/>
      <w:lang w:bidi="en-US"/>
    </w:rPr>
  </w:style>
  <w:style w:type="paragraph" w:customStyle="1" w:styleId="108">
    <w:name w:val="No Spacing1"/>
    <w:basedOn w:val="1"/>
    <w:link w:val="160"/>
    <w:qFormat/>
    <w:uiPriority w:val="0"/>
    <w:rPr>
      <w:rFonts w:ascii="Cambria" w:hAnsi="Cambria"/>
      <w:sz w:val="22"/>
      <w:szCs w:val="22"/>
      <w:lang w:bidi="en-US"/>
    </w:rPr>
  </w:style>
  <w:style w:type="paragraph" w:styleId="109">
    <w:name w:val="Quote"/>
    <w:basedOn w:val="1"/>
    <w:next w:val="1"/>
    <w:link w:val="110"/>
    <w:qFormat/>
    <w:uiPriority w:val="0"/>
    <w:pPr>
      <w:spacing w:after="200" w:line="276" w:lineRule="auto"/>
    </w:pPr>
    <w:rPr>
      <w:rFonts w:ascii="Cambria" w:hAnsi="Cambria"/>
      <w:i/>
      <w:iCs/>
      <w:sz w:val="22"/>
      <w:szCs w:val="22"/>
      <w:lang w:bidi="en-US"/>
    </w:rPr>
  </w:style>
  <w:style w:type="character" w:customStyle="1" w:styleId="110">
    <w:name w:val="Quote Char"/>
    <w:basedOn w:val="11"/>
    <w:link w:val="109"/>
    <w:qFormat/>
    <w:uiPriority w:val="0"/>
    <w:rPr>
      <w:rFonts w:ascii="Cambria" w:hAnsi="Cambria" w:eastAsia="Times New Roman" w:cs="Times New Roman"/>
      <w:i/>
      <w:iCs/>
      <w:lang w:bidi="en-US"/>
    </w:rPr>
  </w:style>
  <w:style w:type="paragraph" w:styleId="111">
    <w:name w:val="Intense Quote"/>
    <w:basedOn w:val="1"/>
    <w:next w:val="1"/>
    <w:link w:val="112"/>
    <w:qFormat/>
    <w:uiPriority w:val="0"/>
    <w:pPr>
      <w:pBdr>
        <w:top w:val="single" w:color="auto" w:sz="4" w:space="10"/>
        <w:bottom w:val="single" w:color="auto" w:sz="4" w:space="10"/>
      </w:pBdr>
      <w:spacing w:before="240" w:after="240" w:line="300" w:lineRule="auto"/>
      <w:ind w:left="1152" w:right="1152"/>
      <w:jc w:val="both"/>
    </w:pPr>
    <w:rPr>
      <w:rFonts w:ascii="Cambria" w:hAnsi="Cambria"/>
      <w:i/>
      <w:iCs/>
      <w:sz w:val="22"/>
      <w:szCs w:val="22"/>
      <w:lang w:bidi="en-US"/>
    </w:rPr>
  </w:style>
  <w:style w:type="character" w:customStyle="1" w:styleId="112">
    <w:name w:val="Intense Quote Char"/>
    <w:basedOn w:val="11"/>
    <w:link w:val="111"/>
    <w:qFormat/>
    <w:uiPriority w:val="0"/>
    <w:rPr>
      <w:rFonts w:ascii="Cambria" w:hAnsi="Cambria" w:eastAsia="Times New Roman" w:cs="Times New Roman"/>
      <w:i/>
      <w:iCs/>
      <w:lang w:bidi="en-US"/>
    </w:rPr>
  </w:style>
  <w:style w:type="paragraph" w:customStyle="1" w:styleId="113">
    <w:name w:val="TOC Heading1"/>
    <w:basedOn w:val="2"/>
    <w:next w:val="1"/>
    <w:qFormat/>
    <w:uiPriority w:val="39"/>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114">
    <w:name w:val="عنوان اصلي"/>
    <w:basedOn w:val="1"/>
    <w:next w:val="1"/>
    <w:qFormat/>
    <w:uiPriority w:val="0"/>
    <w:pPr>
      <w:spacing w:before="240" w:after="120"/>
      <w:jc w:val="center"/>
    </w:pPr>
    <w:rPr>
      <w:rFonts w:cs="Zar"/>
      <w:b/>
      <w:bCs/>
      <w:sz w:val="28"/>
      <w:szCs w:val="28"/>
      <w:lang w:bidi="en-US"/>
    </w:rPr>
  </w:style>
  <w:style w:type="paragraph" w:customStyle="1" w:styleId="115">
    <w:name w:val="متن"/>
    <w:basedOn w:val="1"/>
    <w:qFormat/>
    <w:uiPriority w:val="0"/>
    <w:pPr>
      <w:tabs>
        <w:tab w:val="left" w:pos="170"/>
      </w:tabs>
      <w:ind w:left="170" w:hanging="170"/>
    </w:pPr>
    <w:rPr>
      <w:rFonts w:cs="Zar"/>
      <w:szCs w:val="28"/>
      <w:lang w:bidi="en-US"/>
    </w:rPr>
  </w:style>
  <w:style w:type="character" w:customStyle="1" w:styleId="116">
    <w:name w:val="Subtle Emphasis1"/>
    <w:qFormat/>
    <w:uiPriority w:val="0"/>
    <w:rPr>
      <w:i/>
      <w:iCs/>
    </w:rPr>
  </w:style>
  <w:style w:type="character" w:customStyle="1" w:styleId="117">
    <w:name w:val="Intense Emphasis1"/>
    <w:qFormat/>
    <w:uiPriority w:val="0"/>
    <w:rPr>
      <w:b/>
      <w:bCs/>
      <w:i/>
      <w:iCs/>
    </w:rPr>
  </w:style>
  <w:style w:type="character" w:customStyle="1" w:styleId="118">
    <w:name w:val="Subtle Reference1"/>
    <w:qFormat/>
    <w:uiPriority w:val="0"/>
    <w:rPr>
      <w:smallCaps/>
    </w:rPr>
  </w:style>
  <w:style w:type="character" w:customStyle="1" w:styleId="119">
    <w:name w:val="Intense Reference1"/>
    <w:qFormat/>
    <w:uiPriority w:val="0"/>
    <w:rPr>
      <w:b/>
      <w:bCs/>
      <w:smallCaps/>
    </w:rPr>
  </w:style>
  <w:style w:type="character" w:customStyle="1" w:styleId="120">
    <w:name w:val="Book Title1"/>
    <w:qFormat/>
    <w:uiPriority w:val="0"/>
    <w:rPr>
      <w:i/>
      <w:iCs/>
      <w:smallCaps/>
      <w:spacing w:val="5"/>
    </w:rPr>
  </w:style>
  <w:style w:type="character" w:customStyle="1" w:styleId="121">
    <w:name w:val="Emphasis9"/>
    <w:qFormat/>
    <w:uiPriority w:val="0"/>
    <w:rPr>
      <w:color w:val="666666"/>
    </w:rPr>
  </w:style>
  <w:style w:type="character" w:customStyle="1" w:styleId="122">
    <w:name w:val="message_success1"/>
    <w:qFormat/>
    <w:uiPriority w:val="0"/>
    <w:rPr>
      <w:color w:val="498640"/>
      <w:bdr w:val="single" w:color="9AD192" w:sz="6" w:space="0"/>
      <w:shd w:val="clear" w:color="auto" w:fill="CEFBC7"/>
    </w:rPr>
  </w:style>
  <w:style w:type="character" w:customStyle="1" w:styleId="123">
    <w:name w:val="Char Char Char Char Char Char Char Char Char Char Char Char Char Char Char Char Char Char Char Char Char Char Char Char Char Char Char Char Char Char Char Char"/>
    <w:qFormat/>
    <w:locked/>
    <w:uiPriority w:val="0"/>
    <w:rPr>
      <w:rFonts w:cs="B Nazanin"/>
      <w:sz w:val="20"/>
      <w:szCs w:val="20"/>
      <w:lang w:bidi="ar-SA"/>
    </w:rPr>
  </w:style>
  <w:style w:type="character" w:customStyle="1" w:styleId="124">
    <w:name w:val="Hyperlink1"/>
    <w:qFormat/>
    <w:uiPriority w:val="0"/>
    <w:rPr>
      <w:rFonts w:cs="Times New Roman"/>
      <w:color w:val="0000FF"/>
      <w:u w:val="single"/>
    </w:rPr>
  </w:style>
  <w:style w:type="table" w:customStyle="1" w:styleId="125">
    <w:name w:val="Table Grid1"/>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Light Shading3"/>
    <w:uiPriority w:val="0"/>
    <w:rPr>
      <w:rFonts w:ascii="Calibri" w:hAnsi="Calibri" w:eastAsia="Times New Roman" w:cs="Times New Roman"/>
      <w:color w:val="00000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7">
    <w:name w:val="Light Shading1"/>
    <w:uiPriority w:val="60"/>
    <w:rPr>
      <w:rFonts w:ascii="Calibri" w:hAnsi="Calibri" w:eastAsia="Calibri" w:cs="Arial"/>
      <w:color w:val="000000"/>
    </w:rPr>
    <w:tblPr>
      <w:tblBorders>
        <w:top w:val="single" w:color="000000" w:sz="8" w:space="0"/>
        <w:bottom w:val="single" w:color="000000" w:sz="8" w:space="0"/>
      </w:tblBorders>
      <w:tblCellMar>
        <w:top w:w="0" w:type="dxa"/>
        <w:left w:w="108" w:type="dxa"/>
        <w:bottom w:w="0" w:type="dxa"/>
        <w:right w:w="108" w:type="dxa"/>
      </w:tblCellMar>
    </w:tblPr>
  </w:style>
  <w:style w:type="character" w:customStyle="1" w:styleId="128">
    <w:name w:val="st"/>
    <w:qFormat/>
    <w:uiPriority w:val="0"/>
    <w:rPr>
      <w:rFonts w:cs="Times New Roman"/>
    </w:rPr>
  </w:style>
  <w:style w:type="paragraph" w:customStyle="1" w:styleId="129">
    <w:name w:val="تيتر 1 مالي"/>
    <w:basedOn w:val="1"/>
    <w:link w:val="130"/>
    <w:qFormat/>
    <w:uiPriority w:val="0"/>
    <w:pPr>
      <w:bidi/>
      <w:spacing w:before="300"/>
    </w:pPr>
    <w:rPr>
      <w:rFonts w:ascii="Times New Roman Bold" w:hAnsi="Times New Roman Bold"/>
      <w:b/>
      <w:sz w:val="25"/>
      <w:szCs w:val="20"/>
    </w:rPr>
  </w:style>
  <w:style w:type="character" w:customStyle="1" w:styleId="130">
    <w:name w:val="تيتر 1 مالي Char"/>
    <w:link w:val="129"/>
    <w:qFormat/>
    <w:locked/>
    <w:uiPriority w:val="0"/>
    <w:rPr>
      <w:rFonts w:ascii="Times New Roman Bold" w:hAnsi="Times New Roman Bold" w:eastAsia="Times New Roman" w:cs="Times New Roman"/>
      <w:b/>
      <w:sz w:val="25"/>
      <w:szCs w:val="20"/>
      <w:lang w:bidi="ar-SA"/>
    </w:rPr>
  </w:style>
  <w:style w:type="paragraph" w:customStyle="1" w:styleId="131">
    <w:name w:val="مقاله سیستان"/>
    <w:basedOn w:val="1"/>
    <w:qFormat/>
    <w:uiPriority w:val="0"/>
    <w:pPr>
      <w:bidi/>
      <w:spacing w:before="100" w:beforeAutospacing="1" w:after="100" w:afterAutospacing="1"/>
      <w:contextualSpacing/>
      <w:jc w:val="both"/>
    </w:pPr>
    <w:rPr>
      <w:rFonts w:eastAsia="Calibri" w:cs="B Mitra"/>
      <w:szCs w:val="28"/>
      <w:lang w:bidi="fa-IR"/>
    </w:rPr>
  </w:style>
  <w:style w:type="paragraph" w:customStyle="1" w:styleId="132">
    <w:name w:val="زیر نویس مقاله"/>
    <w:qFormat/>
    <w:uiPriority w:val="0"/>
    <w:pPr>
      <w:bidi/>
    </w:pPr>
    <w:rPr>
      <w:rFonts w:ascii="Times New Roman" w:hAnsi="Times New Roman" w:eastAsia="Calibri" w:cs="B Nazanin"/>
      <w:sz w:val="22"/>
      <w:szCs w:val="22"/>
      <w:lang w:val="en-US" w:eastAsia="en-US" w:bidi="ar-SA"/>
    </w:rPr>
  </w:style>
  <w:style w:type="character" w:customStyle="1" w:styleId="133">
    <w:name w:val="Char Char13"/>
    <w:qFormat/>
    <w:uiPriority w:val="0"/>
    <w:rPr>
      <w:rFonts w:cs="B Mitra"/>
      <w:b/>
      <w:bCs/>
      <w:sz w:val="22"/>
      <w:szCs w:val="40"/>
      <w:lang w:val="en-US" w:eastAsia="en-US" w:bidi="fa-IR"/>
    </w:rPr>
  </w:style>
  <w:style w:type="table" w:customStyle="1" w:styleId="134">
    <w:name w:val="Table Grid2"/>
    <w:basedOn w:val="12"/>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
    <w:name w:val="Table Grid3"/>
    <w:basedOn w:val="12"/>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
    <w:name w:val="Table Grid4"/>
    <w:basedOn w:val="12"/>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
    <w:name w:val="Table Grid5"/>
    <w:basedOn w:val="12"/>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
    <w:name w:val="Table Grid6"/>
    <w:basedOn w:val="12"/>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
    <w:name w:val="Table Grid7"/>
    <w:basedOn w:val="12"/>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Table Grid8"/>
    <w:basedOn w:val="12"/>
    <w:uiPriority w:val="0"/>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1">
    <w:name w:val="Placeholder Text"/>
    <w:semiHidden/>
    <w:qFormat/>
    <w:uiPriority w:val="99"/>
    <w:rPr>
      <w:color w:val="808080"/>
    </w:rPr>
  </w:style>
  <w:style w:type="table" w:customStyle="1" w:styleId="142">
    <w:name w:val="Table Grid9"/>
    <w:basedOn w:val="12"/>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
    <w:name w:val="Table Elegant1"/>
    <w:basedOn w:val="12"/>
    <w:uiPriority w:val="0"/>
    <w:rPr>
      <w:rFonts w:ascii="Times New Roman" w:hAnsi="Times New Roman" w:eastAsia="Times New Roman"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l2br w:val="nil"/>
          <w:tr2bl w:val="nil"/>
        </w:tcBorders>
      </w:tcPr>
    </w:tblStylePr>
  </w:style>
  <w:style w:type="table" w:customStyle="1" w:styleId="144">
    <w:name w:val="Table Grid10"/>
    <w:basedOn w:val="12"/>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Table Elegant2"/>
    <w:basedOn w:val="12"/>
    <w:uiPriority w:val="0"/>
    <w:rPr>
      <w:rFonts w:ascii="Times New Roman" w:hAnsi="Times New Roman" w:eastAsia="Times New Roman"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l2br w:val="nil"/>
          <w:tr2bl w:val="nil"/>
        </w:tcBorders>
      </w:tcPr>
    </w:tblStylePr>
  </w:style>
  <w:style w:type="table" w:customStyle="1" w:styleId="146">
    <w:name w:val="Table Grid11"/>
    <w:basedOn w:val="12"/>
    <w:uiPriority w:val="5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7">
    <w:name w:val="Body Text 3 Char"/>
    <w:basedOn w:val="11"/>
    <w:link w:val="17"/>
    <w:qFormat/>
    <w:uiPriority w:val="99"/>
    <w:rPr>
      <w:rFonts w:ascii="Times New Roman" w:hAnsi="Times New Roman" w:eastAsia="Times New Roman" w:cs="Traditional Arabic"/>
      <w:sz w:val="16"/>
      <w:szCs w:val="16"/>
      <w:lang w:bidi="ar-SA"/>
    </w:rPr>
  </w:style>
  <w:style w:type="character" w:customStyle="1" w:styleId="148">
    <w:name w:val="پاورقي Char Char"/>
    <w:qFormat/>
    <w:uiPriority w:val="0"/>
    <w:rPr>
      <w:rFonts w:cs="B Zar"/>
      <w:lang w:val="en-US" w:eastAsia="en-US" w:bidi="fa-IR"/>
    </w:rPr>
  </w:style>
  <w:style w:type="character" w:customStyle="1" w:styleId="149">
    <w:name w:val="Char Char14"/>
    <w:qFormat/>
    <w:uiPriority w:val="0"/>
    <w:rPr>
      <w:rFonts w:ascii="Arial" w:hAnsi="Arial" w:cs="Arial"/>
      <w:b/>
      <w:bCs/>
      <w:i/>
      <w:iCs/>
      <w:sz w:val="28"/>
      <w:szCs w:val="28"/>
      <w:lang w:val="en-US" w:eastAsia="en-US" w:bidi="fa-IR"/>
    </w:rPr>
  </w:style>
  <w:style w:type="character" w:customStyle="1" w:styleId="150">
    <w:name w:val="Char Char2"/>
    <w:qFormat/>
    <w:uiPriority w:val="0"/>
    <w:rPr>
      <w:rFonts w:ascii="Arial" w:hAnsi="Arial" w:cs="Arial"/>
      <w:b/>
      <w:bCs/>
      <w:i/>
      <w:iCs/>
      <w:sz w:val="28"/>
      <w:szCs w:val="28"/>
      <w:lang w:val="en-US" w:eastAsia="en-US" w:bidi="fa-IR"/>
    </w:rPr>
  </w:style>
  <w:style w:type="paragraph" w:customStyle="1" w:styleId="151">
    <w:name w:val="Char Char Char Char Char Char Char Char Char Char Char Char Char Char Char Char Char Char Char Char Char Char1"/>
    <w:basedOn w:val="1"/>
    <w:qFormat/>
    <w:uiPriority w:val="0"/>
    <w:pPr>
      <w:spacing w:after="160"/>
    </w:pPr>
    <w:rPr>
      <w:rFonts w:ascii="Verdana" w:hAnsi="Verdana"/>
      <w:lang w:bidi="fa-IR"/>
    </w:rPr>
  </w:style>
  <w:style w:type="character" w:customStyle="1" w:styleId="152">
    <w:name w:val="Body Text Indent Char"/>
    <w:basedOn w:val="11"/>
    <w:link w:val="18"/>
    <w:qFormat/>
    <w:uiPriority w:val="99"/>
    <w:rPr>
      <w:rFonts w:ascii="Times New Roman" w:hAnsi="Times New Roman" w:eastAsia="Times New Roman" w:cs="Nazanin"/>
      <w:sz w:val="26"/>
      <w:szCs w:val="26"/>
      <w:lang w:bidi="ar-SA"/>
    </w:rPr>
  </w:style>
  <w:style w:type="paragraph" w:customStyle="1" w:styleId="153">
    <w:name w:val="فهرست شکل و نمودار"/>
    <w:basedOn w:val="1"/>
    <w:qFormat/>
    <w:uiPriority w:val="0"/>
    <w:pPr>
      <w:bidi/>
      <w:spacing w:line="276" w:lineRule="auto"/>
      <w:ind w:firstLine="284"/>
      <w:jc w:val="center"/>
    </w:pPr>
    <w:rPr>
      <w:rFonts w:ascii="Times New Roman Bold" w:hAnsi="Times New Roman Bold" w:cs="B Nazanin"/>
      <w:b/>
      <w:bCs/>
      <w:sz w:val="20"/>
      <w:lang w:bidi="fa-IR"/>
    </w:rPr>
  </w:style>
  <w:style w:type="table" w:customStyle="1" w:styleId="154">
    <w:name w:val="Light Shading2"/>
    <w:basedOn w:val="12"/>
    <w:uiPriority w:val="60"/>
    <w:rPr>
      <w:rFonts w:ascii="Calibri" w:hAnsi="Calibri" w:eastAsia="Times New Roman" w:cs="Arial"/>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55">
    <w:name w:val="فهرست جدول"/>
    <w:basedOn w:val="1"/>
    <w:qFormat/>
    <w:uiPriority w:val="0"/>
    <w:pPr>
      <w:spacing w:line="276" w:lineRule="auto"/>
      <w:jc w:val="center"/>
    </w:pPr>
    <w:rPr>
      <w:rFonts w:ascii="Times New Roman Bold" w:hAnsi="Times New Roman Bold" w:cs="B Nazanin"/>
      <w:b/>
      <w:bCs/>
      <w:sz w:val="20"/>
      <w:lang w:bidi="fa-IR"/>
    </w:rPr>
  </w:style>
  <w:style w:type="table" w:customStyle="1" w:styleId="156">
    <w:name w:val="Medium Shading 11"/>
    <w:basedOn w:val="12"/>
    <w:uiPriority w:val="0"/>
    <w:rPr>
      <w:rFonts w:ascii="Calibri" w:hAnsi="Calibri" w:eastAsia="Times New Roman" w:cs="Arial"/>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character" w:customStyle="1" w:styleId="157">
    <w:name w:val="Comment Text Char"/>
    <w:basedOn w:val="11"/>
    <w:qFormat/>
    <w:uiPriority w:val="99"/>
    <w:rPr>
      <w:rFonts w:ascii="Times New Roman" w:hAnsi="Times New Roman" w:eastAsia="Times New Roman" w:cs="Times New Roman"/>
      <w:sz w:val="20"/>
      <w:szCs w:val="20"/>
      <w:lang w:bidi="ar-SA"/>
    </w:rPr>
  </w:style>
  <w:style w:type="table" w:customStyle="1" w:styleId="158">
    <w:name w:val="Light List1"/>
    <w:basedOn w:val="12"/>
    <w:uiPriority w:val="0"/>
    <w:rPr>
      <w:rFonts w:ascii="Calibri" w:hAnsi="Calibri" w:eastAsia="Times New Roman" w:cs="Arial"/>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character" w:customStyle="1" w:styleId="159">
    <w:name w:val="HTML Preformatted Char"/>
    <w:basedOn w:val="11"/>
    <w:link w:val="35"/>
    <w:qFormat/>
    <w:uiPriority w:val="99"/>
    <w:rPr>
      <w:rFonts w:ascii="Courier New" w:hAnsi="Courier New" w:eastAsia="Times New Roman" w:cs="Courier New"/>
      <w:sz w:val="20"/>
      <w:szCs w:val="20"/>
    </w:rPr>
  </w:style>
  <w:style w:type="character" w:customStyle="1" w:styleId="160">
    <w:name w:val="No Spacing Char"/>
    <w:link w:val="108"/>
    <w:qFormat/>
    <w:uiPriority w:val="1"/>
    <w:rPr>
      <w:rFonts w:ascii="Cambria" w:hAnsi="Cambria" w:eastAsia="Times New Roman" w:cs="Times New Roman"/>
      <w:lang w:bidi="en-US"/>
    </w:rPr>
  </w:style>
  <w:style w:type="character" w:customStyle="1" w:styleId="161">
    <w:name w:val="Char Char21"/>
    <w:qFormat/>
    <w:uiPriority w:val="0"/>
    <w:rPr>
      <w:rFonts w:ascii="Arial" w:hAnsi="Arial" w:cs="Arial"/>
      <w:b/>
      <w:bCs/>
      <w:i/>
      <w:iCs/>
      <w:sz w:val="28"/>
      <w:szCs w:val="28"/>
      <w:lang w:bidi="fa-IR"/>
    </w:rPr>
  </w:style>
  <w:style w:type="paragraph" w:customStyle="1" w:styleId="162">
    <w:name w:val="Style 14 pt Before:  12 pt"/>
    <w:basedOn w:val="1"/>
    <w:qFormat/>
    <w:uiPriority w:val="99"/>
    <w:pPr>
      <w:bidi/>
      <w:spacing w:before="240" w:line="360" w:lineRule="auto"/>
      <w:jc w:val="both"/>
    </w:pPr>
    <w:rPr>
      <w:rFonts w:cs="Lotus"/>
      <w:szCs w:val="28"/>
    </w:rPr>
  </w:style>
  <w:style w:type="paragraph" w:customStyle="1" w:styleId="163">
    <w:name w:val="Style Title + (Complex) Lotus (Latin) 12 pt (Complex) 14 pt Bold..."/>
    <w:basedOn w:val="49"/>
    <w:qFormat/>
    <w:uiPriority w:val="99"/>
    <w:pPr>
      <w:bidi/>
      <w:spacing w:after="0" w:line="360" w:lineRule="auto"/>
      <w:contextualSpacing w:val="0"/>
      <w:jc w:val="both"/>
    </w:pPr>
    <w:rPr>
      <w:rFonts w:ascii="Times New Roman" w:hAnsi="Times New Roman" w:cs="Lotus"/>
      <w:smallCaps w:val="0"/>
      <w:sz w:val="24"/>
      <w:szCs w:val="28"/>
      <w:lang w:bidi="ar-SA"/>
    </w:rPr>
  </w:style>
  <w:style w:type="character" w:customStyle="1" w:styleId="164">
    <w:name w:val="Maple Input"/>
    <w:qFormat/>
    <w:uiPriority w:val="99"/>
    <w:rPr>
      <w:rFonts w:ascii="Courier New" w:hAnsi="Courier New"/>
      <w:b/>
      <w:color w:val="FF0000"/>
    </w:rPr>
  </w:style>
  <w:style w:type="character" w:customStyle="1" w:styleId="165">
    <w:name w:val="2D Output"/>
    <w:qFormat/>
    <w:uiPriority w:val="99"/>
    <w:rPr>
      <w:color w:val="0000FF"/>
    </w:rPr>
  </w:style>
  <w:style w:type="paragraph" w:customStyle="1" w:styleId="166">
    <w:name w:val="Maple Output1"/>
    <w:qFormat/>
    <w:uiPriority w:val="99"/>
    <w:pPr>
      <w:autoSpaceDE w:val="0"/>
      <w:autoSpaceDN w:val="0"/>
      <w:adjustRightInd w:val="0"/>
      <w:spacing w:line="312" w:lineRule="auto"/>
      <w:jc w:val="center"/>
    </w:pPr>
    <w:rPr>
      <w:rFonts w:ascii="Times New Roman" w:hAnsi="Times New Roman" w:eastAsia="Times New Roman" w:cs="Times New Roman"/>
      <w:sz w:val="24"/>
      <w:szCs w:val="24"/>
      <w:lang w:val="en-US" w:eastAsia="en-US" w:bidi="ar-SA"/>
    </w:rPr>
  </w:style>
  <w:style w:type="paragraph" w:customStyle="1" w:styleId="167">
    <w:name w:val="Style1"/>
    <w:basedOn w:val="1"/>
    <w:link w:val="168"/>
    <w:qFormat/>
    <w:uiPriority w:val="99"/>
    <w:pPr>
      <w:ind w:left="540" w:right="610"/>
      <w:jc w:val="both"/>
    </w:pPr>
    <w:rPr>
      <w:rFonts w:cs="B Nazanin"/>
      <w:szCs w:val="28"/>
      <w:lang w:bidi="fa-IR"/>
    </w:rPr>
  </w:style>
  <w:style w:type="character" w:customStyle="1" w:styleId="168">
    <w:name w:val="Style1 Char"/>
    <w:link w:val="167"/>
    <w:qFormat/>
    <w:locked/>
    <w:uiPriority w:val="99"/>
    <w:rPr>
      <w:rFonts w:ascii="Times New Roman" w:hAnsi="Times New Roman" w:eastAsia="Times New Roman" w:cs="B Nazanin"/>
      <w:sz w:val="24"/>
      <w:szCs w:val="28"/>
    </w:rPr>
  </w:style>
  <w:style w:type="paragraph" w:customStyle="1" w:styleId="169">
    <w:name w:val="1"/>
    <w:basedOn w:val="2"/>
    <w:next w:val="2"/>
    <w:qFormat/>
    <w:uiPriority w:val="99"/>
    <w:pPr>
      <w:jc w:val="center"/>
    </w:pPr>
    <w:rPr>
      <w:rFonts w:ascii="Arial" w:hAnsi="Arial" w:eastAsia="Batang" w:cs="Nazanin"/>
      <w:kern w:val="32"/>
      <w:sz w:val="28"/>
      <w:szCs w:val="36"/>
      <w:lang w:eastAsia="ko-KR" w:bidi="fa-IR"/>
    </w:rPr>
  </w:style>
  <w:style w:type="character" w:customStyle="1" w:styleId="170">
    <w:name w:val="MTEquationSection"/>
    <w:qFormat/>
    <w:uiPriority w:val="99"/>
    <w:rPr>
      <w:rFonts w:cs="Times New Roman"/>
      <w:color w:val="FF0000"/>
      <w:lang w:bidi="fa-IR"/>
    </w:rPr>
  </w:style>
  <w:style w:type="paragraph" w:customStyle="1" w:styleId="171">
    <w:name w:val="MTDisplayEquation"/>
    <w:basedOn w:val="1"/>
    <w:next w:val="1"/>
    <w:qFormat/>
    <w:uiPriority w:val="99"/>
    <w:pPr>
      <w:tabs>
        <w:tab w:val="center" w:pos="4420"/>
        <w:tab w:val="right" w:pos="8840"/>
      </w:tabs>
      <w:bidi/>
      <w:spacing w:line="360" w:lineRule="auto"/>
      <w:jc w:val="both"/>
    </w:pPr>
    <w:rPr>
      <w:rFonts w:cs="Nazanin"/>
      <w:szCs w:val="28"/>
      <w:lang w:bidi="fa-IR"/>
    </w:rPr>
  </w:style>
  <w:style w:type="paragraph" w:customStyle="1" w:styleId="172">
    <w:name w:val="Style Heading 1 + (Complex) 14 pt"/>
    <w:basedOn w:val="2"/>
    <w:autoRedefine/>
    <w:qFormat/>
    <w:uiPriority w:val="99"/>
    <w:pPr>
      <w:keepNext w:val="0"/>
      <w:bidi w:val="0"/>
      <w:spacing w:line="240" w:lineRule="auto"/>
      <w:ind w:left="720" w:right="612"/>
    </w:pPr>
    <w:rPr>
      <w:rFonts w:cs="Times New Roman"/>
      <w:b w:val="0"/>
      <w:bCs w:val="0"/>
      <w:color w:val="000000"/>
      <w:sz w:val="24"/>
      <w:szCs w:val="24"/>
      <w:lang w:bidi="fa-IR"/>
    </w:rPr>
  </w:style>
  <w:style w:type="paragraph" w:customStyle="1" w:styleId="173">
    <w:name w:val="msolistparagraph"/>
    <w:basedOn w:val="1"/>
    <w:qFormat/>
    <w:uiPriority w:val="99"/>
    <w:pPr>
      <w:bidi/>
      <w:spacing w:after="200" w:line="276" w:lineRule="auto"/>
      <w:ind w:left="720"/>
      <w:contextualSpacing/>
    </w:pPr>
    <w:rPr>
      <w:rFonts w:ascii="Calibri" w:hAnsi="Calibri" w:eastAsia="Calibri" w:cs="Arial"/>
      <w:sz w:val="22"/>
      <w:szCs w:val="22"/>
      <w:lang w:bidi="fa-IR"/>
    </w:rPr>
  </w:style>
  <w:style w:type="paragraph" w:customStyle="1" w:styleId="174">
    <w:name w:val="highlight"/>
    <w:basedOn w:val="1"/>
    <w:qFormat/>
    <w:uiPriority w:val="99"/>
    <w:pPr>
      <w:spacing w:before="100" w:beforeAutospacing="1" w:after="100" w:afterAutospacing="1"/>
    </w:pPr>
    <w:rPr>
      <w:rFonts w:ascii="Tahoma" w:hAnsi="Tahoma" w:cs="Tahoma"/>
      <w:b/>
      <w:bCs/>
      <w:color w:val="FF4500"/>
      <w:sz w:val="17"/>
      <w:szCs w:val="17"/>
    </w:rPr>
  </w:style>
  <w:style w:type="character" w:customStyle="1" w:styleId="175">
    <w:name w:val="Header1"/>
    <w:qFormat/>
    <w:uiPriority w:val="99"/>
    <w:rPr>
      <w:rFonts w:cs="Times New Roman"/>
    </w:rPr>
  </w:style>
  <w:style w:type="paragraph" w:customStyle="1" w:styleId="176">
    <w:name w:val="شیرازویرایش - عنوان جدولها"/>
    <w:basedOn w:val="1"/>
    <w:qFormat/>
    <w:uiPriority w:val="0"/>
    <w:pPr>
      <w:bidi/>
      <w:spacing w:before="240"/>
      <w:jc w:val="center"/>
    </w:pPr>
    <w:rPr>
      <w:rFonts w:eastAsia="Calibri" w:cs="B Lotus"/>
      <w:sz w:val="18"/>
      <w:szCs w:val="22"/>
    </w:rPr>
  </w:style>
  <w:style w:type="paragraph" w:customStyle="1" w:styleId="177">
    <w:name w:val="شیرازویرایش - متن جدولها"/>
    <w:basedOn w:val="1"/>
    <w:qFormat/>
    <w:uiPriority w:val="0"/>
    <w:pPr>
      <w:bidi/>
      <w:jc w:val="center"/>
    </w:pPr>
    <w:rPr>
      <w:rFonts w:eastAsia="Calibri" w:cs="B Lotus"/>
      <w:szCs w:val="28"/>
    </w:rPr>
  </w:style>
  <w:style w:type="paragraph" w:customStyle="1" w:styleId="178">
    <w:name w:val="CM2"/>
    <w:basedOn w:val="96"/>
    <w:next w:val="96"/>
    <w:qFormat/>
    <w:uiPriority w:val="99"/>
    <w:pPr>
      <w:spacing w:line="198" w:lineRule="atLeast"/>
    </w:pPr>
    <w:rPr>
      <w:rFonts w:ascii="Times New Roman" w:hAnsi="Times New Roman"/>
      <w:color w:val="auto"/>
      <w:lang w:bidi="ar-SA"/>
    </w:rPr>
  </w:style>
  <w:style w:type="character" w:customStyle="1" w:styleId="179">
    <w:name w:val="List Paragraph Char"/>
    <w:link w:val="74"/>
    <w:qFormat/>
    <w:locked/>
    <w:uiPriority w:val="34"/>
    <w:rPr>
      <w:rFonts w:ascii="Calibri" w:hAnsi="Calibri" w:eastAsia="Calibri" w:cs="Arial"/>
    </w:rPr>
  </w:style>
  <w:style w:type="character" w:customStyle="1" w:styleId="180">
    <w:name w:val="Comment Subject Char"/>
    <w:basedOn w:val="157"/>
    <w:link w:val="23"/>
    <w:qFormat/>
    <w:uiPriority w:val="99"/>
    <w:rPr>
      <w:rFonts w:ascii="Times New Roman" w:hAnsi="Times New Roman" w:eastAsia="Times New Roman" w:cs="Times New Roman"/>
      <w:b/>
      <w:bCs/>
      <w:sz w:val="20"/>
      <w:szCs w:val="20"/>
      <w:lang w:bidi="ar-SA"/>
    </w:rPr>
  </w:style>
  <w:style w:type="character" w:customStyle="1" w:styleId="181">
    <w:name w:val="Comment Text Char1"/>
    <w:link w:val="22"/>
    <w:qFormat/>
    <w:uiPriority w:val="99"/>
    <w:rPr>
      <w:rFonts w:ascii="Calibri" w:hAnsi="Calibri" w:eastAsia="Times New Roman" w:cs="Arial"/>
      <w:sz w:val="20"/>
      <w:szCs w:val="20"/>
      <w:lang w:bidi="ar-SA"/>
    </w:rPr>
  </w:style>
  <w:style w:type="character" w:customStyle="1" w:styleId="182">
    <w:name w:val="title-text"/>
    <w:qFormat/>
    <w:uiPriority w:val="0"/>
  </w:style>
  <w:style w:type="table" w:customStyle="1" w:styleId="183">
    <w:name w:val="Table Grid12"/>
    <w:basedOn w:val="12"/>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4">
    <w:name w:val="Comment Subject Char1"/>
    <w:semiHidden/>
    <w:qFormat/>
    <w:uiPriority w:val="99"/>
    <w:rPr>
      <w:b/>
      <w:bCs/>
      <w:sz w:val="20"/>
      <w:szCs w:val="20"/>
    </w:rPr>
  </w:style>
  <w:style w:type="character" w:customStyle="1" w:styleId="185">
    <w:name w:val="Balloon Text Char1"/>
    <w:semiHidden/>
    <w:qFormat/>
    <w:uiPriority w:val="99"/>
    <w:rPr>
      <w:rFonts w:ascii="Tahoma" w:hAnsi="Tahoma" w:cs="Tahoma"/>
      <w:sz w:val="16"/>
      <w:szCs w:val="16"/>
    </w:rPr>
  </w:style>
  <w:style w:type="paragraph" w:customStyle="1" w:styleId="186">
    <w:name w:val="ج"/>
    <w:basedOn w:val="1"/>
    <w:qFormat/>
    <w:uiPriority w:val="0"/>
    <w:pPr>
      <w:autoSpaceDE w:val="0"/>
      <w:autoSpaceDN w:val="0"/>
      <w:bidi/>
      <w:adjustRightInd w:val="0"/>
      <w:spacing w:line="360" w:lineRule="auto"/>
      <w:jc w:val="center"/>
    </w:pPr>
    <w:rPr>
      <w:rFonts w:ascii="IPT.Mitra" w:hAnsi="IPT.Mitra" w:eastAsia="MS Gothic" w:cs="B Lotus"/>
      <w:b/>
      <w:bCs/>
      <w:sz w:val="20"/>
      <w:szCs w:val="20"/>
      <w:lang w:eastAsia="ja-JP"/>
    </w:rPr>
  </w:style>
  <w:style w:type="paragraph" w:customStyle="1" w:styleId="187">
    <w:name w:val="Revision1"/>
    <w:hidden/>
    <w:semiHidden/>
    <w:qFormat/>
    <w:uiPriority w:val="99"/>
    <w:rPr>
      <w:rFonts w:ascii="Calibri" w:hAnsi="Calibri" w:eastAsia="Calibri" w:cs="Arial"/>
      <w:sz w:val="22"/>
      <w:szCs w:val="22"/>
      <w:lang w:val="en-US" w:eastAsia="en-US" w:bidi="fa-IR"/>
    </w:rPr>
  </w:style>
  <w:style w:type="paragraph" w:customStyle="1" w:styleId="188">
    <w:name w:val="value2"/>
    <w:basedOn w:val="1"/>
    <w:qFormat/>
    <w:uiPriority w:val="0"/>
    <w:pPr>
      <w:spacing w:before="100" w:beforeAutospacing="1" w:after="100" w:afterAutospacing="1"/>
      <w:ind w:right="68"/>
    </w:pPr>
    <w:rPr>
      <w:color w:val="656565"/>
      <w:sz w:val="18"/>
      <w:szCs w:val="18"/>
    </w:rPr>
  </w:style>
  <w:style w:type="character" w:customStyle="1" w:styleId="189">
    <w:name w:val="arrow"/>
    <w:qFormat/>
    <w:uiPriority w:val="0"/>
  </w:style>
  <w:style w:type="character" w:customStyle="1" w:styleId="190">
    <w:name w:val="a1"/>
    <w:qFormat/>
    <w:uiPriority w:val="0"/>
    <w:rPr>
      <w:rFonts w:hint="default" w:ascii="Times New Roman" w:hAnsi="Times New Roman" w:cs="Times New Roman"/>
      <w:b/>
      <w:bCs/>
    </w:rPr>
  </w:style>
  <w:style w:type="character" w:customStyle="1" w:styleId="191">
    <w:name w:val="l62"/>
    <w:qFormat/>
    <w:uiPriority w:val="0"/>
    <w:rPr>
      <w:rFonts w:hint="default" w:ascii="Times New Roman" w:hAnsi="Times New Roman" w:cs="Times New Roman"/>
      <w:b/>
      <w:bCs/>
    </w:rPr>
  </w:style>
  <w:style w:type="character" w:customStyle="1" w:styleId="192">
    <w:name w:val="l82"/>
    <w:qFormat/>
    <w:uiPriority w:val="0"/>
    <w:rPr>
      <w:rFonts w:hint="default" w:ascii="Times New Roman" w:hAnsi="Times New Roman" w:cs="Times New Roman"/>
      <w:b/>
      <w:bCs/>
    </w:rPr>
  </w:style>
  <w:style w:type="character" w:customStyle="1" w:styleId="193">
    <w:name w:val="a2"/>
    <w:qFormat/>
    <w:uiPriority w:val="0"/>
    <w:rPr>
      <w:rFonts w:hint="default" w:ascii="Times New Roman" w:hAnsi="Times New Roman" w:cs="Times New Roman"/>
    </w:rPr>
  </w:style>
  <w:style w:type="table" w:customStyle="1" w:styleId="194">
    <w:name w:val="Light Shading4"/>
    <w:basedOn w:val="12"/>
    <w:uiPriority w:val="60"/>
    <w:rPr>
      <w:rFonts w:ascii="Calibri" w:hAnsi="Calibri" w:eastAsia="Calibri" w:cs="Arial"/>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character" w:customStyle="1" w:styleId="195">
    <w:name w:val="gi"/>
    <w:qFormat/>
    <w:uiPriority w:val="0"/>
  </w:style>
  <w:style w:type="paragraph" w:customStyle="1" w:styleId="196">
    <w:name w:val="figcenter"/>
    <w:basedOn w:val="1"/>
    <w:link w:val="197"/>
    <w:qFormat/>
    <w:uiPriority w:val="0"/>
    <w:pPr>
      <w:widowControl w:val="0"/>
      <w:bidi/>
      <w:spacing w:before="100" w:beforeAutospacing="1" w:line="216" w:lineRule="auto"/>
      <w:jc w:val="center"/>
    </w:pPr>
    <w:rPr>
      <w:rFonts w:eastAsia="Calibri" w:cs="B Nazanin"/>
      <w:b/>
      <w:bCs/>
      <w:sz w:val="18"/>
      <w:szCs w:val="20"/>
      <w:lang w:bidi="fa-IR"/>
    </w:rPr>
  </w:style>
  <w:style w:type="character" w:customStyle="1" w:styleId="197">
    <w:name w:val="figcenter Char"/>
    <w:link w:val="196"/>
    <w:qFormat/>
    <w:uiPriority w:val="0"/>
    <w:rPr>
      <w:rFonts w:ascii="Times New Roman" w:hAnsi="Times New Roman" w:eastAsia="Calibri" w:cs="B Nazanin"/>
      <w:b/>
      <w:bCs/>
      <w:sz w:val="18"/>
      <w:szCs w:val="20"/>
    </w:rPr>
  </w:style>
  <w:style w:type="character" w:customStyle="1" w:styleId="198">
    <w:name w:val="text"/>
    <w:qFormat/>
    <w:uiPriority w:val="0"/>
  </w:style>
  <w:style w:type="character" w:customStyle="1" w:styleId="199">
    <w:name w:val="author-ref"/>
    <w:qFormat/>
    <w:uiPriority w:val="0"/>
  </w:style>
  <w:style w:type="character" w:customStyle="1" w:styleId="200">
    <w:name w:val="inlineblock"/>
    <w:qFormat/>
    <w:uiPriority w:val="0"/>
  </w:style>
  <w:style w:type="character" w:customStyle="1" w:styleId="201">
    <w:name w:val="abstract_title"/>
    <w:qFormat/>
    <w:uiPriority w:val="0"/>
  </w:style>
  <w:style w:type="character" w:customStyle="1" w:styleId="202">
    <w:name w:val="fontstyle01"/>
    <w:qFormat/>
    <w:uiPriority w:val="0"/>
    <w:rPr>
      <w:rFonts w:hint="cs" w:cs="B Zar"/>
      <w:color w:val="000000"/>
      <w:sz w:val="28"/>
      <w:szCs w:val="28"/>
    </w:rPr>
  </w:style>
  <w:style w:type="paragraph" w:customStyle="1" w:styleId="203">
    <w:name w:val="EndNote Bibliography"/>
    <w:basedOn w:val="1"/>
    <w:link w:val="204"/>
    <w:qFormat/>
    <w:uiPriority w:val="0"/>
    <w:pPr>
      <w:spacing w:after="200"/>
    </w:pPr>
    <w:rPr>
      <w:rFonts w:ascii="IranNastaliq" w:hAnsi="IranNastaliq" w:eastAsia="Calibri" w:cs="IranNastaliq"/>
      <w:sz w:val="28"/>
      <w:szCs w:val="28"/>
    </w:rPr>
  </w:style>
  <w:style w:type="character" w:customStyle="1" w:styleId="204">
    <w:name w:val="EndNote Bibliography Char"/>
    <w:link w:val="203"/>
    <w:qFormat/>
    <w:uiPriority w:val="0"/>
    <w:rPr>
      <w:rFonts w:ascii="IranNastaliq" w:hAnsi="IranNastaliq" w:eastAsia="Calibri" w:cs="IranNastaliq"/>
      <w:sz w:val="28"/>
      <w:szCs w:val="28"/>
      <w:lang w:bidi="ar-SA"/>
    </w:rPr>
  </w:style>
  <w:style w:type="character" w:customStyle="1" w:styleId="205">
    <w:name w:val="tlid-translation"/>
    <w:qFormat/>
    <w:uiPriority w:val="0"/>
  </w:style>
  <w:style w:type="character" w:customStyle="1" w:styleId="206">
    <w:name w:val="search-mark"/>
    <w:qFormat/>
    <w:uiPriority w:val="0"/>
  </w:style>
  <w:style w:type="character" w:customStyle="1" w:styleId="207">
    <w:name w:val="p-author"/>
    <w:qFormat/>
    <w:uiPriority w:val="0"/>
  </w:style>
  <w:style w:type="character" w:customStyle="1" w:styleId="208">
    <w:name w:val="Title1"/>
    <w:qFormat/>
    <w:uiPriority w:val="0"/>
  </w:style>
  <w:style w:type="character" w:customStyle="1" w:styleId="209">
    <w:name w:val="p-info-part"/>
    <w:qFormat/>
    <w:uiPriority w:val="0"/>
  </w:style>
  <w:style w:type="character" w:customStyle="1" w:styleId="210">
    <w:name w:val="Char Char151"/>
    <w:qFormat/>
    <w:uiPriority w:val="0"/>
    <w:rPr>
      <w:smallCaps/>
      <w:spacing w:val="5"/>
      <w:sz w:val="36"/>
      <w:szCs w:val="36"/>
    </w:rPr>
  </w:style>
  <w:style w:type="character" w:customStyle="1" w:styleId="211">
    <w:name w:val="Char Char131"/>
    <w:qFormat/>
    <w:uiPriority w:val="0"/>
    <w:rPr>
      <w:rFonts w:cs="B Mitra"/>
      <w:b/>
      <w:bCs/>
      <w:sz w:val="22"/>
      <w:szCs w:val="40"/>
      <w:lang w:val="en-US" w:eastAsia="en-US" w:bidi="fa-IR"/>
    </w:rPr>
  </w:style>
  <w:style w:type="character" w:customStyle="1" w:styleId="212">
    <w:name w:val="Char Char141"/>
    <w:qFormat/>
    <w:uiPriority w:val="0"/>
    <w:rPr>
      <w:rFonts w:ascii="Arial" w:hAnsi="Arial" w:cs="Arial"/>
      <w:b/>
      <w:bCs/>
      <w:i/>
      <w:iCs/>
      <w:sz w:val="28"/>
      <w:szCs w:val="28"/>
      <w:lang w:val="en-US" w:eastAsia="en-US" w:bidi="fa-IR"/>
    </w:rPr>
  </w:style>
  <w:style w:type="character" w:customStyle="1" w:styleId="213">
    <w:name w:val="Char Char211"/>
    <w:qFormat/>
    <w:uiPriority w:val="0"/>
    <w:rPr>
      <w:rFonts w:ascii="Arial" w:hAnsi="Arial" w:cs="Arial"/>
      <w:b/>
      <w:bCs/>
      <w:i/>
      <w:iCs/>
      <w:sz w:val="28"/>
      <w:szCs w:val="28"/>
      <w:lang w:bidi="fa-IR"/>
    </w:rPr>
  </w:style>
  <w:style w:type="character" w:customStyle="1" w:styleId="214">
    <w:name w:val="پ. 1. مالي Char"/>
    <w:link w:val="215"/>
    <w:qFormat/>
    <w:locked/>
    <w:uiPriority w:val="0"/>
    <w:rPr>
      <w:rFonts w:ascii="Calibri" w:hAnsi="Calibri" w:eastAsia="Calibri" w:cs="B Mitra"/>
      <w:szCs w:val="26"/>
    </w:rPr>
  </w:style>
  <w:style w:type="paragraph" w:customStyle="1" w:styleId="215">
    <w:name w:val="پ. 1. مالي"/>
    <w:basedOn w:val="1"/>
    <w:link w:val="214"/>
    <w:qFormat/>
    <w:uiPriority w:val="0"/>
    <w:pPr>
      <w:bidi/>
      <w:jc w:val="lowKashida"/>
    </w:pPr>
    <w:rPr>
      <w:rFonts w:ascii="Calibri" w:hAnsi="Calibri" w:eastAsia="Calibri" w:cs="B Mitra"/>
      <w:sz w:val="22"/>
      <w:szCs w:val="26"/>
      <w:lang w:bidi="fa-IR"/>
    </w:rPr>
  </w:style>
  <w:style w:type="paragraph" w:customStyle="1" w:styleId="216">
    <w:name w:val="سر تيتر تحقيقات مالي"/>
    <w:basedOn w:val="1"/>
    <w:link w:val="217"/>
    <w:qFormat/>
    <w:uiPriority w:val="0"/>
    <w:pPr>
      <w:bidi/>
      <w:spacing w:before="480"/>
      <w:jc w:val="center"/>
    </w:pPr>
    <w:rPr>
      <w:rFonts w:ascii="Arial" w:hAnsi="Arial" w:eastAsia="Calibri" w:cs="B Titr"/>
      <w:b/>
      <w:bCs/>
      <w:szCs w:val="28"/>
      <w:lang w:bidi="fa-IR"/>
    </w:rPr>
  </w:style>
  <w:style w:type="character" w:customStyle="1" w:styleId="217">
    <w:name w:val="سر تيتر تحقيقات مالي Char"/>
    <w:link w:val="216"/>
    <w:qFormat/>
    <w:uiPriority w:val="0"/>
    <w:rPr>
      <w:rFonts w:ascii="Arial" w:hAnsi="Arial" w:eastAsia="Calibri" w:cs="B Titr"/>
      <w:b/>
      <w:bCs/>
      <w:sz w:val="24"/>
      <w:szCs w:val="28"/>
    </w:rPr>
  </w:style>
  <w:style w:type="paragraph" w:customStyle="1" w:styleId="218">
    <w:name w:val="پ. 2 مالي"/>
    <w:basedOn w:val="215"/>
    <w:link w:val="219"/>
    <w:qFormat/>
    <w:uiPriority w:val="0"/>
    <w:pPr>
      <w:ind w:firstLine="284"/>
    </w:pPr>
    <w:rPr>
      <w:rFonts w:ascii="Times New Roman" w:hAnsi="Times New Roman"/>
    </w:rPr>
  </w:style>
  <w:style w:type="character" w:customStyle="1" w:styleId="219">
    <w:name w:val="پ. 2 مالي Char"/>
    <w:link w:val="218"/>
    <w:qFormat/>
    <w:uiPriority w:val="0"/>
    <w:rPr>
      <w:rFonts w:ascii="Times New Roman" w:hAnsi="Times New Roman" w:eastAsia="Calibri" w:cs="B Mitra"/>
      <w:szCs w:val="26"/>
    </w:rPr>
  </w:style>
  <w:style w:type="paragraph" w:customStyle="1" w:styleId="220">
    <w:name w:val="تيتر 2 مالي"/>
    <w:basedOn w:val="129"/>
    <w:link w:val="221"/>
    <w:qFormat/>
    <w:uiPriority w:val="0"/>
    <w:pPr>
      <w:spacing w:before="200"/>
    </w:pPr>
    <w:rPr>
      <w:rFonts w:eastAsia="Calibri" w:cs="B Titr"/>
      <w:bCs/>
      <w:sz w:val="23"/>
      <w:szCs w:val="23"/>
      <w:lang w:bidi="fa-IR"/>
    </w:rPr>
  </w:style>
  <w:style w:type="character" w:customStyle="1" w:styleId="221">
    <w:name w:val="تيتر 2 مالي Char"/>
    <w:link w:val="220"/>
    <w:qFormat/>
    <w:uiPriority w:val="0"/>
    <w:rPr>
      <w:rFonts w:ascii="Times New Roman Bold" w:hAnsi="Times New Roman Bold" w:eastAsia="Calibri" w:cs="B Titr"/>
      <w:b/>
      <w:bCs/>
      <w:sz w:val="23"/>
      <w:szCs w:val="23"/>
    </w:rPr>
  </w:style>
  <w:style w:type="paragraph" w:customStyle="1" w:styleId="222">
    <w:name w:val="جدول مالي"/>
    <w:basedOn w:val="215"/>
    <w:link w:val="223"/>
    <w:qFormat/>
    <w:uiPriority w:val="0"/>
    <w:pPr>
      <w:spacing w:before="240" w:line="288" w:lineRule="auto"/>
      <w:jc w:val="center"/>
    </w:pPr>
    <w:rPr>
      <w:rFonts w:ascii="Times New Roman Bold" w:hAnsi="Times New Roman Bold"/>
      <w:b/>
      <w:bCs/>
      <w:sz w:val="18"/>
      <w:szCs w:val="20"/>
    </w:rPr>
  </w:style>
  <w:style w:type="character" w:customStyle="1" w:styleId="223">
    <w:name w:val="جدول مالي Char"/>
    <w:link w:val="222"/>
    <w:qFormat/>
    <w:uiPriority w:val="0"/>
    <w:rPr>
      <w:rFonts w:ascii="Times New Roman Bold" w:hAnsi="Times New Roman Bold" w:eastAsia="Calibri" w:cs="B Mitra"/>
      <w:b/>
      <w:bCs/>
      <w:sz w:val="18"/>
      <w:szCs w:val="20"/>
    </w:rPr>
  </w:style>
  <w:style w:type="paragraph" w:customStyle="1" w:styleId="224">
    <w:name w:val="پ. 2"/>
    <w:basedOn w:val="1"/>
    <w:link w:val="225"/>
    <w:qFormat/>
    <w:uiPriority w:val="0"/>
    <w:pPr>
      <w:bidi/>
      <w:ind w:firstLine="284"/>
      <w:jc w:val="lowKashida"/>
    </w:pPr>
    <w:rPr>
      <w:rFonts w:eastAsia="Calibri" w:cs="B Mitra"/>
      <w:sz w:val="22"/>
      <w:szCs w:val="26"/>
      <w:lang w:bidi="fa-IR"/>
    </w:rPr>
  </w:style>
  <w:style w:type="character" w:customStyle="1" w:styleId="225">
    <w:name w:val="پ. 2 Char"/>
    <w:link w:val="224"/>
    <w:qFormat/>
    <w:uiPriority w:val="0"/>
    <w:rPr>
      <w:rFonts w:ascii="Times New Roman" w:hAnsi="Times New Roman" w:eastAsia="Calibri" w:cs="B Mitra"/>
      <w:szCs w:val="26"/>
    </w:rPr>
  </w:style>
  <w:style w:type="character" w:customStyle="1" w:styleId="226">
    <w:name w:val="Title Char1"/>
    <w:qFormat/>
    <w:uiPriority w:val="0"/>
    <w:rPr>
      <w:rFonts w:ascii="Calibri Light" w:hAnsi="Calibri Light" w:eastAsia="Times New Roman" w:cs="Times New Roman"/>
      <w:color w:val="323E4F"/>
      <w:spacing w:val="5"/>
      <w:kern w:val="28"/>
      <w:sz w:val="52"/>
      <w:szCs w:val="52"/>
      <w:lang w:bidi="ar-SA"/>
    </w:rPr>
  </w:style>
  <w:style w:type="paragraph" w:customStyle="1" w:styleId="227">
    <w:name w:val="table"/>
    <w:basedOn w:val="1"/>
    <w:qFormat/>
    <w:uiPriority w:val="0"/>
    <w:pPr>
      <w:keepNext/>
      <w:keepLines/>
      <w:widowControl w:val="0"/>
      <w:bidi/>
      <w:spacing w:before="360"/>
      <w:jc w:val="center"/>
    </w:pPr>
    <w:rPr>
      <w:rFonts w:eastAsia="Batang" w:cs="B Nazanin"/>
      <w:sz w:val="18"/>
      <w:lang w:eastAsia="ko-KR" w:bidi="fa-IR"/>
    </w:rPr>
  </w:style>
  <w:style w:type="character" w:customStyle="1" w:styleId="228">
    <w:name w:val="Document Map Char1"/>
    <w:qFormat/>
    <w:uiPriority w:val="0"/>
    <w:rPr>
      <w:rFonts w:ascii="Tahoma" w:hAnsi="Tahoma" w:eastAsia="Times New Roman" w:cs="Tahoma"/>
      <w:sz w:val="16"/>
      <w:szCs w:val="16"/>
      <w:lang w:bidi="ar-SA"/>
    </w:rPr>
  </w:style>
  <w:style w:type="character" w:customStyle="1" w:styleId="229">
    <w:name w:val="Body Text Indent 2 Char"/>
    <w:link w:val="19"/>
    <w:qFormat/>
    <w:uiPriority w:val="0"/>
    <w:rPr>
      <w:rFonts w:cs="Zar"/>
    </w:rPr>
  </w:style>
  <w:style w:type="character" w:customStyle="1" w:styleId="230">
    <w:name w:val="Body Text Indent 2 Char1"/>
    <w:basedOn w:val="11"/>
    <w:qFormat/>
    <w:uiPriority w:val="0"/>
    <w:rPr>
      <w:rFonts w:ascii="Times New Roman" w:hAnsi="Times New Roman" w:eastAsia="Times New Roman" w:cs="Times New Roman"/>
      <w:sz w:val="24"/>
      <w:szCs w:val="24"/>
      <w:lang w:bidi="ar-SA"/>
    </w:rPr>
  </w:style>
  <w:style w:type="paragraph" w:customStyle="1" w:styleId="231">
    <w:name w:val="rtejustify"/>
    <w:basedOn w:val="1"/>
    <w:qFormat/>
    <w:uiPriority w:val="0"/>
    <w:pPr>
      <w:spacing w:before="100" w:beforeAutospacing="1" w:after="100" w:afterAutospacing="1"/>
    </w:pPr>
    <w:rPr>
      <w:lang w:bidi="fa-IR"/>
    </w:rPr>
  </w:style>
  <w:style w:type="character" w:customStyle="1" w:styleId="232">
    <w:name w:val="HTML Address Char"/>
    <w:basedOn w:val="11"/>
    <w:link w:val="33"/>
    <w:qFormat/>
    <w:uiPriority w:val="99"/>
    <w:rPr>
      <w:rFonts w:ascii="Times New Roman" w:hAnsi="Times New Roman" w:eastAsia="Times New Roman" w:cs="Times New Roman"/>
      <w:i/>
      <w:iCs/>
      <w:sz w:val="24"/>
      <w:szCs w:val="24"/>
    </w:rPr>
  </w:style>
  <w:style w:type="character" w:customStyle="1" w:styleId="233">
    <w:name w:val="font-9pt"/>
    <w:qFormat/>
    <w:uiPriority w:val="0"/>
  </w:style>
  <w:style w:type="paragraph" w:customStyle="1" w:styleId="234">
    <w:name w:val="font5"/>
    <w:basedOn w:val="1"/>
    <w:qFormat/>
    <w:uiPriority w:val="0"/>
    <w:pPr>
      <w:spacing w:before="100" w:beforeAutospacing="1" w:after="100" w:afterAutospacing="1"/>
    </w:pPr>
    <w:rPr>
      <w:rFonts w:cs="B Nazanin"/>
      <w:color w:val="000000"/>
      <w:sz w:val="18"/>
      <w:szCs w:val="18"/>
    </w:rPr>
  </w:style>
  <w:style w:type="paragraph" w:customStyle="1" w:styleId="235">
    <w:name w:val="font6"/>
    <w:basedOn w:val="1"/>
    <w:qFormat/>
    <w:uiPriority w:val="0"/>
    <w:pPr>
      <w:spacing w:before="100" w:beforeAutospacing="1" w:after="100" w:afterAutospacing="1"/>
    </w:pPr>
    <w:rPr>
      <w:rFonts w:cs="B Nazanin"/>
      <w:color w:val="FF0000"/>
      <w:sz w:val="18"/>
      <w:szCs w:val="18"/>
    </w:rPr>
  </w:style>
  <w:style w:type="paragraph" w:customStyle="1" w:styleId="236">
    <w:name w:val="xl66"/>
    <w:basedOn w:val="1"/>
    <w:qFormat/>
    <w:uiPriority w:val="0"/>
    <w:pPr>
      <w:spacing w:before="100" w:beforeAutospacing="1" w:after="100" w:afterAutospacing="1"/>
      <w:jc w:val="center"/>
    </w:pPr>
    <w:rPr>
      <w:sz w:val="18"/>
      <w:szCs w:val="18"/>
    </w:rPr>
  </w:style>
  <w:style w:type="paragraph" w:customStyle="1" w:styleId="237">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B Nazanin"/>
      <w:sz w:val="18"/>
      <w:szCs w:val="18"/>
    </w:rPr>
  </w:style>
  <w:style w:type="paragraph" w:customStyle="1" w:styleId="238">
    <w:name w:val="xl68"/>
    <w:basedOn w:val="1"/>
    <w:qFormat/>
    <w:uiPriority w:val="0"/>
    <w:pPr>
      <w:spacing w:before="100" w:beforeAutospacing="1" w:after="100" w:afterAutospacing="1"/>
      <w:jc w:val="center"/>
    </w:pPr>
    <w:rPr>
      <w:rFonts w:cs="B Nazanin"/>
      <w:sz w:val="18"/>
      <w:szCs w:val="18"/>
    </w:rPr>
  </w:style>
  <w:style w:type="paragraph" w:customStyle="1" w:styleId="239">
    <w:name w:val="xl69"/>
    <w:basedOn w:val="1"/>
    <w:qFormat/>
    <w:uiPriority w:val="0"/>
    <w:pPr>
      <w:spacing w:before="100" w:beforeAutospacing="1" w:after="100" w:afterAutospacing="1"/>
      <w:jc w:val="center"/>
    </w:pPr>
  </w:style>
  <w:style w:type="paragraph" w:customStyle="1" w:styleId="240">
    <w:name w:val="xl70"/>
    <w:basedOn w:val="1"/>
    <w:qFormat/>
    <w:uiPriority w:val="0"/>
    <w:pPr>
      <w:spacing w:before="100" w:beforeAutospacing="1" w:after="100" w:afterAutospacing="1"/>
      <w:jc w:val="center"/>
    </w:pPr>
    <w:rPr>
      <w:rFonts w:cs="B Nazanin"/>
    </w:rPr>
  </w:style>
  <w:style w:type="paragraph" w:customStyle="1" w:styleId="241">
    <w:name w:val="xl71"/>
    <w:basedOn w:val="1"/>
    <w:qFormat/>
    <w:uiPriority w:val="0"/>
    <w:pPr>
      <w:spacing w:before="100" w:beforeAutospacing="1" w:after="100" w:afterAutospacing="1"/>
      <w:jc w:val="center"/>
    </w:pPr>
    <w:rPr>
      <w:rFonts w:cs="B Nazanin"/>
      <w:sz w:val="20"/>
      <w:szCs w:val="20"/>
    </w:rPr>
  </w:style>
  <w:style w:type="paragraph" w:customStyle="1" w:styleId="242">
    <w:name w:val="xl72"/>
    <w:basedOn w:val="1"/>
    <w:qFormat/>
    <w:uiPriority w:val="0"/>
    <w:pPr>
      <w:spacing w:before="100" w:beforeAutospacing="1" w:after="100" w:afterAutospacing="1"/>
      <w:jc w:val="center"/>
    </w:pPr>
  </w:style>
  <w:style w:type="paragraph" w:customStyle="1" w:styleId="243">
    <w:name w:val="xl73"/>
    <w:basedOn w:val="1"/>
    <w:qFormat/>
    <w:uiPriority w:val="0"/>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cs="B Nazanin"/>
      <w:sz w:val="18"/>
      <w:szCs w:val="18"/>
    </w:rPr>
  </w:style>
  <w:style w:type="paragraph" w:customStyle="1" w:styleId="244">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B Nazanin"/>
      <w:sz w:val="18"/>
      <w:szCs w:val="18"/>
    </w:rPr>
  </w:style>
  <w:style w:type="paragraph" w:customStyle="1" w:styleId="245">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B Nazanin"/>
      <w:sz w:val="18"/>
      <w:szCs w:val="18"/>
    </w:rPr>
  </w:style>
  <w:style w:type="paragraph" w:customStyle="1" w:styleId="246">
    <w:name w:val="xl76"/>
    <w:basedOn w:val="1"/>
    <w:qFormat/>
    <w:uiPriority w:val="0"/>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cs="B Nazanin"/>
      <w:sz w:val="18"/>
      <w:szCs w:val="18"/>
    </w:rPr>
  </w:style>
  <w:style w:type="paragraph" w:customStyle="1" w:styleId="247">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B Nazanin"/>
      <w:sz w:val="18"/>
      <w:szCs w:val="18"/>
    </w:rPr>
  </w:style>
  <w:style w:type="paragraph" w:customStyle="1" w:styleId="248">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18"/>
      <w:szCs w:val="18"/>
    </w:rPr>
  </w:style>
  <w:style w:type="paragraph" w:customStyle="1" w:styleId="249">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18"/>
      <w:szCs w:val="18"/>
    </w:rPr>
  </w:style>
  <w:style w:type="paragraph" w:customStyle="1" w:styleId="250">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18"/>
      <w:szCs w:val="18"/>
    </w:rPr>
  </w:style>
  <w:style w:type="paragraph" w:customStyle="1" w:styleId="251">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character" w:customStyle="1" w:styleId="252">
    <w:name w:val="acopre"/>
    <w:qFormat/>
    <w:uiPriority w:val="0"/>
  </w:style>
  <w:style w:type="paragraph" w:customStyle="1" w:styleId="253">
    <w:name w:val="نويسنده"/>
    <w:basedOn w:val="1"/>
    <w:link w:val="254"/>
    <w:qFormat/>
    <w:uiPriority w:val="0"/>
    <w:pPr>
      <w:bidi/>
      <w:spacing w:before="360" w:after="360"/>
      <w:jc w:val="center"/>
    </w:pPr>
    <w:rPr>
      <w:sz w:val="18"/>
      <w:szCs w:val="22"/>
      <w:lang w:bidi="fa-IR"/>
    </w:rPr>
  </w:style>
  <w:style w:type="character" w:customStyle="1" w:styleId="254">
    <w:name w:val="نويسنده Char"/>
    <w:link w:val="253"/>
    <w:qFormat/>
    <w:uiPriority w:val="0"/>
    <w:rPr>
      <w:rFonts w:ascii="Times New Roman" w:hAnsi="Times New Roman" w:eastAsia="Times New Roman" w:cs="Times New Roman"/>
      <w:sz w:val="18"/>
    </w:rPr>
  </w:style>
  <w:style w:type="table" w:customStyle="1" w:styleId="255">
    <w:name w:val="Table Grid13"/>
    <w:basedOn w:val="12"/>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
    <w:name w:val="Table Grid14"/>
    <w:basedOn w:val="12"/>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
    <w:name w:val="Table Grid15"/>
    <w:basedOn w:val="12"/>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
    <w:name w:val="Table Grid Light1"/>
    <w:basedOn w:val="12"/>
    <w:uiPriority w:val="40"/>
    <w:rPr>
      <w:rFonts w:ascii="Calibri" w:hAnsi="Calibri" w:eastAsia="Calibri" w:cs="Arial"/>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259">
    <w:name w:val="۲۵جدول"/>
    <w:basedOn w:val="46"/>
    <w:uiPriority w:val="99"/>
    <w:pPr>
      <w:jc w:val="center"/>
    </w:pPr>
    <w:rPr>
      <w:rFonts w:ascii="Calibri" w:hAnsi="Calibri" w:eastAsia="Calibri" w:cs="XB Kayhan"/>
      <w:szCs w:val="18"/>
    </w:rPr>
    <w:tblPr>
      <w:jc w:val="center"/>
    </w:tblPr>
    <w:trPr>
      <w:jc w:val="center"/>
    </w:trPr>
    <w:tcPr>
      <w:shd w:val="clear" w:color="auto" w:fill="FFFFFF"/>
      <w:vAlign w:val="center"/>
    </w:tcPr>
    <w:tblStylePr w:type="firstRow">
      <w:pPr>
        <w:jc w:val="center"/>
      </w:pPr>
      <w:tcPr>
        <w:tcBorders>
          <w:top w:val="single" w:color="auto" w:sz="12" w:space="0"/>
          <w:bottom w:val="single" w:color="auto" w:sz="4" w:space="0"/>
        </w:tcBorders>
        <w:vAlign w:val="bottom"/>
      </w:tcPr>
    </w:tblStylePr>
    <w:tblStylePr w:type="lastRow">
      <w:pPr>
        <w:jc w:val="center"/>
      </w:pPr>
      <w:tcPr>
        <w:tcBorders>
          <w:top w:val="single" w:color="auto" w:sz="12" w:space="0"/>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260">
    <w:name w:val="Table Grid16"/>
    <w:basedOn w:val="12"/>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1">
    <w:name w:val="۲۳عنوان‌جدول"/>
    <w:basedOn w:val="1"/>
    <w:next w:val="1"/>
    <w:qFormat/>
    <w:uiPriority w:val="0"/>
    <w:pPr>
      <w:keepNext/>
      <w:keepLines/>
      <w:bidi/>
      <w:outlineLvl w:val="6"/>
    </w:pPr>
    <w:rPr>
      <w:rFonts w:ascii="XB Kayhan" w:hAnsi="XB Kayhan" w:eastAsia="Calibri" w:cs="XB Kayhan"/>
      <w:i/>
      <w:iCs/>
      <w:sz w:val="22"/>
      <w:szCs w:val="22"/>
      <w:lang w:bidi="fa-IR"/>
    </w:rPr>
  </w:style>
  <w:style w:type="character" w:customStyle="1" w:styleId="262">
    <w:name w:val="phrase"/>
    <w:qFormat/>
    <w:uiPriority w:val="0"/>
  </w:style>
  <w:style w:type="character" w:customStyle="1" w:styleId="263">
    <w:name w:val="phrase-token"/>
    <w:basedOn w:val="11"/>
    <w:qFormat/>
    <w:uiPriority w:val="0"/>
  </w:style>
  <w:style w:type="paragraph" w:customStyle="1" w:styleId="264">
    <w:name w:val="Heading-2"/>
    <w:basedOn w:val="6"/>
    <w:link w:val="265"/>
    <w:qFormat/>
    <w:uiPriority w:val="0"/>
    <w:pPr>
      <w:keepNext/>
      <w:tabs>
        <w:tab w:val="left" w:pos="284"/>
      </w:tabs>
      <w:bidi/>
      <w:spacing w:line="240" w:lineRule="auto"/>
    </w:pPr>
    <w:rPr>
      <w:rFonts w:ascii="B Nazanin" w:hAnsi="B Nazanin" w:eastAsia="Calibri" w:cs="B Nazanin"/>
      <w:b/>
      <w:bCs/>
      <w:i w:val="0"/>
      <w:iCs w:val="0"/>
      <w:sz w:val="28"/>
      <w:szCs w:val="28"/>
      <w:lang w:bidi="fa-IR"/>
    </w:rPr>
  </w:style>
  <w:style w:type="character" w:customStyle="1" w:styleId="265">
    <w:name w:val="Heading-2 Char"/>
    <w:link w:val="264"/>
    <w:qFormat/>
    <w:uiPriority w:val="0"/>
    <w:rPr>
      <w:rFonts w:ascii="B Nazanin" w:hAnsi="B Nazanin" w:eastAsia="Calibri" w:cs="B Nazanin"/>
      <w:b/>
      <w:bCs/>
      <w:sz w:val="28"/>
      <w:szCs w:val="28"/>
    </w:rPr>
  </w:style>
  <w:style w:type="paragraph" w:customStyle="1" w:styleId="266">
    <w:name w:val="Heading-3"/>
    <w:basedOn w:val="1"/>
    <w:link w:val="267"/>
    <w:qFormat/>
    <w:uiPriority w:val="0"/>
    <w:pPr>
      <w:keepNext/>
      <w:bidi/>
      <w:outlineLvl w:val="1"/>
    </w:pPr>
    <w:rPr>
      <w:rFonts w:ascii="B Nazanin" w:hAnsi="B Nazanin"/>
      <w:b/>
      <w:bCs/>
      <w:sz w:val="26"/>
      <w:szCs w:val="26"/>
      <w:lang w:bidi="fa-IR"/>
    </w:rPr>
  </w:style>
  <w:style w:type="character" w:customStyle="1" w:styleId="267">
    <w:name w:val="Heading-3 Char"/>
    <w:link w:val="266"/>
    <w:qFormat/>
    <w:uiPriority w:val="0"/>
    <w:rPr>
      <w:rFonts w:ascii="B Nazanin" w:hAnsi="B Nazanin" w:eastAsia="Times New Roman" w:cs="Times New Roman"/>
      <w:b/>
      <w:bCs/>
      <w:sz w:val="26"/>
      <w:szCs w:val="26"/>
    </w:rPr>
  </w:style>
  <w:style w:type="character" w:customStyle="1" w:styleId="268">
    <w:name w:val="A3+1"/>
    <w:qFormat/>
    <w:uiPriority w:val="99"/>
    <w:rPr>
      <w:rFonts w:cs="NewBaskervilleITC"/>
      <w:color w:val="000000"/>
      <w:sz w:val="22"/>
      <w:szCs w:val="22"/>
    </w:rPr>
  </w:style>
  <w:style w:type="paragraph" w:customStyle="1" w:styleId="269">
    <w:name w:val="hamed"/>
    <w:basedOn w:val="1"/>
    <w:qFormat/>
    <w:uiPriority w:val="0"/>
    <w:pPr>
      <w:bidi/>
      <w:ind w:left="-82"/>
      <w:jc w:val="lowKashida"/>
    </w:pPr>
    <w:rPr>
      <w:rFonts w:cs="B Nazanin"/>
      <w:szCs w:val="28"/>
      <w:lang w:bidi="fa-IR"/>
    </w:rPr>
  </w:style>
  <w:style w:type="paragraph" w:customStyle="1" w:styleId="270">
    <w:name w:val="3"/>
    <w:basedOn w:val="1"/>
    <w:qFormat/>
    <w:uiPriority w:val="0"/>
    <w:pPr>
      <w:spacing w:before="100" w:beforeAutospacing="1" w:after="100" w:afterAutospacing="1"/>
    </w:pPr>
    <w:rPr>
      <w:lang w:val="et-EE" w:eastAsia="et-EE"/>
    </w:rPr>
  </w:style>
  <w:style w:type="table" w:customStyle="1" w:styleId="271">
    <w:name w:val="Light Shading11"/>
    <w:basedOn w:val="12"/>
    <w:uiPriority w:val="60"/>
    <w:rPr>
      <w:rFonts w:ascii="Calibri" w:hAnsi="Calibri" w:eastAsia="Calibri" w:cs="Arial"/>
      <w:color w:val="000000"/>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272">
    <w:name w:val="Table Grid17"/>
    <w:basedOn w:val="12"/>
    <w:uiPriority w:val="59"/>
    <w:pPr>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3">
    <w:name w:val="Table Grid18"/>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4">
    <w:name w:val="article data"/>
    <w:basedOn w:val="1"/>
    <w:link w:val="275"/>
    <w:qFormat/>
    <w:uiPriority w:val="0"/>
    <w:rPr>
      <w:rFonts w:ascii="Chaparral Pro" w:hAnsi="Chaparral Pro" w:cs="B Nazanin" w:eastAsiaTheme="minorHAnsi"/>
      <w:color w:val="000000" w:themeColor="text1"/>
      <w:sz w:val="16"/>
      <w:szCs w:val="16"/>
      <w:lang w:bidi="fa-IR"/>
      <w14:textFill>
        <w14:solidFill>
          <w14:schemeClr w14:val="tx1"/>
        </w14:solidFill>
      </w14:textFill>
    </w:rPr>
  </w:style>
  <w:style w:type="character" w:customStyle="1" w:styleId="275">
    <w:name w:val="article data Char"/>
    <w:basedOn w:val="11"/>
    <w:link w:val="274"/>
    <w:qFormat/>
    <w:uiPriority w:val="0"/>
    <w:rPr>
      <w:rFonts w:ascii="Chaparral Pro" w:hAnsi="Chaparral Pro" w:cs="B Nazanin"/>
      <w:color w:val="000000" w:themeColor="text1"/>
      <w:sz w:val="16"/>
      <w:szCs w:val="16"/>
      <w14:textFill>
        <w14:solidFill>
          <w14:schemeClr w14:val="tx1"/>
        </w14:solidFill>
      </w14:textFill>
    </w:rPr>
  </w:style>
  <w:style w:type="paragraph" w:customStyle="1" w:styleId="276">
    <w:name w:val="واژه هاي كليدي"/>
    <w:basedOn w:val="1"/>
    <w:link w:val="277"/>
    <w:qFormat/>
    <w:uiPriority w:val="0"/>
    <w:pPr>
      <w:bidi/>
      <w:spacing w:before="120" w:after="120"/>
      <w:ind w:left="1588" w:right="567" w:hanging="1021"/>
      <w:jc w:val="both"/>
    </w:pPr>
    <w:rPr>
      <w:b/>
      <w:bCs/>
      <w:i/>
      <w:iCs/>
      <w:sz w:val="16"/>
      <w:szCs w:val="18"/>
      <w:lang w:bidi="fa-IR"/>
    </w:rPr>
  </w:style>
  <w:style w:type="character" w:customStyle="1" w:styleId="277">
    <w:name w:val="واژه هاي كليدي Char"/>
    <w:link w:val="276"/>
    <w:qFormat/>
    <w:uiPriority w:val="0"/>
    <w:rPr>
      <w:rFonts w:ascii="Times New Roman" w:hAnsi="Times New Roman" w:eastAsia="Times New Roman" w:cs="Times New Roman"/>
      <w:b/>
      <w:bCs/>
      <w:i/>
      <w:iCs/>
      <w:sz w:val="16"/>
      <w:szCs w:val="18"/>
    </w:rPr>
  </w:style>
  <w:style w:type="paragraph" w:customStyle="1" w:styleId="278">
    <w:name w:val="چكيده"/>
    <w:basedOn w:val="1"/>
    <w:link w:val="279"/>
    <w:qFormat/>
    <w:uiPriority w:val="99"/>
    <w:pPr>
      <w:bidi/>
      <w:ind w:left="567" w:right="567"/>
      <w:jc w:val="lowKashida"/>
    </w:pPr>
    <w:rPr>
      <w:rFonts w:cs="B Mitra"/>
      <w:sz w:val="18"/>
      <w:szCs w:val="22"/>
      <w:lang w:bidi="fa-IR"/>
    </w:rPr>
  </w:style>
  <w:style w:type="character" w:customStyle="1" w:styleId="279">
    <w:name w:val="چكيده Char"/>
    <w:link w:val="278"/>
    <w:qFormat/>
    <w:uiPriority w:val="99"/>
    <w:rPr>
      <w:rFonts w:ascii="Times New Roman" w:hAnsi="Times New Roman" w:eastAsia="Times New Roman" w:cs="B Mitra"/>
      <w:sz w:val="18"/>
    </w:rPr>
  </w:style>
  <w:style w:type="paragraph" w:customStyle="1" w:styleId="280">
    <w:name w:val="مرتبه علمي"/>
    <w:basedOn w:val="1"/>
    <w:link w:val="281"/>
    <w:qFormat/>
    <w:uiPriority w:val="0"/>
    <w:pPr>
      <w:pBdr>
        <w:top w:val="single" w:color="auto" w:sz="4" w:space="1"/>
      </w:pBdr>
      <w:tabs>
        <w:tab w:val="left" w:pos="1331"/>
      </w:tabs>
      <w:bidi/>
      <w:spacing w:line="288" w:lineRule="auto"/>
      <w:ind w:left="284" w:right="284"/>
      <w:jc w:val="both"/>
    </w:pPr>
    <w:rPr>
      <w:rFonts w:ascii="Arial" w:hAnsi="Arial" w:eastAsia="Calibri" w:cs="B Mitra"/>
      <w:sz w:val="18"/>
      <w:szCs w:val="18"/>
      <w:lang w:bidi="fa-IR"/>
    </w:rPr>
  </w:style>
  <w:style w:type="character" w:customStyle="1" w:styleId="281">
    <w:name w:val="مرتبه علمي Char"/>
    <w:link w:val="280"/>
    <w:qFormat/>
    <w:uiPriority w:val="0"/>
    <w:rPr>
      <w:rFonts w:ascii="Arial" w:hAnsi="Arial" w:eastAsia="Calibri" w:cs="B Mitra"/>
      <w:sz w:val="18"/>
      <w:szCs w:val="18"/>
    </w:rPr>
  </w:style>
  <w:style w:type="character" w:customStyle="1" w:styleId="282">
    <w:name w:val="Unresolved Mention1"/>
    <w:basedOn w:val="11"/>
    <w:semiHidden/>
    <w:unhideWhenUsed/>
    <w:qFormat/>
    <w:uiPriority w:val="99"/>
    <w:rPr>
      <w:color w:val="605E5C"/>
      <w:shd w:val="clear" w:color="auto" w:fill="E1DFDD"/>
    </w:rPr>
  </w:style>
  <w:style w:type="table" w:customStyle="1" w:styleId="283">
    <w:name w:val="Table Grid21"/>
    <w:basedOn w:val="12"/>
    <w:qFormat/>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4">
    <w:name w:val="Table Contemporary1"/>
    <w:basedOn w:val="12"/>
    <w:qFormat/>
    <w:uiPriority w:val="0"/>
    <w:pPr>
      <w:bidi/>
    </w:pPr>
    <w:rPr>
      <w:rFonts w:ascii="Times New Roman" w:hAnsi="Times New Roman" w:eastAsia="Times New Roman" w:cs="Times New Roman"/>
    </w:rPr>
    <w:tblPr>
      <w:tblBorders>
        <w:insideH w:val="single" w:color="FFFFFF" w:sz="18" w:space="0"/>
        <w:insideV w:val="single" w:color="FFFFFF" w:sz="18" w:space="0"/>
      </w:tblBorders>
    </w:tblPr>
    <w:tblStylePr w:type="firstRow">
      <w:rPr>
        <w:b/>
        <w:bCs/>
        <w:color w:val="auto"/>
      </w:rPr>
      <w:tcPr>
        <w:tcBorders>
          <w:tl2br w:val="nil"/>
          <w:tr2bl w:val="nil"/>
        </w:tcBorders>
        <w:shd w:val="pct20" w:color="000000" w:fill="FFFFFF"/>
      </w:tcPr>
    </w:tblStyle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style>
  <w:style w:type="table" w:customStyle="1" w:styleId="285">
    <w:name w:val="Table Elegant3"/>
    <w:basedOn w:val="12"/>
    <w:qFormat/>
    <w:uiPriority w:val="0"/>
    <w:rPr>
      <w:rFonts w:ascii="Times New Roman" w:hAnsi="Times New Roman" w:eastAsia="Times New Roman"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l2br w:val="nil"/>
          <w:tr2bl w:val="nil"/>
        </w:tcBorders>
      </w:tcPr>
    </w:tblStylePr>
  </w:style>
  <w:style w:type="table" w:customStyle="1" w:styleId="286">
    <w:name w:val="Table Grid19"/>
    <w:basedOn w:val="12"/>
    <w:qFormat/>
    <w:uiPriority w:val="39"/>
    <w:rPr>
      <w:rFonts w:ascii="Times New Roman" w:hAnsi="Times New Roman" w:eastAsia="MS Mincho"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
    <w:name w:val="Table List 71"/>
    <w:basedOn w:val="12"/>
    <w:qFormat/>
    <w:uiPriority w:val="0"/>
    <w:rPr>
      <w:rFonts w:ascii="Times New Roman" w:hAnsi="Times New Roman" w:eastAsia="Times New Roman" w:cs="Times New Roman"/>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cPr>
        <w:tcBorders>
          <w:bottom w:val="single" w:color="008000" w:sz="12" w:space="0"/>
          <w:tl2br w:val="nil"/>
          <w:tr2bl w:val="nil"/>
        </w:tcBorders>
        <w:shd w:val="solid" w:color="C0C0C0" w:fill="FFFFFF"/>
      </w:tcPr>
    </w:tblStylePr>
    <w:tblStylePr w:type="lastRow">
      <w:rPr>
        <w:b/>
        <w:bCs/>
      </w:rPr>
      <w:tcPr>
        <w:tcBorders>
          <w:top w:val="single" w:color="008000" w:sz="12"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style>
  <w:style w:type="table" w:customStyle="1" w:styleId="288">
    <w:name w:val="Medium Shading 1 - Accent 21"/>
    <w:basedOn w:val="12"/>
    <w:qFormat/>
    <w:uiPriority w:val="0"/>
    <w:rPr>
      <w:rFonts w:ascii="Calibri" w:hAnsi="Calibri" w:eastAsia="Times New Roman" w:cs="Arial"/>
    </w:rPr>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cPr>
        <w:shd w:val="clear" w:color="auto" w:fill="EFD3D2"/>
      </w:tcPr>
    </w:tblStylePr>
    <w:tblStylePr w:type="band1Horz">
      <w:tcPr>
        <w:tcBorders>
          <w:insideH w:val="nil"/>
          <w:insideV w:val="nil"/>
        </w:tcBorders>
        <w:shd w:val="clear" w:color="auto" w:fill="EFD3D2"/>
      </w:tcPr>
    </w:tblStylePr>
    <w:tblStylePr w:type="band2Horz">
      <w:tcPr>
        <w:tcBorders>
          <w:insideH w:val="nil"/>
          <w:insideV w:val="nil"/>
        </w:tcBorders>
      </w:tcPr>
    </w:tblStylePr>
  </w:style>
  <w:style w:type="table" w:customStyle="1" w:styleId="289">
    <w:name w:val="Medium Shading 2 - Accent 51"/>
    <w:basedOn w:val="12"/>
    <w:qFormat/>
    <w:uiPriority w:val="0"/>
    <w:rPr>
      <w:rFonts w:ascii="Calibri" w:hAnsi="Calibri" w:eastAsia="Times New Roman" w:cs="Arial"/>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90">
    <w:name w:val="Medium Shading 2 - Accent 61"/>
    <w:basedOn w:val="12"/>
    <w:qFormat/>
    <w:uiPriority w:val="0"/>
    <w:rPr>
      <w:rFonts w:ascii="Calibri" w:hAnsi="Calibri" w:eastAsia="Times New Roman" w:cs="Arial"/>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F79646"/>
      </w:tcPr>
    </w:tblStylePr>
    <w:tblStylePr w:type="lastCol">
      <w:rPr>
        <w:b/>
        <w:bCs/>
        <w:color w:val="FFFFFF"/>
      </w:rPr>
      <w:tcPr>
        <w:tcBorders>
          <w:left w:val="nil"/>
          <w:right w:val="nil"/>
          <w:insideH w:val="nil"/>
          <w:insideV w:val="nil"/>
        </w:tcBorders>
        <w:shd w:val="clear" w:color="auto" w:fill="F7964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91">
    <w:name w:val="Table Grid110"/>
    <w:qFormat/>
    <w:uiPriority w:val="9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
    <w:name w:val="Light Shading31"/>
    <w:qFormat/>
    <w:uiPriority w:val="0"/>
    <w:rPr>
      <w:rFonts w:ascii="Calibri" w:hAnsi="Calibri" w:eastAsia="Times New Roman" w:cs="Times New Roman"/>
      <w:color w:val="00000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3">
    <w:name w:val="Light Shading12"/>
    <w:qFormat/>
    <w:uiPriority w:val="60"/>
    <w:rPr>
      <w:rFonts w:ascii="Calibri" w:hAnsi="Calibri" w:eastAsia="Calibri" w:cs="Arial"/>
      <w:color w:val="00000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4">
    <w:name w:val="Table Grid22"/>
    <w:basedOn w:val="12"/>
    <w:qFormat/>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
    <w:name w:val="Table Grid31"/>
    <w:basedOn w:val="12"/>
    <w:qFormat/>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
    <w:name w:val="Table Grid41"/>
    <w:basedOn w:val="12"/>
    <w:qFormat/>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
    <w:name w:val="Table Grid51"/>
    <w:basedOn w:val="12"/>
    <w:qFormat/>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
    <w:name w:val="Table Grid61"/>
    <w:basedOn w:val="12"/>
    <w:qFormat/>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9">
    <w:name w:val="Table Grid71"/>
    <w:basedOn w:val="12"/>
    <w:qFormat/>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
    <w:name w:val="Table Grid81"/>
    <w:basedOn w:val="12"/>
    <w:qFormat/>
    <w:uiPriority w:val="0"/>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
    <w:name w:val="Table Grid91"/>
    <w:basedOn w:val="12"/>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Table Elegant11"/>
    <w:basedOn w:val="12"/>
    <w:qFormat/>
    <w:uiPriority w:val="0"/>
    <w:rPr>
      <w:rFonts w:ascii="Times New Roman" w:hAnsi="Times New Roman" w:eastAsia="Times New Roman"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l2br w:val="nil"/>
          <w:tr2bl w:val="nil"/>
        </w:tcBorders>
      </w:tcPr>
    </w:tblStylePr>
  </w:style>
  <w:style w:type="table" w:customStyle="1" w:styleId="303">
    <w:name w:val="Table Grid101"/>
    <w:basedOn w:val="12"/>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
    <w:name w:val="Table Elegant21"/>
    <w:basedOn w:val="12"/>
    <w:qFormat/>
    <w:uiPriority w:val="0"/>
    <w:rPr>
      <w:rFonts w:ascii="Times New Roman" w:hAnsi="Times New Roman" w:eastAsia="Times New Roman"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l2br w:val="nil"/>
          <w:tr2bl w:val="nil"/>
        </w:tcBorders>
      </w:tcPr>
    </w:tblStylePr>
  </w:style>
  <w:style w:type="table" w:customStyle="1" w:styleId="305">
    <w:name w:val="Table Grid111"/>
    <w:basedOn w:val="12"/>
    <w:qFormat/>
    <w:uiPriority w:val="5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6">
    <w:name w:val="Light Shading21"/>
    <w:basedOn w:val="12"/>
    <w:qFormat/>
    <w:uiPriority w:val="60"/>
    <w:rPr>
      <w:rFonts w:ascii="Calibri" w:hAnsi="Calibri" w:eastAsia="Times New Roman" w:cs="Arial"/>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307">
    <w:name w:val="Medium Shading 111"/>
    <w:basedOn w:val="12"/>
    <w:qFormat/>
    <w:uiPriority w:val="0"/>
    <w:rPr>
      <w:rFonts w:ascii="Calibri" w:hAnsi="Calibri" w:eastAsia="Times New Roman" w:cs="Arial"/>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308">
    <w:name w:val="Light List11"/>
    <w:basedOn w:val="12"/>
    <w:qFormat/>
    <w:uiPriority w:val="0"/>
    <w:rPr>
      <w:rFonts w:ascii="Calibri" w:hAnsi="Calibri" w:eastAsia="Times New Roman" w:cs="Arial"/>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table" w:customStyle="1" w:styleId="309">
    <w:name w:val="Table Grid121"/>
    <w:basedOn w:val="12"/>
    <w:qFormat/>
    <w:uiPriority w:val="5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Light Shading41"/>
    <w:basedOn w:val="12"/>
    <w:qFormat/>
    <w:uiPriority w:val="60"/>
    <w:rPr>
      <w:rFonts w:ascii="Calibri" w:hAnsi="Calibri" w:eastAsia="Calibri" w:cs="Arial"/>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311">
    <w:name w:val="Table Grid131"/>
    <w:basedOn w:val="12"/>
    <w:qFormat/>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Table Grid141"/>
    <w:basedOn w:val="12"/>
    <w:qFormat/>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
    <w:name w:val="Table Grid151"/>
    <w:basedOn w:val="12"/>
    <w:qFormat/>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Table Grid Light11"/>
    <w:basedOn w:val="12"/>
    <w:qFormat/>
    <w:uiPriority w:val="40"/>
    <w:rPr>
      <w:rFonts w:ascii="Calibri" w:hAnsi="Calibri" w:eastAsia="Calibri" w:cs="Arial"/>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315">
    <w:name w:val="۲۵جدول1"/>
    <w:basedOn w:val="46"/>
    <w:qFormat/>
    <w:uiPriority w:val="99"/>
    <w:pPr>
      <w:jc w:val="center"/>
    </w:pPr>
    <w:rPr>
      <w:rFonts w:ascii="Calibri" w:hAnsi="Calibri" w:eastAsia="Calibri" w:cs="XB Kayhan"/>
      <w:szCs w:val="18"/>
    </w:rPr>
    <w:tblPr>
      <w:jc w:val="center"/>
    </w:tblPr>
    <w:trPr>
      <w:jc w:val="center"/>
    </w:trPr>
    <w:tcPr>
      <w:shd w:val="clear" w:color="auto" w:fill="FFFFFF"/>
      <w:vAlign w:val="center"/>
    </w:tcPr>
    <w:tblStylePr w:type="firstRow">
      <w:pPr>
        <w:jc w:val="center"/>
      </w:pPr>
      <w:tcPr>
        <w:tcBorders>
          <w:top w:val="single" w:color="auto" w:sz="12" w:space="0"/>
          <w:bottom w:val="single" w:color="auto" w:sz="4" w:space="0"/>
        </w:tcBorders>
        <w:vAlign w:val="bottom"/>
      </w:tcPr>
    </w:tblStylePr>
    <w:tblStylePr w:type="lastRow">
      <w:pPr>
        <w:jc w:val="center"/>
      </w:pPr>
      <w:tcPr>
        <w:tcBorders>
          <w:top w:val="single" w:color="auto" w:sz="12" w:space="0"/>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316">
    <w:name w:val="Table Grid161"/>
    <w:basedOn w:val="12"/>
    <w:qFormat/>
    <w:uiPriority w:val="39"/>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Light Shading111"/>
    <w:basedOn w:val="12"/>
    <w:qFormat/>
    <w:uiPriority w:val="60"/>
    <w:rPr>
      <w:rFonts w:ascii="Calibri" w:hAnsi="Calibri" w:eastAsia="Calibri" w:cs="Arial"/>
      <w:color w:val="000000"/>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318">
    <w:name w:val="Table Grid171"/>
    <w:basedOn w:val="12"/>
    <w:qFormat/>
    <w:uiPriority w:val="59"/>
    <w:pPr>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9">
    <w:name w:val="Table Grid18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20">
    <w:name w:val="hwtze"/>
    <w:basedOn w:val="11"/>
    <w:qFormat/>
    <w:uiPriority w:val="0"/>
  </w:style>
  <w:style w:type="character" w:customStyle="1" w:styleId="321">
    <w:name w:val="st1"/>
    <w:qFormat/>
    <w:uiPriority w:val="0"/>
  </w:style>
  <w:style w:type="character" w:customStyle="1" w:styleId="322">
    <w:name w:val="gt-baf-cell"/>
    <w:qFormat/>
    <w:uiPriority w:val="0"/>
  </w:style>
  <w:style w:type="paragraph" w:styleId="323">
    <w:name w:val="No Spacing"/>
    <w:qFormat/>
    <w:uiPriority w:val="1"/>
    <w:rPr>
      <w:rFonts w:cs="Arial" w:asciiTheme="minorHAnsi" w:hAnsiTheme="minorHAnsi" w:eastAsiaTheme="minorEastAsia"/>
      <w:sz w:val="22"/>
      <w:szCs w:val="22"/>
      <w:lang w:val="en-US" w:eastAsia="en-US" w:bidi="ar-SA"/>
    </w:rPr>
  </w:style>
  <w:style w:type="paragraph" w:customStyle="1" w:styleId="324">
    <w:name w:val="0 پاراگراف خاص (بعد از جدول یا نقل قول)"/>
    <w:basedOn w:val="1"/>
    <w:qFormat/>
    <w:uiPriority w:val="0"/>
    <w:pPr>
      <w:widowControl w:val="0"/>
      <w:bidi/>
      <w:spacing w:before="120"/>
      <w:ind w:firstLine="284"/>
      <w:jc w:val="lowKashida"/>
    </w:pPr>
    <w:rPr>
      <w:rFonts w:cs="B Zar" w:eastAsiaTheme="minorHAnsi"/>
      <w:sz w:val="22"/>
      <w:szCs w:val="26"/>
      <w:lang w:bidi="fa-IR"/>
    </w:rPr>
  </w:style>
  <w:style w:type="paragraph" w:customStyle="1" w:styleId="325">
    <w:name w:val="0 سرعنوان 2 (1-1.)"/>
    <w:qFormat/>
    <w:uiPriority w:val="99"/>
    <w:pPr>
      <w:keepNext/>
      <w:spacing w:before="240" w:after="40"/>
    </w:pPr>
    <w:rPr>
      <w:rFonts w:cs="B Zar" w:asciiTheme="majorHAnsi" w:hAnsiTheme="majorHAnsi" w:eastAsiaTheme="majorEastAsia"/>
      <w:bCs/>
      <w:sz w:val="22"/>
      <w:szCs w:val="22"/>
      <w:lang w:val="en-US" w:eastAsia="en-US" w:bidi="fa-IR"/>
    </w:rPr>
  </w:style>
  <w:style w:type="table" w:customStyle="1" w:styleId="326">
    <w:name w:val="Grid Table 5 Dark1"/>
    <w:basedOn w:val="12"/>
    <w:qFormat/>
    <w:uiPriority w:val="50"/>
    <w:rPr>
      <w:rFonts w:ascii="Calibri" w:hAnsi="Calibri" w:eastAsia="Calibri" w:cs="Calibri"/>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character" w:customStyle="1" w:styleId="327">
    <w:name w:val="jlqj4b"/>
    <w:basedOn w:val="11"/>
    <w:qFormat/>
    <w:uiPriority w:val="0"/>
  </w:style>
  <w:style w:type="character" w:customStyle="1" w:styleId="328">
    <w:name w:val="q4iawc"/>
    <w:basedOn w:val="11"/>
    <w:qFormat/>
    <w:uiPriority w:val="0"/>
  </w:style>
  <w:style w:type="paragraph" w:customStyle="1" w:styleId="329">
    <w:name w:val="Nahed"/>
    <w:basedOn w:val="1"/>
    <w:next w:val="1"/>
    <w:link w:val="330"/>
    <w:qFormat/>
    <w:uiPriority w:val="0"/>
    <w:pPr>
      <w:keepNext/>
      <w:bidi/>
      <w:spacing w:before="120"/>
      <w:ind w:firstLine="284"/>
      <w:jc w:val="both"/>
    </w:pPr>
    <w:rPr>
      <w:rFonts w:ascii="Cambria Math" w:hAnsi="Cambria Math" w:cs="B Nazanin"/>
      <w:b/>
      <w:bCs/>
      <w:sz w:val="22"/>
      <w:szCs w:val="26"/>
    </w:rPr>
  </w:style>
  <w:style w:type="character" w:customStyle="1" w:styleId="330">
    <w:name w:val="Nahed Char"/>
    <w:basedOn w:val="11"/>
    <w:link w:val="329"/>
    <w:qFormat/>
    <w:uiPriority w:val="0"/>
    <w:rPr>
      <w:rFonts w:ascii="Cambria Math" w:hAnsi="Cambria Math" w:eastAsia="Times New Roman" w:cs="B Nazanin"/>
      <w:b/>
      <w:bCs/>
      <w:sz w:val="22"/>
      <w:szCs w:val="26"/>
    </w:rPr>
  </w:style>
  <w:style w:type="paragraph" w:customStyle="1" w:styleId="331">
    <w:name w:val="Revision2"/>
    <w:hidden/>
    <w:unhideWhenUsed/>
    <w:qFormat/>
    <w:uiPriority w:val="99"/>
    <w:rPr>
      <w:rFonts w:asciiTheme="minorHAnsi" w:hAnsiTheme="minorHAnsi" w:eastAsiaTheme="minorHAnsi" w:cstheme="minorBidi"/>
      <w:sz w:val="22"/>
      <w:szCs w:val="22"/>
      <w:lang w:val="en-US" w:eastAsia="en-US" w:bidi="ar-SA"/>
    </w:rPr>
  </w:style>
  <w:style w:type="character" w:customStyle="1" w:styleId="332">
    <w:name w:val="16"/>
    <w:basedOn w:val="11"/>
    <w:qFormat/>
    <w:uiPriority w:val="0"/>
    <w:rPr>
      <w:rFonts w:hint="default" w:ascii="Calibri" w:hAnsi="Calibri" w:cs="Calibri"/>
    </w:rPr>
  </w:style>
  <w:style w:type="character" w:customStyle="1" w:styleId="333">
    <w:name w:val="rynqvb"/>
    <w:basedOn w:val="11"/>
    <w:qFormat/>
    <w:uiPriority w:val="0"/>
  </w:style>
  <w:style w:type="paragraph" w:customStyle="1" w:styleId="334">
    <w:name w:val="0 پاراگراف ساده"/>
    <w:basedOn w:val="1"/>
    <w:qFormat/>
    <w:uiPriority w:val="0"/>
    <w:pPr>
      <w:widowControl w:val="0"/>
      <w:ind w:firstLine="284"/>
      <w:jc w:val="both"/>
    </w:pPr>
    <w:rPr>
      <w:rFonts w:eastAsia="Calibri" w:cs="B Zar"/>
      <w:sz w:val="22"/>
      <w:szCs w:val="22"/>
    </w:rPr>
  </w:style>
  <w:style w:type="character" w:customStyle="1" w:styleId="335">
    <w:name w:val="hgkelc"/>
    <w:basedOn w:val="11"/>
    <w:qFormat/>
    <w:uiPriority w:val="0"/>
  </w:style>
  <w:style w:type="character" w:customStyle="1" w:styleId="336">
    <w:name w:val="y2iqfc"/>
    <w:basedOn w:val="11"/>
    <w:qFormat/>
    <w:uiPriority w:val="0"/>
  </w:style>
  <w:style w:type="table" w:customStyle="1" w:styleId="337">
    <w:name w:val="Plain Table 21"/>
    <w:basedOn w:val="12"/>
    <w:qFormat/>
    <w:uiPriority w:val="0"/>
    <w:rPr>
      <w:rFonts w:ascii="Calibri" w:hAnsi="Calibri" w:eastAsia="Calibri" w:cs="Calibri"/>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338">
    <w:name w:val="anchor-text"/>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hyperlink" Target="https://orcid.org/0000-0002-2646-6461" TargetMode="External"/><Relationship Id="rId18" Type="http://schemas.openxmlformats.org/officeDocument/2006/relationships/image" Target="media/image3.png"/><Relationship Id="rId17" Type="http://schemas.openxmlformats.org/officeDocument/2006/relationships/hyperlink" Target="https://orcid.org/0009-0006-6372-6222" TargetMode="External"/><Relationship Id="rId16" Type="http://schemas.openxmlformats.org/officeDocument/2006/relationships/theme" Target="theme/theme1.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4AD4F2-D747-4F10-B49F-2FB52E86F244}">
  <ds:schemaRefs/>
</ds:datastoreItem>
</file>

<file path=docProps/app.xml><?xml version="1.0" encoding="utf-8"?>
<Properties xmlns="http://schemas.openxmlformats.org/officeDocument/2006/extended-properties" xmlns:vt="http://schemas.openxmlformats.org/officeDocument/2006/docPropsVTypes">
  <Template>Normal</Template>
  <Pages>22</Pages>
  <Words>9460</Words>
  <Characters>53923</Characters>
  <Lines>449</Lines>
  <Paragraphs>126</Paragraphs>
  <TotalTime>0</TotalTime>
  <ScaleCrop>false</ScaleCrop>
  <LinksUpToDate>false</LinksUpToDate>
  <CharactersWithSpaces>63257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2026-05-13T23:03:00Z</dcterms:created>
  <dc:creator>ADA-SYSTEM</dc:creator>
  <cp:lastModifiedBy>admin</cp:lastModifiedBy>
  <cp:lastPrinted>2026-05-13T23:01:00Z</cp:lastPrinted>
  <dcterms:modified xsi:type="dcterms:W3CDTF">2026-05-13T23:51:58Z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7D9A4941B7F448C795AF74A8DFE4B8A3_13</vt:lpwstr>
  </property>
</Properties>
</file>