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761AD" w14:textId="48CC9D57" w:rsidR="00F56D5E" w:rsidRDefault="00F56D5E" w:rsidP="00F56D5E">
      <w:pPr>
        <w:jc w:val="center"/>
        <w:rPr>
          <w:b/>
          <w:bCs/>
          <w:sz w:val="28"/>
          <w:szCs w:val="28"/>
          <w:rtl/>
        </w:rPr>
      </w:pPr>
      <w:r w:rsidRPr="00F56D5E">
        <w:rPr>
          <w:b/>
          <w:bCs/>
          <w:sz w:val="28"/>
          <w:szCs w:val="28"/>
        </w:rPr>
        <w:t xml:space="preserve">Scale-Dependent Roughness and Multifractal Behavior of Topography in a Tectonically Active </w:t>
      </w:r>
      <w:bookmarkStart w:id="0" w:name="_Hlk222181957"/>
      <w:r w:rsidRPr="00F56D5E">
        <w:rPr>
          <w:b/>
          <w:bCs/>
          <w:sz w:val="28"/>
          <w:szCs w:val="28"/>
        </w:rPr>
        <w:t xml:space="preserve">West Asian </w:t>
      </w:r>
      <w:bookmarkEnd w:id="0"/>
      <w:r w:rsidRPr="00F56D5E">
        <w:rPr>
          <w:b/>
          <w:bCs/>
          <w:sz w:val="28"/>
          <w:szCs w:val="28"/>
        </w:rPr>
        <w:t>Domain</w:t>
      </w:r>
    </w:p>
    <w:p w14:paraId="6CBCF8CE" w14:textId="77777777" w:rsidR="00F56D5E" w:rsidRPr="00F56D5E" w:rsidRDefault="00F56D5E" w:rsidP="00F56D5E">
      <w:pPr>
        <w:jc w:val="center"/>
        <w:rPr>
          <w:b/>
          <w:bCs/>
          <w:sz w:val="28"/>
          <w:szCs w:val="28"/>
          <w:rtl/>
        </w:rPr>
      </w:pPr>
    </w:p>
    <w:p w14:paraId="54CAAEEC" w14:textId="4FE026A1" w:rsidR="00E62017" w:rsidRPr="00E62017" w:rsidRDefault="00E62017" w:rsidP="00C3694C">
      <w:pPr>
        <w:spacing w:line="360" w:lineRule="auto"/>
        <w:rPr>
          <w:rFonts w:asciiTheme="majorBidi" w:hAnsiTheme="majorBidi" w:cs="B Nazanin"/>
          <w:sz w:val="20"/>
          <w:szCs w:val="20"/>
          <w:lang w:bidi="fa-IR"/>
        </w:rPr>
      </w:pPr>
      <w:r>
        <w:rPr>
          <w:rFonts w:asciiTheme="majorBidi" w:hAnsiTheme="majorBidi" w:cs="B Nazanin"/>
          <w:b/>
          <w:bCs/>
          <w:sz w:val="20"/>
          <w:szCs w:val="20"/>
          <w:lang w:bidi="fa-IR"/>
        </w:rPr>
        <w:t xml:space="preserve">                                 </w:t>
      </w:r>
      <w:bookmarkStart w:id="1" w:name="_Hlk222256888"/>
      <w:r>
        <w:rPr>
          <w:rFonts w:asciiTheme="majorBidi" w:hAnsiTheme="majorBidi" w:cs="B Nazanin"/>
          <w:b/>
          <w:bCs/>
          <w:sz w:val="20"/>
          <w:szCs w:val="20"/>
          <w:lang w:bidi="fa-IR"/>
        </w:rPr>
        <w:t xml:space="preserve">      </w:t>
      </w:r>
      <w:bookmarkStart w:id="2" w:name="_Hlk222256937"/>
      <w:r>
        <w:rPr>
          <w:rFonts w:asciiTheme="majorBidi" w:hAnsiTheme="majorBidi" w:cs="B Nazanin"/>
          <w:b/>
          <w:bCs/>
          <w:sz w:val="20"/>
          <w:szCs w:val="20"/>
          <w:lang w:bidi="fa-IR"/>
        </w:rPr>
        <w:t xml:space="preserve">   </w:t>
      </w:r>
      <w:r w:rsidR="0036278A">
        <w:rPr>
          <w:rFonts w:asciiTheme="majorBidi" w:hAnsiTheme="majorBidi" w:cs="B Nazanin"/>
          <w:b/>
          <w:bCs/>
          <w:sz w:val="20"/>
          <w:szCs w:val="20"/>
          <w:lang w:bidi="fa-IR"/>
        </w:rPr>
        <w:t>Mitra Saberi</w:t>
      </w:r>
      <w:r w:rsidR="00BD3189" w:rsidRPr="005A6620">
        <w:rPr>
          <w:rFonts w:asciiTheme="majorBidi" w:hAnsiTheme="majorBidi" w:cs="B Nazanin"/>
          <w:b/>
          <w:bCs/>
          <w:sz w:val="20"/>
          <w:szCs w:val="20"/>
          <w:vertAlign w:val="superscript"/>
          <w:lang w:bidi="fa-IR"/>
        </w:rPr>
        <w:t>1</w:t>
      </w:r>
      <w:r w:rsidR="0036278A"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proofErr w:type="spellStart"/>
      <w:r w:rsidR="0036278A" w:rsidRPr="0036278A">
        <w:rPr>
          <w:rFonts w:asciiTheme="majorBidi" w:hAnsiTheme="majorBidi" w:cs="B Nazanin"/>
          <w:b/>
          <w:bCs/>
          <w:sz w:val="20"/>
          <w:szCs w:val="20"/>
          <w:lang w:bidi="fa-IR"/>
        </w:rPr>
        <w:t>Sae</w:t>
      </w:r>
      <w:r>
        <w:rPr>
          <w:rFonts w:asciiTheme="majorBidi" w:hAnsiTheme="majorBidi" w:cs="B Nazanin"/>
          <w:b/>
          <w:bCs/>
          <w:sz w:val="20"/>
          <w:szCs w:val="20"/>
          <w:lang w:bidi="fa-IR"/>
        </w:rPr>
        <w:t>e</w:t>
      </w:r>
      <w:r w:rsidR="0036278A" w:rsidRPr="0036278A">
        <w:rPr>
          <w:rFonts w:asciiTheme="majorBidi" w:hAnsiTheme="majorBidi" w:cs="B Nazanin"/>
          <w:b/>
          <w:bCs/>
          <w:sz w:val="20"/>
          <w:szCs w:val="20"/>
          <w:lang w:bidi="fa-IR"/>
        </w:rPr>
        <w:t>deh</w:t>
      </w:r>
      <w:proofErr w:type="spellEnd"/>
      <w:r w:rsidR="0036278A" w:rsidRPr="0036278A">
        <w:rPr>
          <w:rFonts w:asciiTheme="majorBidi" w:hAnsiTheme="majorBidi" w:cs="B Nazanin"/>
          <w:b/>
          <w:bCs/>
          <w:sz w:val="20"/>
          <w:szCs w:val="20"/>
          <w:lang w:bidi="fa-IR"/>
        </w:rPr>
        <w:t xml:space="preserve"> Fakhari</w:t>
      </w:r>
      <w:r w:rsidR="00E742E0" w:rsidRPr="005A6620">
        <w:rPr>
          <w:rFonts w:asciiTheme="majorBidi" w:hAnsiTheme="majorBidi" w:cs="B Nazanin"/>
          <w:b/>
          <w:bCs/>
          <w:sz w:val="20"/>
          <w:szCs w:val="20"/>
          <w:vertAlign w:val="superscript"/>
          <w:lang w:bidi="fa-IR"/>
        </w:rPr>
        <w:t>2</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p>
    <w:p w14:paraId="4AFDAAAC" w14:textId="33FB1CA0" w:rsidR="0036278A" w:rsidRPr="0036278A" w:rsidRDefault="0036278A" w:rsidP="00C3694C">
      <w:pPr>
        <w:pStyle w:val="ListParagraph"/>
        <w:numPr>
          <w:ilvl w:val="0"/>
          <w:numId w:val="29"/>
        </w:numPr>
        <w:bidi w:val="0"/>
        <w:spacing w:line="360" w:lineRule="auto"/>
        <w:jc w:val="both"/>
        <w:rPr>
          <w:rFonts w:asciiTheme="majorBidi" w:hAnsiTheme="majorBidi" w:cs="B Nazanin"/>
          <w:sz w:val="18"/>
          <w:szCs w:val="18"/>
        </w:rPr>
      </w:pPr>
      <w:r w:rsidRPr="0036278A">
        <w:rPr>
          <w:rFonts w:asciiTheme="majorBidi" w:hAnsiTheme="majorBidi" w:cs="B Nazanin"/>
          <w:sz w:val="18"/>
          <w:szCs w:val="18"/>
        </w:rPr>
        <w:t xml:space="preserve">Corresponding author, Department of Geography, </w:t>
      </w:r>
      <w:proofErr w:type="spellStart"/>
      <w:r w:rsidRPr="0036278A">
        <w:rPr>
          <w:rFonts w:asciiTheme="majorBidi" w:hAnsiTheme="majorBidi" w:cs="B Nazanin"/>
          <w:sz w:val="18"/>
          <w:szCs w:val="18"/>
        </w:rPr>
        <w:t>Kharazmi</w:t>
      </w:r>
      <w:proofErr w:type="spellEnd"/>
      <w:r w:rsidRPr="0036278A">
        <w:rPr>
          <w:rFonts w:asciiTheme="majorBidi" w:hAnsiTheme="majorBidi" w:cs="B Nazanin"/>
          <w:sz w:val="18"/>
          <w:szCs w:val="18"/>
        </w:rPr>
        <w:t xml:space="preserve"> University, Tehran, Iran.</w:t>
      </w:r>
      <w:r w:rsidR="002E79A4">
        <w:rPr>
          <w:rFonts w:asciiTheme="majorBidi" w:hAnsiTheme="majorBidi" w:cs="B Nazanin"/>
          <w:sz w:val="18"/>
          <w:szCs w:val="18"/>
        </w:rPr>
        <w:t xml:space="preserve"> </w:t>
      </w:r>
      <w:r w:rsidRPr="0036278A">
        <w:rPr>
          <w:rFonts w:asciiTheme="majorBidi" w:hAnsiTheme="majorBidi" w:cs="B Nazanin"/>
          <w:b/>
          <w:bCs/>
          <w:sz w:val="18"/>
          <w:szCs w:val="18"/>
        </w:rPr>
        <w:t>E-mail:</w:t>
      </w:r>
      <w:r w:rsidRPr="0036278A">
        <w:rPr>
          <w:rFonts w:asciiTheme="majorBidi" w:hAnsiTheme="majorBidi" w:cs="B Nazanin"/>
          <w:sz w:val="18"/>
          <w:szCs w:val="18"/>
        </w:rPr>
        <w:t xml:space="preserve"> </w:t>
      </w:r>
      <w:hyperlink r:id="rId10" w:history="1">
        <w:r w:rsidRPr="0036278A">
          <w:rPr>
            <w:rStyle w:val="Hyperlink"/>
            <w:rFonts w:asciiTheme="majorBidi" w:hAnsiTheme="majorBidi" w:cs="B Nazanin"/>
            <w:sz w:val="18"/>
            <w:szCs w:val="18"/>
          </w:rPr>
          <w:t>msaberi.khu@gmail.com</w:t>
        </w:r>
      </w:hyperlink>
      <w:r w:rsidRPr="0036278A">
        <w:rPr>
          <w:rFonts w:asciiTheme="majorBidi" w:hAnsiTheme="majorBidi" w:cs="B Nazanin"/>
          <w:color w:val="0033CC"/>
          <w:sz w:val="18"/>
          <w:szCs w:val="18"/>
        </w:rPr>
        <w:t>, https://orcid.org/0000-0003-3933-3526</w:t>
      </w:r>
    </w:p>
    <w:bookmarkEnd w:id="1"/>
    <w:p w14:paraId="021F8FC9" w14:textId="0EFC75AA" w:rsidR="00D336E1" w:rsidRPr="002E79A4" w:rsidRDefault="000818B1" w:rsidP="00D336E1">
      <w:pPr>
        <w:pStyle w:val="ListParagraph"/>
        <w:numPr>
          <w:ilvl w:val="0"/>
          <w:numId w:val="29"/>
        </w:numPr>
        <w:bidi w:val="0"/>
        <w:spacing w:line="360" w:lineRule="auto"/>
        <w:jc w:val="center"/>
        <w:rPr>
          <w:rFonts w:asciiTheme="majorBidi" w:hAnsiTheme="majorBidi" w:cstheme="majorBidi"/>
          <w:sz w:val="18"/>
          <w:szCs w:val="18"/>
          <w:rtl/>
        </w:rPr>
      </w:pPr>
      <w:r w:rsidRPr="002E79A4">
        <w:rPr>
          <w:rFonts w:asciiTheme="majorBidi" w:hAnsiTheme="majorBidi" w:cstheme="majorBidi"/>
          <w:sz w:val="18"/>
          <w:szCs w:val="18"/>
        </w:rPr>
        <w:t xml:space="preserve">Assistant Professor of </w:t>
      </w:r>
      <w:proofErr w:type="spellStart"/>
      <w:r w:rsidRPr="002E79A4">
        <w:rPr>
          <w:rFonts w:asciiTheme="majorBidi" w:hAnsiTheme="majorBidi" w:cstheme="majorBidi"/>
          <w:sz w:val="18"/>
          <w:szCs w:val="18"/>
        </w:rPr>
        <w:t>Kharazmi</w:t>
      </w:r>
      <w:proofErr w:type="spellEnd"/>
      <w:r w:rsidRPr="002E79A4">
        <w:rPr>
          <w:rFonts w:asciiTheme="majorBidi" w:hAnsiTheme="majorBidi" w:cstheme="majorBidi"/>
          <w:sz w:val="18"/>
          <w:szCs w:val="18"/>
        </w:rPr>
        <w:t xml:space="preserve"> University, Faculty of Geography and Tourism. </w:t>
      </w:r>
      <w:r w:rsidRPr="002E79A4">
        <w:rPr>
          <w:rFonts w:asciiTheme="majorBidi" w:hAnsiTheme="majorBidi" w:cstheme="majorBidi"/>
          <w:b/>
          <w:bCs/>
          <w:sz w:val="18"/>
          <w:szCs w:val="18"/>
        </w:rPr>
        <w:t>E-mail:</w:t>
      </w:r>
      <w:r w:rsidRPr="002E79A4">
        <w:rPr>
          <w:rFonts w:asciiTheme="majorBidi" w:hAnsiTheme="majorBidi" w:cstheme="majorBidi"/>
          <w:sz w:val="18"/>
          <w:szCs w:val="18"/>
        </w:rPr>
        <w:t xml:space="preserve"> </w:t>
      </w:r>
      <w:hyperlink r:id="rId11" w:history="1">
        <w:r w:rsidRPr="002E79A4">
          <w:rPr>
            <w:rStyle w:val="Hyperlink"/>
            <w:rFonts w:asciiTheme="majorBidi" w:hAnsiTheme="majorBidi" w:cstheme="majorBidi"/>
            <w:sz w:val="18"/>
            <w:szCs w:val="18"/>
          </w:rPr>
          <w:t>s.fakhari@khu.ac.ir</w:t>
        </w:r>
      </w:hyperlink>
      <w:r w:rsidRPr="002E79A4">
        <w:rPr>
          <w:rStyle w:val="Hyperlink"/>
          <w:rFonts w:asciiTheme="majorBidi" w:hAnsiTheme="majorBidi" w:cstheme="majorBidi"/>
          <w:sz w:val="18"/>
          <w:szCs w:val="18"/>
        </w:rPr>
        <w:t xml:space="preserve">, </w:t>
      </w:r>
      <w:r w:rsidRPr="002E79A4">
        <w:rPr>
          <w:rFonts w:asciiTheme="majorBidi" w:hAnsiTheme="majorBidi" w:cstheme="majorBidi"/>
          <w:sz w:val="18"/>
          <w:szCs w:val="18"/>
        </w:rPr>
        <w:t>https://orcid.org/0000-0001-7965-0492</w:t>
      </w:r>
    </w:p>
    <w:bookmarkEnd w:id="2"/>
    <w:p w14:paraId="00896BD8" w14:textId="0D14D75A" w:rsidR="0036278A" w:rsidRPr="000818B1" w:rsidRDefault="0036278A" w:rsidP="00C3694C">
      <w:pPr>
        <w:spacing w:line="360" w:lineRule="auto"/>
        <w:ind w:left="360"/>
        <w:jc w:val="both"/>
        <w:rPr>
          <w:rStyle w:val="Hyperlink"/>
          <w:sz w:val="18"/>
          <w:szCs w:val="18"/>
        </w:rPr>
      </w:pPr>
    </w:p>
    <w:p w14:paraId="66B465A6" w14:textId="77777777" w:rsidR="00E94B4F" w:rsidRPr="00A7713A" w:rsidRDefault="00E94B4F" w:rsidP="00C3694C">
      <w:pPr>
        <w:spacing w:line="360" w:lineRule="auto"/>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8"/>
        <w:gridCol w:w="6380"/>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C3694C">
            <w:pPr>
              <w:spacing w:line="360" w:lineRule="auto"/>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28A1EDC0" w:rsidR="006E1024" w:rsidRPr="00A7713A" w:rsidRDefault="006E1024" w:rsidP="00C3694C">
            <w:pPr>
              <w:spacing w:line="360" w:lineRule="auto"/>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09A1D0F8" w14:textId="77777777" w:rsidR="0094060D" w:rsidRPr="00A7713A" w:rsidRDefault="0094060D" w:rsidP="00C3694C">
            <w:pPr>
              <w:spacing w:line="360" w:lineRule="auto"/>
              <w:rPr>
                <w:rFonts w:asciiTheme="majorBidi" w:hAnsiTheme="majorBidi" w:cs="B Nazanin"/>
                <w:b/>
                <w:bCs/>
                <w:sz w:val="18"/>
                <w:szCs w:val="18"/>
                <w:rtl/>
                <w:lang w:bidi="fa-IR"/>
              </w:rPr>
            </w:pPr>
          </w:p>
          <w:p w14:paraId="0B5F281E" w14:textId="1C523922" w:rsidR="00B451EB" w:rsidRDefault="00B451EB" w:rsidP="00C3694C">
            <w:pPr>
              <w:spacing w:line="360" w:lineRule="auto"/>
              <w:rPr>
                <w:rFonts w:asciiTheme="majorBidi" w:hAnsiTheme="majorBidi" w:cs="B Nazanin"/>
                <w:b/>
                <w:bCs/>
                <w:sz w:val="18"/>
                <w:szCs w:val="18"/>
                <w:rtl/>
              </w:rPr>
            </w:pPr>
          </w:p>
          <w:p w14:paraId="19669A9B" w14:textId="1045EA34" w:rsidR="00763AE9" w:rsidRDefault="00763AE9" w:rsidP="00C3694C">
            <w:pPr>
              <w:spacing w:line="360" w:lineRule="auto"/>
              <w:rPr>
                <w:rFonts w:asciiTheme="majorBidi" w:hAnsiTheme="majorBidi" w:cs="B Nazanin"/>
                <w:b/>
                <w:bCs/>
                <w:sz w:val="18"/>
                <w:szCs w:val="18"/>
                <w:rtl/>
              </w:rPr>
            </w:pPr>
          </w:p>
          <w:p w14:paraId="653681B7" w14:textId="771B257D" w:rsidR="00763AE9" w:rsidRDefault="00763AE9" w:rsidP="00C3694C">
            <w:pPr>
              <w:spacing w:line="360" w:lineRule="auto"/>
              <w:rPr>
                <w:rFonts w:asciiTheme="majorBidi" w:hAnsiTheme="majorBidi" w:cs="B Nazanin"/>
                <w:b/>
                <w:bCs/>
                <w:sz w:val="18"/>
                <w:szCs w:val="18"/>
                <w:rtl/>
              </w:rPr>
            </w:pPr>
          </w:p>
          <w:p w14:paraId="677A2EB5" w14:textId="555ED129" w:rsidR="00763AE9" w:rsidRDefault="00763AE9" w:rsidP="00C3694C">
            <w:pPr>
              <w:spacing w:line="360" w:lineRule="auto"/>
              <w:rPr>
                <w:rFonts w:asciiTheme="majorBidi" w:hAnsiTheme="majorBidi" w:cs="B Nazanin"/>
                <w:b/>
                <w:bCs/>
                <w:sz w:val="18"/>
                <w:szCs w:val="18"/>
                <w:rtl/>
              </w:rPr>
            </w:pPr>
          </w:p>
          <w:p w14:paraId="318AF1F4" w14:textId="3A70F23C" w:rsidR="00763AE9" w:rsidRDefault="00763AE9" w:rsidP="00C3694C">
            <w:pPr>
              <w:spacing w:line="360" w:lineRule="auto"/>
              <w:rPr>
                <w:rFonts w:asciiTheme="majorBidi" w:hAnsiTheme="majorBidi" w:cs="B Nazanin"/>
                <w:b/>
                <w:bCs/>
                <w:sz w:val="18"/>
                <w:szCs w:val="18"/>
                <w:rtl/>
              </w:rPr>
            </w:pPr>
          </w:p>
          <w:p w14:paraId="1A09C469" w14:textId="03C0B71B" w:rsidR="00763AE9" w:rsidRDefault="00763AE9" w:rsidP="00C3694C">
            <w:pPr>
              <w:spacing w:line="360" w:lineRule="auto"/>
              <w:rPr>
                <w:rFonts w:asciiTheme="majorBidi" w:hAnsiTheme="majorBidi" w:cs="B Nazanin"/>
                <w:b/>
                <w:bCs/>
                <w:sz w:val="18"/>
                <w:szCs w:val="18"/>
                <w:rtl/>
              </w:rPr>
            </w:pPr>
          </w:p>
          <w:p w14:paraId="133D3AD0" w14:textId="2F05F34A" w:rsidR="00763AE9" w:rsidRDefault="00763AE9" w:rsidP="00C3694C">
            <w:pPr>
              <w:spacing w:line="360" w:lineRule="auto"/>
              <w:rPr>
                <w:rFonts w:asciiTheme="majorBidi" w:hAnsiTheme="majorBidi" w:cs="B Nazanin"/>
                <w:b/>
                <w:bCs/>
                <w:sz w:val="18"/>
                <w:szCs w:val="18"/>
                <w:rtl/>
              </w:rPr>
            </w:pPr>
          </w:p>
          <w:p w14:paraId="12531A6E" w14:textId="19299873" w:rsidR="00763AE9" w:rsidRDefault="00763AE9" w:rsidP="00C3694C">
            <w:pPr>
              <w:spacing w:line="360" w:lineRule="auto"/>
              <w:rPr>
                <w:rFonts w:asciiTheme="majorBidi" w:hAnsiTheme="majorBidi" w:cs="B Nazanin"/>
                <w:b/>
                <w:bCs/>
                <w:sz w:val="18"/>
                <w:szCs w:val="18"/>
                <w:rtl/>
              </w:rPr>
            </w:pPr>
          </w:p>
          <w:p w14:paraId="6BCA26E0" w14:textId="45425AEF" w:rsidR="00763AE9" w:rsidRDefault="00763AE9" w:rsidP="00C3694C">
            <w:pPr>
              <w:spacing w:line="360" w:lineRule="auto"/>
              <w:rPr>
                <w:rFonts w:asciiTheme="majorBidi" w:hAnsiTheme="majorBidi" w:cs="B Nazanin"/>
                <w:b/>
                <w:bCs/>
                <w:sz w:val="18"/>
                <w:szCs w:val="18"/>
                <w:rtl/>
              </w:rPr>
            </w:pPr>
          </w:p>
          <w:p w14:paraId="1DA74A88" w14:textId="35E316BA" w:rsidR="00763AE9" w:rsidRDefault="00763AE9" w:rsidP="00C3694C">
            <w:pPr>
              <w:spacing w:line="360" w:lineRule="auto"/>
              <w:rPr>
                <w:rFonts w:asciiTheme="majorBidi" w:hAnsiTheme="majorBidi" w:cs="B Nazanin"/>
                <w:b/>
                <w:bCs/>
                <w:sz w:val="18"/>
                <w:szCs w:val="18"/>
                <w:rtl/>
              </w:rPr>
            </w:pPr>
          </w:p>
          <w:p w14:paraId="63EBB6CF" w14:textId="64D109D9" w:rsidR="00763AE9" w:rsidRDefault="00763AE9" w:rsidP="00C3694C">
            <w:pPr>
              <w:spacing w:line="360" w:lineRule="auto"/>
              <w:rPr>
                <w:rFonts w:asciiTheme="majorBidi" w:hAnsiTheme="majorBidi" w:cs="B Nazanin"/>
                <w:b/>
                <w:bCs/>
                <w:sz w:val="18"/>
                <w:szCs w:val="18"/>
                <w:rtl/>
              </w:rPr>
            </w:pPr>
          </w:p>
          <w:p w14:paraId="4273C431" w14:textId="6DE51D63" w:rsidR="00763AE9" w:rsidRDefault="00763AE9" w:rsidP="00C3694C">
            <w:pPr>
              <w:spacing w:line="360" w:lineRule="auto"/>
              <w:rPr>
                <w:rFonts w:asciiTheme="majorBidi" w:hAnsiTheme="majorBidi" w:cs="B Nazanin"/>
                <w:b/>
                <w:bCs/>
                <w:sz w:val="18"/>
                <w:szCs w:val="18"/>
                <w:rtl/>
              </w:rPr>
            </w:pPr>
          </w:p>
          <w:p w14:paraId="09A5592D" w14:textId="275AD0B7" w:rsidR="00A00CF6" w:rsidRDefault="00A00CF6" w:rsidP="00C3694C">
            <w:pPr>
              <w:spacing w:line="360" w:lineRule="auto"/>
              <w:rPr>
                <w:rFonts w:asciiTheme="majorBidi" w:hAnsiTheme="majorBidi" w:cs="B Nazanin"/>
                <w:b/>
                <w:bCs/>
                <w:sz w:val="18"/>
                <w:szCs w:val="18"/>
                <w:rtl/>
              </w:rPr>
            </w:pPr>
          </w:p>
          <w:p w14:paraId="6205CD40" w14:textId="13A0091D" w:rsidR="00A00CF6" w:rsidRDefault="00A00CF6" w:rsidP="00C3694C">
            <w:pPr>
              <w:spacing w:line="360" w:lineRule="auto"/>
              <w:rPr>
                <w:rFonts w:asciiTheme="majorBidi" w:hAnsiTheme="majorBidi" w:cs="B Nazanin"/>
                <w:b/>
                <w:bCs/>
                <w:sz w:val="18"/>
                <w:szCs w:val="18"/>
                <w:rtl/>
              </w:rPr>
            </w:pPr>
          </w:p>
          <w:p w14:paraId="7D8A507C" w14:textId="3E3E92AB" w:rsidR="00A00CF6" w:rsidRDefault="00A00CF6" w:rsidP="00C3694C">
            <w:pPr>
              <w:spacing w:line="360" w:lineRule="auto"/>
              <w:rPr>
                <w:rFonts w:asciiTheme="majorBidi" w:hAnsiTheme="majorBidi" w:cs="B Nazanin"/>
                <w:b/>
                <w:bCs/>
                <w:sz w:val="18"/>
                <w:szCs w:val="18"/>
                <w:rtl/>
              </w:rPr>
            </w:pPr>
          </w:p>
          <w:p w14:paraId="018D7A13" w14:textId="2B90D71D" w:rsidR="00A00CF6" w:rsidRDefault="00A00CF6" w:rsidP="00C3694C">
            <w:pPr>
              <w:spacing w:line="360" w:lineRule="auto"/>
              <w:rPr>
                <w:rFonts w:asciiTheme="majorBidi" w:hAnsiTheme="majorBidi" w:cs="B Nazanin"/>
                <w:b/>
                <w:bCs/>
                <w:sz w:val="18"/>
                <w:szCs w:val="18"/>
                <w:rtl/>
              </w:rPr>
            </w:pPr>
          </w:p>
          <w:p w14:paraId="6E992D74" w14:textId="77777777" w:rsidR="00A00CF6" w:rsidRDefault="00A00CF6" w:rsidP="00C3694C">
            <w:pPr>
              <w:spacing w:line="360" w:lineRule="auto"/>
              <w:rPr>
                <w:rFonts w:asciiTheme="majorBidi" w:hAnsiTheme="majorBidi" w:cs="B Nazanin"/>
                <w:b/>
                <w:bCs/>
                <w:sz w:val="18"/>
                <w:szCs w:val="18"/>
                <w:rtl/>
              </w:rPr>
            </w:pPr>
          </w:p>
          <w:p w14:paraId="4F298F78" w14:textId="0871C60A" w:rsidR="00763AE9" w:rsidRDefault="00763AE9" w:rsidP="00C3694C">
            <w:pPr>
              <w:spacing w:line="360" w:lineRule="auto"/>
              <w:rPr>
                <w:rFonts w:asciiTheme="majorBidi" w:hAnsiTheme="majorBidi" w:cs="B Nazanin"/>
                <w:b/>
                <w:bCs/>
                <w:sz w:val="18"/>
                <w:szCs w:val="18"/>
                <w:rtl/>
              </w:rPr>
            </w:pPr>
          </w:p>
          <w:p w14:paraId="0FC72023" w14:textId="77777777" w:rsidR="00763AE9" w:rsidRPr="00A7713A" w:rsidRDefault="00763AE9" w:rsidP="00C3694C">
            <w:pPr>
              <w:spacing w:line="360" w:lineRule="auto"/>
              <w:rPr>
                <w:rFonts w:asciiTheme="majorBidi" w:hAnsiTheme="majorBidi" w:cs="B Nazanin"/>
                <w:b/>
                <w:bCs/>
                <w:sz w:val="18"/>
                <w:szCs w:val="18"/>
              </w:rPr>
            </w:pPr>
          </w:p>
          <w:p w14:paraId="5C92B1CB" w14:textId="77777777" w:rsidR="00B451EB" w:rsidRPr="00A7713A" w:rsidRDefault="00B451EB" w:rsidP="00C3694C">
            <w:pPr>
              <w:spacing w:line="360" w:lineRule="auto"/>
              <w:rPr>
                <w:rFonts w:asciiTheme="majorBidi" w:hAnsiTheme="majorBidi" w:cs="B Nazanin"/>
                <w:b/>
                <w:bCs/>
                <w:sz w:val="18"/>
                <w:szCs w:val="18"/>
                <w:rtl/>
              </w:rPr>
            </w:pPr>
          </w:p>
          <w:p w14:paraId="02BBA55C" w14:textId="77777777" w:rsidR="00DA65E2" w:rsidRPr="00A7713A" w:rsidRDefault="00DA65E2" w:rsidP="00C3694C">
            <w:pPr>
              <w:spacing w:line="360" w:lineRule="auto"/>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C878B43" w14:textId="77777777" w:rsidR="000818B1" w:rsidRPr="00A00CF6" w:rsidRDefault="000818B1" w:rsidP="00C3694C">
            <w:pPr>
              <w:spacing w:line="360" w:lineRule="auto"/>
              <w:jc w:val="both"/>
              <w:rPr>
                <w:sz w:val="18"/>
                <w:szCs w:val="18"/>
                <w:rtl/>
              </w:rPr>
            </w:pPr>
            <w:r w:rsidRPr="00A00CF6">
              <w:rPr>
                <w:sz w:val="18"/>
                <w:szCs w:val="18"/>
              </w:rPr>
              <w:t>Multifractal topography;</w:t>
            </w:r>
          </w:p>
          <w:p w14:paraId="69863C92" w14:textId="77777777" w:rsidR="000818B1" w:rsidRPr="00A00CF6" w:rsidRDefault="000818B1" w:rsidP="00C3694C">
            <w:pPr>
              <w:spacing w:line="360" w:lineRule="auto"/>
              <w:jc w:val="both"/>
              <w:rPr>
                <w:sz w:val="18"/>
                <w:szCs w:val="18"/>
                <w:rtl/>
              </w:rPr>
            </w:pPr>
            <w:r w:rsidRPr="00A00CF6">
              <w:rPr>
                <w:sz w:val="18"/>
                <w:szCs w:val="18"/>
              </w:rPr>
              <w:t xml:space="preserve"> Geomorphometry; </w:t>
            </w:r>
          </w:p>
          <w:p w14:paraId="3261DA40" w14:textId="77777777" w:rsidR="000818B1" w:rsidRPr="00A00CF6" w:rsidRDefault="000818B1" w:rsidP="00C3694C">
            <w:pPr>
              <w:spacing w:line="360" w:lineRule="auto"/>
              <w:jc w:val="both"/>
              <w:rPr>
                <w:sz w:val="18"/>
                <w:szCs w:val="18"/>
                <w:rtl/>
              </w:rPr>
            </w:pPr>
            <w:r w:rsidRPr="00A00CF6">
              <w:rPr>
                <w:sz w:val="18"/>
                <w:szCs w:val="18"/>
              </w:rPr>
              <w:t>Scaling analysis;</w:t>
            </w:r>
          </w:p>
          <w:p w14:paraId="3708FA74" w14:textId="77777777" w:rsidR="000818B1" w:rsidRPr="00A00CF6" w:rsidRDefault="000818B1" w:rsidP="00C3694C">
            <w:pPr>
              <w:spacing w:line="360" w:lineRule="auto"/>
              <w:jc w:val="both"/>
              <w:rPr>
                <w:sz w:val="18"/>
                <w:szCs w:val="18"/>
                <w:rtl/>
              </w:rPr>
            </w:pPr>
            <w:r w:rsidRPr="00A00CF6">
              <w:rPr>
                <w:sz w:val="18"/>
                <w:szCs w:val="18"/>
              </w:rPr>
              <w:t xml:space="preserve"> Digital elevation models;</w:t>
            </w:r>
          </w:p>
          <w:p w14:paraId="4F1821A6" w14:textId="77777777" w:rsidR="000818B1" w:rsidRPr="00A00CF6" w:rsidRDefault="000818B1" w:rsidP="00C3694C">
            <w:pPr>
              <w:spacing w:line="360" w:lineRule="auto"/>
              <w:jc w:val="both"/>
              <w:rPr>
                <w:sz w:val="18"/>
                <w:szCs w:val="18"/>
                <w:rtl/>
              </w:rPr>
            </w:pPr>
            <w:r w:rsidRPr="00A00CF6">
              <w:rPr>
                <w:sz w:val="18"/>
                <w:szCs w:val="18"/>
              </w:rPr>
              <w:t xml:space="preserve"> Surface roughness; </w:t>
            </w:r>
          </w:p>
          <w:p w14:paraId="6FCDDAAF" w14:textId="6E7D1193" w:rsidR="00DA65E2" w:rsidRPr="00A7713A" w:rsidRDefault="000818B1" w:rsidP="00C3694C">
            <w:pPr>
              <w:spacing w:line="360" w:lineRule="auto"/>
              <w:jc w:val="both"/>
              <w:rPr>
                <w:rFonts w:asciiTheme="majorBidi" w:hAnsiTheme="majorBidi" w:cs="B Nazanin"/>
                <w:rtl/>
              </w:rPr>
            </w:pPr>
            <w:r w:rsidRPr="00A00CF6">
              <w:rPr>
                <w:sz w:val="18"/>
                <w:szCs w:val="18"/>
              </w:rPr>
              <w:t>Morphotectonics</w:t>
            </w:r>
          </w:p>
        </w:tc>
        <w:tc>
          <w:tcPr>
            <w:tcW w:w="6946" w:type="dxa"/>
            <w:tcBorders>
              <w:left w:val="dotDash" w:sz="4" w:space="0" w:color="auto"/>
            </w:tcBorders>
          </w:tcPr>
          <w:p w14:paraId="0C0777A7" w14:textId="73AB6B1F" w:rsidR="00631BE6" w:rsidRPr="000818B1" w:rsidRDefault="000818B1" w:rsidP="00C3694C">
            <w:pPr>
              <w:pStyle w:val="NormalWeb"/>
              <w:spacing w:line="360" w:lineRule="auto"/>
              <w:jc w:val="both"/>
              <w:rPr>
                <w:sz w:val="22"/>
                <w:szCs w:val="22"/>
                <w:rtl/>
              </w:rPr>
            </w:pPr>
            <w:r w:rsidRPr="00E56472">
              <w:rPr>
                <w:sz w:val="22"/>
                <w:szCs w:val="22"/>
              </w:rPr>
              <w:t xml:space="preserve">Characterizing the scaling structure of topography is essential for linking observable land-surface morphology to the processes governing landscape evolution. Conventional geomorphometric approaches often describe terrain using self-affine models parameterized by a single roughness exponent, implicitly assuming statistical homogeneity across scales. Such formulations, however, may not adequately capture landscapes shaped by the coupled action of tectonic deformation, climatic forcing, and nonlinear erosional dynamics. In this study, we evaluate the scale dependence of surface roughness using high-resolution digital elevation data from the Iranian Plateau, a </w:t>
            </w:r>
            <w:proofErr w:type="spellStart"/>
            <w:r w:rsidRPr="00E56472">
              <w:rPr>
                <w:sz w:val="22"/>
                <w:szCs w:val="22"/>
              </w:rPr>
              <w:t>morphotectonically</w:t>
            </w:r>
            <w:proofErr w:type="spellEnd"/>
            <w:r w:rsidRPr="00E56472">
              <w:rPr>
                <w:sz w:val="22"/>
                <w:szCs w:val="22"/>
              </w:rPr>
              <w:t xml:space="preserve"> diverse region representative of actively evolving continental domains in West Asia.</w:t>
            </w:r>
            <w:r>
              <w:rPr>
                <w:rFonts w:hint="cs"/>
                <w:sz w:val="22"/>
                <w:szCs w:val="22"/>
                <w:rtl/>
              </w:rPr>
              <w:t xml:space="preserve"> </w:t>
            </w:r>
            <w:r w:rsidRPr="00E56472">
              <w:rPr>
                <w:sz w:val="22"/>
                <w:szCs w:val="22"/>
              </w:rPr>
              <w:t xml:space="preserve">Fractal analysis based on box-counting yields a dimension of </w:t>
            </w:r>
            <w:r w:rsidRPr="00E56472">
              <w:rPr>
                <w:rStyle w:val="katex-mathml"/>
                <w:rFonts w:eastAsia="SimSun"/>
                <w:sz w:val="22"/>
                <w:szCs w:val="22"/>
              </w:rPr>
              <w:t>Df≈2.20</w:t>
            </w:r>
            <w:r w:rsidRPr="00E56472">
              <w:rPr>
                <w:sz w:val="22"/>
                <w:szCs w:val="22"/>
              </w:rPr>
              <w:t xml:space="preserve">, while spectral analysis of elevation fields provides a Hurst-type roughness exponent of </w:t>
            </w:r>
            <w:r w:rsidRPr="00E56472">
              <w:rPr>
                <w:rStyle w:val="katex-mathml"/>
                <w:rFonts w:eastAsia="SimSun"/>
                <w:sz w:val="22"/>
                <w:szCs w:val="22"/>
              </w:rPr>
              <w:t>α≈0.48</w:t>
            </w:r>
            <w:r w:rsidRPr="00E56472">
              <w:rPr>
                <w:sz w:val="22"/>
                <w:szCs w:val="22"/>
              </w:rPr>
              <w:t xml:space="preserve">. The lack of agreement with the canonical self-affine relation </w:t>
            </w:r>
            <w:proofErr w:type="spellStart"/>
            <w:r w:rsidRPr="00E56472">
              <w:rPr>
                <w:rStyle w:val="katex-mathml"/>
                <w:rFonts w:eastAsia="SimSun"/>
                <w:sz w:val="22"/>
                <w:szCs w:val="22"/>
              </w:rPr>
              <w:t>Df</w:t>
            </w:r>
            <w:proofErr w:type="spellEnd"/>
            <w:r w:rsidRPr="00E56472">
              <w:rPr>
                <w:rStyle w:val="katex-mathml"/>
                <w:rFonts w:eastAsia="SimSun"/>
                <w:sz w:val="22"/>
                <w:szCs w:val="22"/>
              </w:rPr>
              <w:t>=3−α</w:t>
            </w:r>
            <w:r w:rsidRPr="00E56472">
              <w:rPr>
                <w:rStyle w:val="katex-mathml"/>
                <w:rFonts w:eastAsia="SimSun"/>
                <w:sz w:val="22"/>
                <w:szCs w:val="22"/>
                <w:rtl/>
              </w:rPr>
              <w:t xml:space="preserve"> </w:t>
            </w:r>
            <w:r w:rsidRPr="00E56472">
              <w:rPr>
                <w:sz w:val="22"/>
                <w:szCs w:val="22"/>
              </w:rPr>
              <w:t xml:space="preserve">indicates that the terrain cannot be characterized by a single scaling descriptor. To investigate this departure, we compute higher-order statistical measures of elevation variability, including generalized structure functions, multiscale height–height correlations, and scale-dependent curvature metrics. These analyses reveal that the scaling exponents vary systematically with statistical moment, demonstrating clear </w:t>
            </w:r>
            <w:proofErr w:type="spellStart"/>
            <w:r w:rsidRPr="00E56472">
              <w:rPr>
                <w:sz w:val="22"/>
                <w:szCs w:val="22"/>
              </w:rPr>
              <w:t>multiscaling</w:t>
            </w:r>
            <w:proofErr w:type="spellEnd"/>
            <w:r w:rsidRPr="00E56472">
              <w:rPr>
                <w:sz w:val="22"/>
                <w:szCs w:val="22"/>
              </w:rPr>
              <w:t xml:space="preserve"> and supporting a multifractal description of the surface.</w:t>
            </w:r>
            <w:r>
              <w:rPr>
                <w:rFonts w:hint="cs"/>
                <w:sz w:val="22"/>
                <w:szCs w:val="22"/>
                <w:rtl/>
              </w:rPr>
              <w:t xml:space="preserve"> </w:t>
            </w:r>
            <w:r w:rsidRPr="00E56472">
              <w:rPr>
                <w:sz w:val="22"/>
                <w:szCs w:val="22"/>
              </w:rPr>
              <w:t>The results suggest that topographic organization in tectonically active settings reflects heterogeneous process interactions operating over a hierarchy of spatial scales, rather than uniform rough-</w:t>
            </w:r>
            <w:r w:rsidRPr="00E56472">
              <w:rPr>
                <w:sz w:val="22"/>
                <w:szCs w:val="22"/>
              </w:rPr>
              <w:lastRenderedPageBreak/>
              <w:t>surface behavior. This work underscores the limitations of single-exponent geomorphic parameterizations and highlights the value of multifractal diagnostics for quantitative terrain analysis, comparative morphotectonic studies, and improved representation of landscape complexity in Earth-surface models.</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716C5A20" w14:textId="05B27144" w:rsidR="006E1024" w:rsidRPr="00A7713A" w:rsidRDefault="002A052E" w:rsidP="00C3694C">
                <w:pPr>
                  <w:shd w:val="clear" w:color="auto" w:fill="D9D9D9" w:themeFill="background1" w:themeFillShade="D9"/>
                  <w:spacing w:before="40" w:after="120" w:line="360" w:lineRule="auto"/>
                  <w:ind w:left="851" w:hanging="851"/>
                  <w:jc w:val="both"/>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p>
            </w:sdtContent>
          </w:sdt>
        </w:tc>
      </w:tr>
    </w:tbl>
    <w:p w14:paraId="732E35AB" w14:textId="77777777" w:rsidR="005A5025" w:rsidRDefault="005A5025" w:rsidP="00C3694C">
      <w:pPr>
        <w:tabs>
          <w:tab w:val="left" w:pos="1408"/>
        </w:tabs>
        <w:bidi/>
        <w:spacing w:line="360" w:lineRule="auto"/>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7EF90A1E" w:rsidR="005A5025" w:rsidRPr="005A5025" w:rsidRDefault="005A5025" w:rsidP="00C3694C">
            <w:pPr>
              <w:tabs>
                <w:tab w:val="left" w:pos="1408"/>
              </w:tabs>
              <w:bidi/>
              <w:spacing w:line="360" w:lineRule="auto"/>
              <w:jc w:val="right"/>
              <w:rPr>
                <w:rFonts w:asciiTheme="majorBidi" w:hAnsiTheme="majorBidi" w:cs="B Nazanin"/>
                <w:b/>
                <w:bCs/>
                <w:sz w:val="22"/>
                <w:szCs w:val="22"/>
                <w:rtl/>
              </w:rPr>
            </w:pPr>
          </w:p>
        </w:tc>
      </w:tr>
    </w:tbl>
    <w:p w14:paraId="0C10A9B8" w14:textId="77777777" w:rsidR="005A5025" w:rsidRDefault="005A5025" w:rsidP="00C3694C">
      <w:pPr>
        <w:tabs>
          <w:tab w:val="left" w:pos="1408"/>
        </w:tabs>
        <w:spacing w:line="360" w:lineRule="auto"/>
        <w:rPr>
          <w:rFonts w:asciiTheme="majorBidi" w:hAnsiTheme="majorBidi" w:cs="B Nazanin"/>
          <w:sz w:val="20"/>
          <w:szCs w:val="20"/>
          <w:rtl/>
        </w:rPr>
      </w:pPr>
    </w:p>
    <w:p w14:paraId="37478DB3" w14:textId="407045D8" w:rsidR="005A5025" w:rsidRDefault="005A5025" w:rsidP="00C3694C">
      <w:pPr>
        <w:pStyle w:val="ListParagraph"/>
        <w:tabs>
          <w:tab w:val="left" w:pos="1408"/>
        </w:tabs>
        <w:bidi w:val="0"/>
        <w:spacing w:after="0" w:line="360" w:lineRule="auto"/>
        <w:rPr>
          <w:rFonts w:asciiTheme="majorBidi" w:hAnsiTheme="majorBidi" w:cs="B Nazanin"/>
          <w:b/>
          <w:bCs/>
          <w:rtl/>
        </w:rPr>
      </w:pPr>
      <w:r w:rsidRPr="00A33A84">
        <w:rPr>
          <w:rFonts w:asciiTheme="majorBidi" w:hAnsiTheme="majorBidi" w:cs="B Nazanin"/>
          <w:b/>
          <w:bCs/>
        </w:rPr>
        <w:t>Introduction</w:t>
      </w:r>
    </w:p>
    <w:p w14:paraId="26D62E68" w14:textId="77777777" w:rsidR="00A00CF6" w:rsidRPr="00A00CF6" w:rsidRDefault="00A00CF6" w:rsidP="00C3694C">
      <w:pPr>
        <w:spacing w:line="360" w:lineRule="auto"/>
        <w:jc w:val="both"/>
        <w:rPr>
          <w:sz w:val="22"/>
          <w:szCs w:val="22"/>
        </w:rPr>
      </w:pPr>
      <w:r w:rsidRPr="00A00CF6">
        <w:rPr>
          <w:sz w:val="22"/>
          <w:szCs w:val="22"/>
        </w:rPr>
        <w:t xml:space="preserve">Geomorphology seeks to explain how the Earth’s surface acquires its observable form through the interaction of tectonic forcing, climatic drivers, and surface processes acting across a hierarchy of spatial and temporal scales. Topography, in this context, is not merely a geometric description of relief but a measurable expression of dynamic Earth-surface organization. Quantitative characterization of this organization has increasingly relied on scaling concepts, particularly fractal geometry, which provides tools for describing irregular landforms whose structure varies with observational scale (Lovejoy &amp; </w:t>
      </w:r>
      <w:proofErr w:type="spellStart"/>
      <w:r w:rsidRPr="00A00CF6">
        <w:rPr>
          <w:sz w:val="22"/>
          <w:szCs w:val="22"/>
        </w:rPr>
        <w:t>Schertzer</w:t>
      </w:r>
      <w:proofErr w:type="spellEnd"/>
      <w:r w:rsidRPr="00A00CF6">
        <w:rPr>
          <w:sz w:val="22"/>
          <w:szCs w:val="22"/>
        </w:rPr>
        <w:t xml:space="preserve">, 1990; </w:t>
      </w:r>
      <w:proofErr w:type="spellStart"/>
      <w:r w:rsidRPr="00A00CF6">
        <w:rPr>
          <w:sz w:val="22"/>
          <w:szCs w:val="22"/>
        </w:rPr>
        <w:t>Lavallée</w:t>
      </w:r>
      <w:proofErr w:type="spellEnd"/>
      <w:r w:rsidRPr="00A00CF6">
        <w:rPr>
          <w:sz w:val="22"/>
          <w:szCs w:val="22"/>
        </w:rPr>
        <w:t xml:space="preserve"> et al., 1993). The fractal dimension has therefore been widely adopted as a compact descriptor linking geometric complexity to physical landscape properties. At present, a key practical question is whether such compact descriptors remain informative when landscapes are sampled by modern DEM products whose resolution, uncertainty structure, and processing workflows can vary substantially across space and scale. (Ince et al., 2024; Sun et al., 2024)</w:t>
      </w:r>
    </w:p>
    <w:p w14:paraId="01BF1FC8" w14:textId="77777777" w:rsidR="00A00CF6" w:rsidRPr="00A00CF6" w:rsidRDefault="00A00CF6" w:rsidP="00C3694C">
      <w:pPr>
        <w:spacing w:line="360" w:lineRule="auto"/>
        <w:jc w:val="both"/>
        <w:rPr>
          <w:sz w:val="22"/>
          <w:szCs w:val="22"/>
        </w:rPr>
      </w:pPr>
      <w:r w:rsidRPr="00A00CF6">
        <w:rPr>
          <w:sz w:val="22"/>
          <w:szCs w:val="22"/>
        </w:rPr>
        <w:t xml:space="preserve">However, growing evidence suggests that many natural landscapes cannot be adequately described using a single scaling exponent. Instead, they exhibit </w:t>
      </w:r>
      <w:proofErr w:type="spellStart"/>
      <w:r w:rsidRPr="00A00CF6">
        <w:rPr>
          <w:sz w:val="22"/>
          <w:szCs w:val="22"/>
        </w:rPr>
        <w:t>multiscaling</w:t>
      </w:r>
      <w:proofErr w:type="spellEnd"/>
      <w:r w:rsidRPr="00A00CF6">
        <w:rPr>
          <w:sz w:val="22"/>
          <w:szCs w:val="22"/>
        </w:rPr>
        <w:t xml:space="preserve"> behavior in which statistical properties change systematically across scales, reflecting the coexistence of multiple geomorphic regimes. This has led to the adoption of multifractal frameworks capable of capturing heterogeneous spatial organization and intermittency in elevation fields (Gagnon et al., 2006; </w:t>
      </w:r>
      <w:proofErr w:type="spellStart"/>
      <w:r w:rsidRPr="00A00CF6">
        <w:rPr>
          <w:sz w:val="22"/>
          <w:szCs w:val="22"/>
        </w:rPr>
        <w:t>Jin</w:t>
      </w:r>
      <w:proofErr w:type="spellEnd"/>
      <w:r w:rsidRPr="00A00CF6">
        <w:rPr>
          <w:sz w:val="22"/>
          <w:szCs w:val="22"/>
        </w:rPr>
        <w:t xml:space="preserve"> et al., 2022). Recent studies emphasize that surface roughness itself may emerge from the competition between processes that generate relief and those that smooth it, implying that scaling metrics can encode process-level information rather than serving only as descriptive statistics (</w:t>
      </w:r>
      <w:proofErr w:type="spellStart"/>
      <w:r w:rsidRPr="00A00CF6">
        <w:rPr>
          <w:sz w:val="22"/>
          <w:szCs w:val="22"/>
        </w:rPr>
        <w:t>Doane</w:t>
      </w:r>
      <w:proofErr w:type="spellEnd"/>
      <w:r w:rsidRPr="00A00CF6">
        <w:rPr>
          <w:sz w:val="22"/>
          <w:szCs w:val="22"/>
        </w:rPr>
        <w:t xml:space="preserve">, 2024). Operationally, </w:t>
      </w:r>
      <w:proofErr w:type="spellStart"/>
      <w:r w:rsidRPr="00A00CF6">
        <w:rPr>
          <w:sz w:val="22"/>
          <w:szCs w:val="22"/>
        </w:rPr>
        <w:t>multiscaling</w:t>
      </w:r>
      <w:proofErr w:type="spellEnd"/>
      <w:r w:rsidRPr="00A00CF6">
        <w:rPr>
          <w:sz w:val="22"/>
          <w:szCs w:val="22"/>
        </w:rPr>
        <w:t xml:space="preserve"> is diagnosed when scaling exponents depend on the statistical moment (or order) used to probe elevation increments—i.e., when higher-order statistics do not collapse onto a single exponent as expected for a purely self-affine surface. (</w:t>
      </w:r>
      <w:proofErr w:type="spellStart"/>
      <w:r w:rsidRPr="00A00CF6">
        <w:rPr>
          <w:sz w:val="22"/>
          <w:szCs w:val="22"/>
        </w:rPr>
        <w:t>Jin</w:t>
      </w:r>
      <w:proofErr w:type="spellEnd"/>
      <w:r w:rsidRPr="00A00CF6">
        <w:rPr>
          <w:sz w:val="22"/>
          <w:szCs w:val="22"/>
        </w:rPr>
        <w:t xml:space="preserve"> et al., 2022; </w:t>
      </w:r>
      <w:proofErr w:type="spellStart"/>
      <w:r w:rsidRPr="00A00CF6">
        <w:rPr>
          <w:sz w:val="22"/>
          <w:szCs w:val="22"/>
        </w:rPr>
        <w:t>Doane</w:t>
      </w:r>
      <w:proofErr w:type="spellEnd"/>
      <w:r w:rsidRPr="00A00CF6">
        <w:rPr>
          <w:sz w:val="22"/>
          <w:szCs w:val="22"/>
        </w:rPr>
        <w:t>, 2024)</w:t>
      </w:r>
    </w:p>
    <w:p w14:paraId="1C32E086" w14:textId="77777777" w:rsidR="00A00CF6" w:rsidRPr="00A00CF6" w:rsidRDefault="00A00CF6" w:rsidP="00C3694C">
      <w:pPr>
        <w:spacing w:line="360" w:lineRule="auto"/>
        <w:jc w:val="both"/>
        <w:rPr>
          <w:sz w:val="22"/>
          <w:szCs w:val="22"/>
        </w:rPr>
      </w:pPr>
      <w:r w:rsidRPr="00A00CF6">
        <w:rPr>
          <w:sz w:val="22"/>
          <w:szCs w:val="22"/>
        </w:rPr>
        <w:lastRenderedPageBreak/>
        <w:t>The rapid expansion of high-resolution global elevation datasets has renewed attention to how scaling properties are measured and interpreted. Newly developed terrain products, including merged global elevation models and derived morphometric datasets, now allow land-surface variability to be evaluated consistently across regions (Ince et al., 2024; Sun et al., 2024). Similarly, specialized terrain reconstructions such as coastal digital terrain models demonstrate how data integration across measurement platforms can reveal previously unresolved morphological complexity (Pronk et al., 2024). These advances raise an important methodological consideration: whether observed scaling relationships reflect intrinsic geomorphic structure or artifacts of data resolution, processing strategy, and uncertainty propagation. This consideration is particularly relevant for scaling analyses, because apparent power laws can be influenced by resampling, detrending, and noise floors, thereby complicating the interpretation of “universal” exponents unless uncertainty and scale limits are explicitly acknowledged. (Li et al., 2025; Memon et al., 2025)</w:t>
      </w:r>
    </w:p>
    <w:p w14:paraId="66DC363E" w14:textId="77777777" w:rsidR="00A00CF6" w:rsidRPr="00A00CF6" w:rsidRDefault="00A00CF6" w:rsidP="00C3694C">
      <w:pPr>
        <w:spacing w:line="360" w:lineRule="auto"/>
        <w:jc w:val="both"/>
        <w:rPr>
          <w:sz w:val="22"/>
          <w:szCs w:val="22"/>
        </w:rPr>
      </w:pPr>
      <w:r w:rsidRPr="00A00CF6">
        <w:rPr>
          <w:sz w:val="22"/>
          <w:szCs w:val="22"/>
        </w:rPr>
        <w:t xml:space="preserve">Recent geomorphological investigations have therefore begun reassessing scaling analysis within a data-aware framework. Studies examining DEM uncertainty, comparison methodologies, and dataset evaluation highlight that terrain metrics are sensitive to vertical accuracy, spatial resolution, and differencing approaches (Li et al., 2025; Memon et al., 2025). Parallel developments in global geomorphic mapping—including large-scale submarine landform compilations and planetary surface classifications—demonstrate that fractal-based metrics remain powerful when carefully integrated with process interpretation (Yu et al., 2025; </w:t>
      </w:r>
      <w:proofErr w:type="spellStart"/>
      <w:r w:rsidRPr="00A00CF6">
        <w:rPr>
          <w:sz w:val="22"/>
          <w:szCs w:val="22"/>
        </w:rPr>
        <w:t>Rabethge</w:t>
      </w:r>
      <w:proofErr w:type="spellEnd"/>
      <w:r w:rsidRPr="00A00CF6">
        <w:rPr>
          <w:sz w:val="22"/>
          <w:szCs w:val="22"/>
        </w:rPr>
        <w:t xml:space="preserve"> et al., 2025). These findings collectively suggest that revisiting classical fractal approaches under modern data conditions can yield new insights into landscape organization. In this context, it is increasingly important to couple “classic” first-order descriptors (e.g., fractal dimension or spectral roughness) with higher-order statistics that can distinguish genuine </w:t>
      </w:r>
      <w:proofErr w:type="spellStart"/>
      <w:r w:rsidRPr="00A00CF6">
        <w:rPr>
          <w:sz w:val="22"/>
          <w:szCs w:val="22"/>
        </w:rPr>
        <w:t>multiscaling</w:t>
      </w:r>
      <w:proofErr w:type="spellEnd"/>
      <w:r w:rsidRPr="00A00CF6">
        <w:rPr>
          <w:sz w:val="22"/>
          <w:szCs w:val="22"/>
        </w:rPr>
        <w:t xml:space="preserve"> from resolution-driven effects. (Trevisani, 2025; Li et al., 2025)</w:t>
      </w:r>
    </w:p>
    <w:p w14:paraId="2919D6E5" w14:textId="77777777" w:rsidR="00A00CF6" w:rsidRPr="00A00CF6" w:rsidRDefault="00A00CF6" w:rsidP="00C3694C">
      <w:pPr>
        <w:spacing w:line="360" w:lineRule="auto"/>
        <w:jc w:val="both"/>
        <w:rPr>
          <w:sz w:val="22"/>
          <w:szCs w:val="22"/>
        </w:rPr>
      </w:pPr>
    </w:p>
    <w:p w14:paraId="5F55D805" w14:textId="77777777" w:rsidR="00A00CF6" w:rsidRPr="00A00CF6" w:rsidRDefault="00A00CF6" w:rsidP="00C3694C">
      <w:pPr>
        <w:spacing w:line="360" w:lineRule="auto"/>
        <w:jc w:val="both"/>
        <w:rPr>
          <w:sz w:val="22"/>
          <w:szCs w:val="22"/>
        </w:rPr>
      </w:pPr>
      <w:r w:rsidRPr="00A00CF6">
        <w:rPr>
          <w:sz w:val="22"/>
          <w:szCs w:val="22"/>
        </w:rPr>
        <w:t xml:space="preserve">Within this evolving methodological landscape, examining regions characterized by strong tectonic gradients and physiographic diversity offers an opportunity to evaluate whether multifractal descriptions provide a more realistic representation of terrain structure than </w:t>
      </w:r>
      <w:proofErr w:type="spellStart"/>
      <w:r w:rsidRPr="00A00CF6">
        <w:rPr>
          <w:sz w:val="22"/>
          <w:szCs w:val="22"/>
        </w:rPr>
        <w:t>monofractal</w:t>
      </w:r>
      <w:proofErr w:type="spellEnd"/>
      <w:r w:rsidRPr="00A00CF6">
        <w:rPr>
          <w:sz w:val="22"/>
          <w:szCs w:val="22"/>
        </w:rPr>
        <w:t xml:space="preserve"> models. Landscapes shaped by active deformation, lithologic contrasts, and climatic variability are particularly suited to testing whether scale-dependent statistical behavior corresponds to geomorphic complexity rather than measurement noise. In such settings, the expectation is that elevation fields will display measurable departures from single-exponent scaling, reflecting the superposition of processes operating at different characteristic lengths. Accordingly, the analysis here is structured to (</w:t>
      </w:r>
      <w:proofErr w:type="spellStart"/>
      <w:r w:rsidRPr="00A00CF6">
        <w:rPr>
          <w:sz w:val="22"/>
          <w:szCs w:val="22"/>
        </w:rPr>
        <w:t>i</w:t>
      </w:r>
      <w:proofErr w:type="spellEnd"/>
      <w:r w:rsidRPr="00A00CF6">
        <w:rPr>
          <w:sz w:val="22"/>
          <w:szCs w:val="22"/>
        </w:rPr>
        <w:t>) test internal consistency between commonly used self-affine relations linking fractal dimension and spectral roughness, and (ii) evaluate whether moment-dependent scaling emerges robustly across the accessible scale range. (</w:t>
      </w:r>
      <w:proofErr w:type="spellStart"/>
      <w:r w:rsidRPr="00A00CF6">
        <w:rPr>
          <w:sz w:val="22"/>
          <w:szCs w:val="22"/>
        </w:rPr>
        <w:t>Doane</w:t>
      </w:r>
      <w:proofErr w:type="spellEnd"/>
      <w:r w:rsidRPr="00A00CF6">
        <w:rPr>
          <w:sz w:val="22"/>
          <w:szCs w:val="22"/>
        </w:rPr>
        <w:t>, 2024; Trevisani, 2025)</w:t>
      </w:r>
    </w:p>
    <w:p w14:paraId="7B4D26EF" w14:textId="77777777" w:rsidR="00A00CF6" w:rsidRPr="00A00CF6" w:rsidRDefault="00A00CF6" w:rsidP="00C3694C">
      <w:pPr>
        <w:spacing w:line="360" w:lineRule="auto"/>
        <w:jc w:val="both"/>
        <w:rPr>
          <w:sz w:val="22"/>
          <w:szCs w:val="22"/>
          <w:rtl/>
        </w:rPr>
      </w:pPr>
      <w:r w:rsidRPr="00A00CF6">
        <w:rPr>
          <w:sz w:val="22"/>
          <w:szCs w:val="22"/>
        </w:rPr>
        <w:lastRenderedPageBreak/>
        <w:t xml:space="preserve">By applying fractal and multifractal analyses to digital elevation data of this region, the study investigates whether a single fractal dimension adequately characterizes the observed morphology or whether a spectrum of scaling exponents is required to capture its structure. The analysis is designed to interpret scaling behavior not as an abstract mathematical property but as a quantitative signature of interacting geomorphic processes acting across scales. Specifically, we combine box-counting estimates of fractal dimension with spectral roughness analysis, and we quantify </w:t>
      </w:r>
      <w:proofErr w:type="spellStart"/>
      <w:r w:rsidRPr="00A00CF6">
        <w:rPr>
          <w:sz w:val="22"/>
          <w:szCs w:val="22"/>
        </w:rPr>
        <w:t>multiscaling</w:t>
      </w:r>
      <w:proofErr w:type="spellEnd"/>
      <w:r w:rsidRPr="00A00CF6">
        <w:rPr>
          <w:sz w:val="22"/>
          <w:szCs w:val="22"/>
        </w:rPr>
        <w:t xml:space="preserve"> using generalized structure functions and multiscale height–height statistics; together these diagnostics provide a reproducible basis for evaluating when and why single-exponent terrain parameterizations break down. (</w:t>
      </w:r>
      <w:proofErr w:type="spellStart"/>
      <w:r w:rsidRPr="00A00CF6">
        <w:rPr>
          <w:sz w:val="22"/>
          <w:szCs w:val="22"/>
        </w:rPr>
        <w:t>Jin</w:t>
      </w:r>
      <w:proofErr w:type="spellEnd"/>
      <w:r w:rsidRPr="00A00CF6">
        <w:rPr>
          <w:sz w:val="22"/>
          <w:szCs w:val="22"/>
        </w:rPr>
        <w:t xml:space="preserve"> et al., 2022; Li et al., 2025) For geographic framing, we use “West Asia” in the standard regional sense adopted in international scholarship to denote the southwest Asian domain spanning the eastern Mediterranean–Anatolia to the Iranian Plateau and adjacent arid basins; this terminology is employed here to contextualize the study area tectonically and </w:t>
      </w:r>
      <w:proofErr w:type="spellStart"/>
      <w:r w:rsidRPr="00A00CF6">
        <w:rPr>
          <w:sz w:val="22"/>
          <w:szCs w:val="22"/>
        </w:rPr>
        <w:t>physiographically</w:t>
      </w:r>
      <w:proofErr w:type="spellEnd"/>
      <w:r w:rsidRPr="00A00CF6">
        <w:rPr>
          <w:sz w:val="22"/>
          <w:szCs w:val="22"/>
        </w:rPr>
        <w:t xml:space="preserve"> rather than to imply uniform coverage of the entire region by the analyzed dataset. (</w:t>
      </w:r>
      <w:proofErr w:type="spellStart"/>
      <w:r w:rsidRPr="00A00CF6">
        <w:rPr>
          <w:sz w:val="22"/>
          <w:szCs w:val="22"/>
        </w:rPr>
        <w:t>Rabethge</w:t>
      </w:r>
      <w:proofErr w:type="spellEnd"/>
      <w:r w:rsidRPr="00A00CF6">
        <w:rPr>
          <w:sz w:val="22"/>
          <w:szCs w:val="22"/>
        </w:rPr>
        <w:t xml:space="preserve"> et al., 2025; Yu et al., 2025)</w:t>
      </w:r>
    </w:p>
    <w:p w14:paraId="0AA08D36" w14:textId="77777777" w:rsidR="00A00CF6" w:rsidRPr="00A00CF6" w:rsidRDefault="00A00CF6" w:rsidP="00C3694C">
      <w:pPr>
        <w:spacing w:line="360" w:lineRule="auto"/>
        <w:jc w:val="both"/>
        <w:rPr>
          <w:sz w:val="22"/>
          <w:szCs w:val="22"/>
        </w:rPr>
      </w:pPr>
      <w:r w:rsidRPr="00A00CF6">
        <w:rPr>
          <w:sz w:val="22"/>
          <w:szCs w:val="22"/>
        </w:rPr>
        <w:t xml:space="preserve">The Iranian Plateau provides an instructive example of a tectonically active continental domain where pronounced relief gradients and diverse land-surface process regimes coexist. It lies within the Arabia–Eurasia collision system, a major intracontinental deformation zone accommodating convergence through distributed shortening, strike-slip faulting, and crustal thickening across Iran and adjacent regions (Allen et al., 2004; </w:t>
      </w:r>
      <w:proofErr w:type="spellStart"/>
      <w:r w:rsidRPr="00A00CF6">
        <w:rPr>
          <w:sz w:val="22"/>
          <w:szCs w:val="22"/>
        </w:rPr>
        <w:t>Vernant</w:t>
      </w:r>
      <w:proofErr w:type="spellEnd"/>
      <w:r w:rsidRPr="00A00CF6">
        <w:rPr>
          <w:sz w:val="22"/>
          <w:szCs w:val="22"/>
        </w:rPr>
        <w:t xml:space="preserve"> et al., 2004). In geomorphological terms, </w:t>
      </w:r>
      <w:proofErr w:type="gramStart"/>
      <w:r w:rsidRPr="00A00CF6">
        <w:rPr>
          <w:sz w:val="22"/>
          <w:szCs w:val="22"/>
        </w:rPr>
        <w:t>this setting forms</w:t>
      </w:r>
      <w:proofErr w:type="gramEnd"/>
      <w:r w:rsidRPr="00A00CF6">
        <w:rPr>
          <w:sz w:val="22"/>
          <w:szCs w:val="22"/>
        </w:rPr>
        <w:t xml:space="preserve"> part of the broader geodynamic province commonly referred to as West Asia, a designation used here to denote a tectonically coherent southwest Asian domain rather than a political unit (</w:t>
      </w:r>
      <w:proofErr w:type="spellStart"/>
      <w:r w:rsidRPr="00A00CF6">
        <w:rPr>
          <w:sz w:val="22"/>
          <w:szCs w:val="22"/>
        </w:rPr>
        <w:t>Agard</w:t>
      </w:r>
      <w:proofErr w:type="spellEnd"/>
      <w:r w:rsidRPr="00A00CF6">
        <w:rPr>
          <w:sz w:val="22"/>
          <w:szCs w:val="22"/>
        </w:rPr>
        <w:t xml:space="preserve"> et al., 2011).</w:t>
      </w:r>
    </w:p>
    <w:p w14:paraId="4C56116E" w14:textId="77777777" w:rsidR="00A00CF6" w:rsidRPr="00A00CF6" w:rsidRDefault="00A00CF6" w:rsidP="00C3694C">
      <w:pPr>
        <w:spacing w:line="360" w:lineRule="auto"/>
        <w:jc w:val="both"/>
        <w:rPr>
          <w:sz w:val="22"/>
          <w:szCs w:val="22"/>
        </w:rPr>
      </w:pPr>
      <w:r w:rsidRPr="00A00CF6">
        <w:rPr>
          <w:sz w:val="22"/>
          <w:szCs w:val="22"/>
        </w:rPr>
        <w:t>Iran extends approximately between 25° and 40° N latitude and 44° to 63.5° E longitude, encompassing a large portion of the Iranian Plateau and its surrounding mountain belts. The physiography is dominated by the Zagros and Alborz orogenic systems, internally drained basins, and extensive arid to semi-arid lowlands, producing strong elevation contrasts and marked spatial heterogeneity (</w:t>
      </w:r>
      <w:proofErr w:type="spellStart"/>
      <w:r w:rsidRPr="00A00CF6">
        <w:rPr>
          <w:sz w:val="22"/>
          <w:szCs w:val="22"/>
        </w:rPr>
        <w:t>Alavi</w:t>
      </w:r>
      <w:proofErr w:type="spellEnd"/>
      <w:r w:rsidRPr="00A00CF6">
        <w:rPr>
          <w:sz w:val="22"/>
          <w:szCs w:val="22"/>
        </w:rPr>
        <w:t xml:space="preserve">, 2004; </w:t>
      </w:r>
      <w:proofErr w:type="spellStart"/>
      <w:r w:rsidRPr="00A00CF6">
        <w:rPr>
          <w:sz w:val="22"/>
          <w:szCs w:val="22"/>
        </w:rPr>
        <w:t>Mouthereau</w:t>
      </w:r>
      <w:proofErr w:type="spellEnd"/>
      <w:r w:rsidRPr="00A00CF6">
        <w:rPr>
          <w:sz w:val="22"/>
          <w:szCs w:val="22"/>
        </w:rPr>
        <w:t xml:space="preserve"> et al., 2012). These characteristics reflect the combined influence of active tectonics, lithologic contrasts, and climatic gradients, which together regulate erosion, sediment redistribution, and drainage organization across multiple spatial scales (Allen et al., 2013).</w:t>
      </w:r>
    </w:p>
    <w:p w14:paraId="1CE78760" w14:textId="77777777" w:rsidR="00A00CF6" w:rsidRPr="00A00CF6" w:rsidRDefault="00A00CF6" w:rsidP="00C3694C">
      <w:pPr>
        <w:spacing w:line="360" w:lineRule="auto"/>
        <w:jc w:val="both"/>
        <w:rPr>
          <w:sz w:val="22"/>
          <w:szCs w:val="22"/>
        </w:rPr>
      </w:pPr>
      <w:r w:rsidRPr="00A00CF6">
        <w:rPr>
          <w:sz w:val="22"/>
          <w:szCs w:val="22"/>
        </w:rPr>
        <w:t xml:space="preserve">Elevation ranges from near sea level along marginal basins to peaks exceeding 5 km. Mount </w:t>
      </w:r>
      <w:proofErr w:type="spellStart"/>
      <w:r w:rsidRPr="00A00CF6">
        <w:rPr>
          <w:sz w:val="22"/>
          <w:szCs w:val="22"/>
        </w:rPr>
        <w:t>Damāvand</w:t>
      </w:r>
      <w:proofErr w:type="spellEnd"/>
      <w:r w:rsidRPr="00A00CF6">
        <w:rPr>
          <w:sz w:val="22"/>
          <w:szCs w:val="22"/>
        </w:rPr>
        <w:t>, located in the Alborz Mountains, represents the highest summit in Iran at approximately 5.6 km above sea level and is associated with Quaternary volcanism linked to regional tectonic processes (Davidson et al., 2004). This wide vertical range contributes to substantial relief energy and enhances the detectability of scale-dependent geomorphic signatures in topographic datasets.</w:t>
      </w:r>
    </w:p>
    <w:p w14:paraId="79411C41" w14:textId="12525DA0" w:rsidR="00A00CF6" w:rsidRPr="00A00CF6" w:rsidRDefault="00A00CF6" w:rsidP="00C3694C">
      <w:pPr>
        <w:spacing w:line="360" w:lineRule="auto"/>
        <w:jc w:val="both"/>
        <w:rPr>
          <w:sz w:val="22"/>
          <w:szCs w:val="22"/>
          <w:rtl/>
        </w:rPr>
      </w:pPr>
      <w:r w:rsidRPr="00A00CF6">
        <w:rPr>
          <w:sz w:val="22"/>
          <w:szCs w:val="22"/>
        </w:rPr>
        <w:lastRenderedPageBreak/>
        <w:t>Taken together, the tectonic activity, physiographic diversity, and wide elevation range of the Iranian Plateau make it a suitable natural laboratory for examining whether observed terrain organization is adequately captured by a single scaling exponent or requires a multifractal description.</w:t>
      </w:r>
    </w:p>
    <w:p w14:paraId="51E5D429" w14:textId="77777777" w:rsidR="00A00CF6" w:rsidRPr="00E56472" w:rsidRDefault="00A00CF6" w:rsidP="00C3694C">
      <w:pPr>
        <w:spacing w:line="360" w:lineRule="auto"/>
        <w:jc w:val="both"/>
        <w:rPr>
          <w:rtl/>
        </w:rPr>
      </w:pPr>
    </w:p>
    <w:p w14:paraId="79090E1F" w14:textId="77777777" w:rsidR="00A00CF6" w:rsidRPr="00E56472" w:rsidRDefault="00A00CF6" w:rsidP="00C3694C">
      <w:pPr>
        <w:spacing w:line="360" w:lineRule="auto"/>
        <w:jc w:val="both"/>
        <w:rPr>
          <w:rtl/>
        </w:rPr>
      </w:pPr>
    </w:p>
    <w:p w14:paraId="6B6FA44F" w14:textId="77777777" w:rsidR="00A00CF6" w:rsidRPr="00E56472" w:rsidRDefault="00A00CF6" w:rsidP="00C3694C">
      <w:pPr>
        <w:spacing w:line="360" w:lineRule="auto"/>
        <w:jc w:val="center"/>
        <w:rPr>
          <w:rtl/>
        </w:rPr>
      </w:pPr>
      <w:r w:rsidRPr="00E56472">
        <w:rPr>
          <w:noProof/>
        </w:rPr>
        <w:drawing>
          <wp:inline distT="0" distB="0" distL="0" distR="0" wp14:anchorId="30792306" wp14:editId="32417453">
            <wp:extent cx="3952875" cy="3636645"/>
            <wp:effectExtent l="0" t="0" r="952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2875" cy="3636645"/>
                    </a:xfrm>
                    <a:prstGeom prst="rect">
                      <a:avLst/>
                    </a:prstGeom>
                    <a:noFill/>
                    <a:ln>
                      <a:noFill/>
                    </a:ln>
                  </pic:spPr>
                </pic:pic>
              </a:graphicData>
            </a:graphic>
          </wp:inline>
        </w:drawing>
      </w:r>
    </w:p>
    <w:p w14:paraId="12145121" w14:textId="5B0126A1" w:rsidR="00A00CF6" w:rsidRPr="00D336E1" w:rsidRDefault="00A00CF6" w:rsidP="00D336E1">
      <w:pPr>
        <w:spacing w:line="360" w:lineRule="auto"/>
        <w:jc w:val="center"/>
        <w:rPr>
          <w:b/>
          <w:bCs/>
          <w:sz w:val="22"/>
          <w:szCs w:val="22"/>
        </w:rPr>
      </w:pPr>
      <w:r w:rsidRPr="00A00CF6">
        <w:rPr>
          <w:b/>
          <w:bCs/>
          <w:sz w:val="22"/>
          <w:szCs w:val="22"/>
        </w:rPr>
        <w:t>Figure 1: The topography of West Asia, which has been used for the fractal analysis in the present study (upper figure). The lower figures are two cuts from the upper image to show the scale invariance or fractal property of the topography. It is impossible to guess the length scale of the images in these two cases without referring to the upper image for the topography with the given length scales.</w:t>
      </w:r>
    </w:p>
    <w:p w14:paraId="2E3448B6" w14:textId="77777777" w:rsidR="00A00CF6" w:rsidRDefault="00A00CF6" w:rsidP="00C3694C">
      <w:pPr>
        <w:pStyle w:val="ListParagraph"/>
        <w:tabs>
          <w:tab w:val="left" w:pos="1408"/>
        </w:tabs>
        <w:bidi w:val="0"/>
        <w:spacing w:after="0" w:line="360" w:lineRule="auto"/>
        <w:rPr>
          <w:rFonts w:asciiTheme="majorBidi" w:hAnsiTheme="majorBidi" w:cs="B Nazanin"/>
          <w:b/>
          <w:bCs/>
          <w:rtl/>
        </w:rPr>
      </w:pPr>
    </w:p>
    <w:p w14:paraId="420CC2DB" w14:textId="2A0F188C" w:rsidR="00F226F5" w:rsidRDefault="00F226F5" w:rsidP="00C3694C">
      <w:pPr>
        <w:pStyle w:val="ListParagraph"/>
        <w:tabs>
          <w:tab w:val="left" w:pos="1408"/>
        </w:tabs>
        <w:bidi w:val="0"/>
        <w:spacing w:line="360" w:lineRule="auto"/>
        <w:rPr>
          <w:rFonts w:asciiTheme="majorBidi" w:hAnsiTheme="majorBidi" w:cs="B Nazanin"/>
          <w:b/>
          <w:bCs/>
          <w:rtl/>
        </w:rPr>
      </w:pPr>
      <w:r w:rsidRPr="00F226F5">
        <w:rPr>
          <w:rFonts w:asciiTheme="majorBidi" w:hAnsiTheme="majorBidi" w:cs="B Nazanin"/>
          <w:b/>
          <w:bCs/>
        </w:rPr>
        <w:t xml:space="preserve">Material and Methods </w:t>
      </w:r>
    </w:p>
    <w:p w14:paraId="75B31A6C" w14:textId="77777777" w:rsidR="00B97B9C" w:rsidRPr="00E56472" w:rsidRDefault="00A00CF6" w:rsidP="00C3694C">
      <w:pPr>
        <w:spacing w:line="360" w:lineRule="auto"/>
        <w:jc w:val="both"/>
      </w:pPr>
      <w:r w:rsidRPr="00E56472">
        <w:t xml:space="preserve"> </w:t>
      </w:r>
      <w:r w:rsidR="00B97B9C" w:rsidRPr="00E56472">
        <w:t xml:space="preserve"> Fractal and multifractal analysis of topography has long been a very useful method to obtain synthetic topography in geology and geography which has led to a variety of different results. The concept of fractals was first introduced by Mandelbrot (1968) as a measure of the Earth's topography, the length of a rocky coast line (Mandelbrot, 1982). The scale invariance property of Earth's topography in a variety of geological terrains is the key notion of its fractality (See Fig. 1). Scale invariance means that the statistics of a portion of height profile </w:t>
      </w:r>
      <w:r w:rsidR="00B97B9C" w:rsidRPr="00E56472">
        <w:lastRenderedPageBreak/>
        <w:t xml:space="preserve">in a window size of L is actually independent of the size L. This property leads to the emergence of power-laws like Y </w:t>
      </w:r>
      <m:oMath>
        <m:r>
          <w:rPr>
            <w:rFonts w:ascii="Cambria Math" w:hAnsi="Cambria Math"/>
          </w:rPr>
          <m:t>∼</m:t>
        </m:r>
        <m:sSup>
          <m:sSupPr>
            <m:ctrlPr>
              <w:rPr>
                <w:rFonts w:ascii="Cambria Math" w:hAnsi="Cambria Math"/>
                <w:i/>
                <w:lang w:bidi="hi-IN"/>
              </w:rPr>
            </m:ctrlPr>
          </m:sSupPr>
          <m:e>
            <m:r>
              <w:rPr>
                <w:rFonts w:ascii="Cambria Math" w:hAnsi="Cambria Math"/>
              </w:rPr>
              <m:t>X</m:t>
            </m:r>
          </m:e>
          <m:sup>
            <m:r>
              <m:rPr>
                <m:sty m:val="p"/>
              </m:rPr>
              <w:rPr>
                <w:rFonts w:ascii="Cambria Math" w:hAnsi="Cambria Math"/>
              </w:rPr>
              <m:t>α</m:t>
            </m:r>
          </m:sup>
        </m:sSup>
      </m:oMath>
      <w:r w:rsidR="00B97B9C" w:rsidRPr="00E56472">
        <w:t xml:space="preserve"> between two given quantities Y and X (where X is mostly referred to a measure of length-scale in the system) with the scaling exponent or fractal dimension α. The fractal dimension is a measure of global property of the system in question and in many cases is independent of various details and thus it is used to classify different systems and models in terms of the value of the fractal dimension besides other statistical measures.</w:t>
      </w:r>
    </w:p>
    <w:p w14:paraId="73098E41" w14:textId="77777777" w:rsidR="00B97B9C" w:rsidRPr="00E56472" w:rsidRDefault="00B97B9C" w:rsidP="00C3694C">
      <w:pPr>
        <w:spacing w:line="360" w:lineRule="auto"/>
        <w:jc w:val="both"/>
      </w:pPr>
      <w:r w:rsidRPr="00E56472">
        <w:t xml:space="preserve">   However, in various studies in the past (See e.g., Lovejoy &amp; </w:t>
      </w:r>
      <w:proofErr w:type="spellStart"/>
      <w:r w:rsidRPr="00E56472">
        <w:t>Schertzer</w:t>
      </w:r>
      <w:proofErr w:type="spellEnd"/>
      <w:r w:rsidRPr="00E56472">
        <w:t xml:space="preserve">., 1990; Lavallee et ˊ al., 1993), it has been notified that in some cases the topography is not far than simple to be explained with a single scaling exponent such as the fractal dimension, it is rather more appropriate to study topography as a scale invariant quantity that generally requires multifractal measures and exponent functions. This gives rise to an infinity of fractal dimensions for different statistical moments of a variable which are needed to completely characterize the scaling properties. This means that for a height profile </w:t>
      </w:r>
      <m:oMath>
        <m:sSub>
          <m:sSubPr>
            <m:ctrlPr>
              <w:rPr>
                <w:rFonts w:ascii="Cambria Math" w:hAnsi="Cambria Math"/>
                <w:i/>
                <w:lang w:bidi="hi-IN"/>
              </w:rPr>
            </m:ctrlPr>
          </m:sSubPr>
          <m:e>
            <m:r>
              <w:rPr>
                <w:rFonts w:ascii="Cambria Math" w:hAnsi="Cambria Math"/>
              </w:rPr>
              <m:t>h</m:t>
            </m:r>
          </m:e>
          <m:sub>
            <m:r>
              <w:rPr>
                <w:rFonts w:ascii="Cambria Math" w:hAnsi="Cambria Math"/>
              </w:rPr>
              <m:t>i</m:t>
            </m:r>
          </m:sub>
        </m:sSub>
      </m:oMath>
      <w:proofErr w:type="gramStart"/>
      <w:r w:rsidRPr="00E56472">
        <w:t>={</w:t>
      </w:r>
      <w:proofErr w:type="gramEnd"/>
      <m:oMath>
        <m:sSub>
          <m:sSubPr>
            <m:ctrlPr>
              <w:rPr>
                <w:rFonts w:ascii="Cambria Math" w:hAnsi="Cambria Math"/>
                <w:i/>
                <w:lang w:bidi="hi-IN"/>
              </w:rPr>
            </m:ctrlPr>
          </m:sSubPr>
          <m:e>
            <m:r>
              <w:rPr>
                <w:rFonts w:ascii="Cambria Math" w:hAnsi="Cambria Math"/>
              </w:rPr>
              <m:t>h</m:t>
            </m:r>
          </m:e>
          <m:sub>
            <m:r>
              <w:rPr>
                <w:rFonts w:ascii="Cambria Math" w:hAnsi="Cambria Math"/>
              </w:rPr>
              <m:t>1</m:t>
            </m:r>
          </m:sub>
        </m:sSub>
      </m:oMath>
      <w:r w:rsidRPr="00E56472">
        <w:t>, 1</w:t>
      </w:r>
      <m:oMath>
        <m:sSub>
          <m:sSubPr>
            <m:ctrlPr>
              <w:rPr>
                <w:rFonts w:ascii="Cambria Math" w:hAnsi="Cambria Math"/>
                <w:i/>
                <w:lang w:bidi="hi-IN"/>
              </w:rPr>
            </m:ctrlPr>
          </m:sSubPr>
          <m:e>
            <m:r>
              <w:rPr>
                <w:rFonts w:ascii="Cambria Math" w:hAnsi="Cambria Math"/>
              </w:rPr>
              <m:t>h</m:t>
            </m:r>
          </m:e>
          <m:sub>
            <m:r>
              <w:rPr>
                <w:rFonts w:ascii="Cambria Math" w:hAnsi="Cambria Math"/>
              </w:rPr>
              <m:t>2</m:t>
            </m:r>
          </m:sub>
        </m:sSub>
      </m:oMath>
      <w:r w:rsidRPr="00E56472">
        <w:t>,</w:t>
      </w:r>
      <m:oMath>
        <m:r>
          <w:rPr>
            <w:rFonts w:ascii="Cambria Math" w:hAnsi="Cambria Math"/>
          </w:rPr>
          <m:t xml:space="preserve"> </m:t>
        </m:r>
        <m:sSub>
          <m:sSubPr>
            <m:ctrlPr>
              <w:rPr>
                <w:rFonts w:ascii="Cambria Math" w:hAnsi="Cambria Math"/>
                <w:i/>
                <w:lang w:bidi="hi-IN"/>
              </w:rPr>
            </m:ctrlPr>
          </m:sSubPr>
          <m:e>
            <m:r>
              <w:rPr>
                <w:rFonts w:ascii="Cambria Math" w:hAnsi="Cambria Math"/>
              </w:rPr>
              <m:t>h</m:t>
            </m:r>
          </m:e>
          <m:sub>
            <m:r>
              <w:rPr>
                <w:rFonts w:ascii="Cambria Math" w:hAnsi="Cambria Math"/>
              </w:rPr>
              <m:t>3</m:t>
            </m:r>
          </m:sub>
        </m:sSub>
      </m:oMath>
      <w:r w:rsidRPr="00E56472">
        <w:t xml:space="preserve"> , …</w:t>
      </w:r>
      <m:oMath>
        <m:r>
          <w:rPr>
            <w:rFonts w:ascii="Cambria Math" w:hAnsi="Cambria Math"/>
          </w:rPr>
          <m:t xml:space="preserve"> </m:t>
        </m:r>
        <m:sSub>
          <m:sSubPr>
            <m:ctrlPr>
              <w:rPr>
                <w:rFonts w:ascii="Cambria Math" w:hAnsi="Cambria Math"/>
                <w:i/>
                <w:lang w:bidi="hi-IN"/>
              </w:rPr>
            </m:ctrlPr>
          </m:sSubPr>
          <m:e>
            <m:r>
              <w:rPr>
                <w:rFonts w:ascii="Cambria Math" w:hAnsi="Cambria Math"/>
              </w:rPr>
              <m:t>h</m:t>
            </m:r>
          </m:e>
          <m:sub>
            <m:r>
              <w:rPr>
                <w:rFonts w:ascii="Cambria Math" w:hAnsi="Cambria Math"/>
              </w:rPr>
              <m:t>n</m:t>
            </m:r>
          </m:sub>
        </m:sSub>
      </m:oMath>
      <w:r w:rsidRPr="00E56472">
        <w:t xml:space="preserve">}of a sample topography in a window size of L with NL number of data points, if one measures the nth moment of the height </w:t>
      </w:r>
      <w:r>
        <w:t>fluctuation</w:t>
      </w:r>
      <w:r w:rsidRPr="00E56472">
        <w:t xml:space="preserve"> defined by:  </w:t>
      </w:r>
    </w:p>
    <w:p w14:paraId="50A3388A" w14:textId="77777777" w:rsidR="00B97B9C" w:rsidRPr="00E56472" w:rsidRDefault="00000000" w:rsidP="00C3694C">
      <w:pPr>
        <w:spacing w:line="360" w:lineRule="auto"/>
        <w:jc w:val="both"/>
      </w:pPr>
      <m:oMath>
        <m:sSub>
          <m:sSubPr>
            <m:ctrlPr>
              <w:rPr>
                <w:rFonts w:ascii="Cambria Math" w:hAnsi="Cambria Math"/>
                <w:i/>
                <w:lang w:bidi="hi-IN"/>
              </w:rPr>
            </m:ctrlPr>
          </m:sSubPr>
          <m:e>
            <m:r>
              <w:rPr>
                <w:rFonts w:ascii="Cambria Math" w:hAnsi="Cambria Math"/>
              </w:rPr>
              <m:t>m</m:t>
            </m:r>
          </m:e>
          <m:sub>
            <m:r>
              <w:rPr>
                <w:rFonts w:ascii="Cambria Math" w:hAnsi="Cambria Math"/>
              </w:rPr>
              <m:t>n</m:t>
            </m:r>
          </m:sub>
        </m:sSub>
        <m:r>
          <w:rPr>
            <w:rFonts w:ascii="Cambria Math" w:hAnsi="Cambria Math"/>
          </w:rPr>
          <m:t>=&lt;</m:t>
        </m:r>
        <m:sSup>
          <m:sSupPr>
            <m:ctrlPr>
              <w:rPr>
                <w:rFonts w:ascii="Cambria Math" w:hAnsi="Cambria Math"/>
                <w:i/>
                <w:lang w:bidi="hi-IN"/>
              </w:rPr>
            </m:ctrlPr>
          </m:sSupPr>
          <m:e>
            <m:r>
              <w:rPr>
                <w:rFonts w:ascii="Cambria Math" w:hAnsi="Cambria Math"/>
              </w:rPr>
              <m:t>h</m:t>
            </m:r>
          </m:e>
          <m:sup>
            <m:r>
              <w:rPr>
                <w:rFonts w:ascii="Cambria Math" w:hAnsi="Cambria Math"/>
              </w:rPr>
              <m:t>n</m:t>
            </m:r>
          </m:sup>
        </m:sSup>
        <m:r>
          <w:rPr>
            <w:rFonts w:ascii="Cambria Math" w:hAnsi="Cambria Math"/>
          </w:rPr>
          <m:t>&gt;=</m:t>
        </m:r>
        <m:f>
          <m:fPr>
            <m:ctrlPr>
              <w:rPr>
                <w:rFonts w:ascii="Cambria Math" w:hAnsi="Cambria Math"/>
                <w:i/>
                <w:lang w:bidi="hi-IN"/>
              </w:rPr>
            </m:ctrlPr>
          </m:fPr>
          <m:num>
            <m:r>
              <w:rPr>
                <w:rFonts w:ascii="Cambria Math" w:hAnsi="Cambria Math"/>
              </w:rPr>
              <m:t>1</m:t>
            </m:r>
          </m:num>
          <m:den>
            <m:sSub>
              <m:sSubPr>
                <m:ctrlPr>
                  <w:rPr>
                    <w:rFonts w:ascii="Cambria Math" w:hAnsi="Cambria Math"/>
                    <w:i/>
                    <w:lang w:bidi="hi-IN"/>
                  </w:rPr>
                </m:ctrlPr>
              </m:sSubPr>
              <m:e>
                <m:r>
                  <w:rPr>
                    <w:rFonts w:ascii="Cambria Math" w:hAnsi="Cambria Math"/>
                  </w:rPr>
                  <m:t>N</m:t>
                </m:r>
              </m:e>
              <m:sub>
                <m:r>
                  <w:rPr>
                    <w:rFonts w:ascii="Cambria Math" w:hAnsi="Cambria Math"/>
                  </w:rPr>
                  <m:t>L</m:t>
                </m:r>
              </m:sub>
            </m:sSub>
          </m:den>
        </m:f>
        <m:nary>
          <m:naryPr>
            <m:chr m:val="∑"/>
            <m:limLoc m:val="undOvr"/>
            <m:ctrlPr>
              <w:rPr>
                <w:rFonts w:ascii="Cambria Math" w:hAnsi="Cambria Math"/>
                <w:i/>
                <w:lang w:bidi="hi-IN"/>
              </w:rPr>
            </m:ctrlPr>
          </m:naryPr>
          <m:sub>
            <m:r>
              <w:rPr>
                <w:rFonts w:ascii="Cambria Math" w:hAnsi="Cambria Math"/>
              </w:rPr>
              <m:t>i=1</m:t>
            </m:r>
          </m:sub>
          <m:sup>
            <m:sSub>
              <m:sSubPr>
                <m:ctrlPr>
                  <w:rPr>
                    <w:rFonts w:ascii="Cambria Math" w:hAnsi="Cambria Math"/>
                    <w:i/>
                    <w:lang w:bidi="hi-IN"/>
                  </w:rPr>
                </m:ctrlPr>
              </m:sSubPr>
              <m:e>
                <m:r>
                  <w:rPr>
                    <w:rFonts w:ascii="Cambria Math" w:hAnsi="Cambria Math"/>
                  </w:rPr>
                  <m:t>N</m:t>
                </m:r>
              </m:e>
              <m:sub>
                <m:r>
                  <w:rPr>
                    <w:rFonts w:ascii="Cambria Math" w:hAnsi="Cambria Math"/>
                  </w:rPr>
                  <m:t>L</m:t>
                </m:r>
              </m:sub>
            </m:sSub>
          </m:sup>
          <m:e>
            <m:sPre>
              <m:sPrePr>
                <m:ctrlPr>
                  <w:rPr>
                    <w:rFonts w:ascii="Cambria Math" w:hAnsi="Cambria Math"/>
                    <w:i/>
                    <w:lang w:bidi="hi-IN"/>
                  </w:rPr>
                </m:ctrlPr>
              </m:sPrePr>
              <m:sub>
                <m:r>
                  <w:rPr>
                    <w:rFonts w:ascii="Cambria Math" w:hAnsi="Cambria Math"/>
                  </w:rPr>
                  <m:t>i</m:t>
                </m:r>
              </m:sub>
              <m:sup>
                <m:r>
                  <w:rPr>
                    <w:rFonts w:ascii="Cambria Math" w:hAnsi="Cambria Math"/>
                  </w:rPr>
                  <m:t>n</m:t>
                </m:r>
              </m:sup>
              <m:e>
                <m:r>
                  <w:rPr>
                    <w:rFonts w:ascii="Cambria Math" w:hAnsi="Cambria Math"/>
                  </w:rPr>
                  <m:t>h</m:t>
                </m:r>
              </m:e>
            </m:sPre>
          </m:e>
        </m:nary>
      </m:oMath>
      <w:r w:rsidR="00B97B9C" w:rsidRPr="00E56472">
        <w:t xml:space="preserve">              (1)</w:t>
      </w:r>
    </w:p>
    <w:p w14:paraId="20BCF9C0" w14:textId="77777777" w:rsidR="00B97B9C" w:rsidRPr="00E56472" w:rsidRDefault="00B97B9C" w:rsidP="00C3694C">
      <w:pPr>
        <w:spacing w:line="360" w:lineRule="auto"/>
        <w:jc w:val="both"/>
      </w:pPr>
      <w:r w:rsidRPr="00E56472">
        <w:t xml:space="preserve">(in which the symbol </w:t>
      </w:r>
      <w:proofErr w:type="gramStart"/>
      <w:r w:rsidRPr="00E56472">
        <w:t>h:::</w:t>
      </w:r>
      <w:proofErr w:type="gramEnd"/>
      <w:r w:rsidRPr="00E56472">
        <w:t xml:space="preserve">i denotes for the spatial averaging), with the observation that the second moment with n = 2 scales like </w:t>
      </w:r>
      <m:oMath>
        <m:sSub>
          <m:sSubPr>
            <m:ctrlPr>
              <w:rPr>
                <w:rFonts w:ascii="Cambria Math" w:hAnsi="Cambria Math"/>
                <w:i/>
                <w:lang w:bidi="hi-IN"/>
              </w:rPr>
            </m:ctrlPr>
          </m:sSubPr>
          <m:e>
            <m:r>
              <w:rPr>
                <w:rFonts w:ascii="Cambria Math" w:hAnsi="Cambria Math"/>
              </w:rPr>
              <m:t>M</m:t>
            </m:r>
          </m:e>
          <m:sub>
            <m:r>
              <w:rPr>
                <w:rFonts w:ascii="Cambria Math" w:hAnsi="Cambria Math"/>
              </w:rPr>
              <m:t>2n</m:t>
            </m:r>
          </m:sub>
        </m:sSub>
        <m:r>
          <w:rPr>
            <w:rFonts w:ascii="Cambria Math" w:hAnsi="Cambria Math"/>
          </w:rPr>
          <m:t>~</m:t>
        </m:r>
        <m:sSup>
          <m:sSupPr>
            <m:ctrlPr>
              <w:rPr>
                <w:rFonts w:ascii="Cambria Math" w:hAnsi="Cambria Math"/>
                <w:i/>
                <w:lang w:bidi="hi-IN"/>
              </w:rPr>
            </m:ctrlPr>
          </m:sSupPr>
          <m:e>
            <m:r>
              <w:rPr>
                <w:rFonts w:ascii="Cambria Math" w:hAnsi="Cambria Math"/>
              </w:rPr>
              <m:t>L</m:t>
            </m:r>
          </m:e>
          <m:sup>
            <m:r>
              <w:rPr>
                <w:rFonts w:ascii="Cambria Math" w:hAnsi="Cambria Math"/>
              </w:rPr>
              <m:t>2a</m:t>
            </m:r>
          </m:sup>
        </m:sSup>
      </m:oMath>
      <w:r w:rsidRPr="00E56472">
        <w:t>, then for a mono-fractal topography, one expects that for the higher moments with n=3,4,5,…, the scaling exponent would be simply n times α, i.e.,</w:t>
      </w:r>
    </w:p>
    <w:p w14:paraId="0CC5F8A5" w14:textId="77777777" w:rsidR="00B97B9C" w:rsidRPr="00E56472" w:rsidRDefault="00000000" w:rsidP="00C3694C">
      <w:pPr>
        <w:spacing w:line="360" w:lineRule="auto"/>
        <w:jc w:val="both"/>
      </w:pPr>
      <m:oMath>
        <m:sSub>
          <m:sSubPr>
            <m:ctrlPr>
              <w:rPr>
                <w:rFonts w:ascii="Cambria Math" w:hAnsi="Cambria Math"/>
                <w:i/>
                <w:lang w:bidi="hi-IN"/>
              </w:rPr>
            </m:ctrlPr>
          </m:sSubPr>
          <m:e>
            <m:r>
              <w:rPr>
                <w:rFonts w:ascii="Cambria Math" w:hAnsi="Cambria Math"/>
              </w:rPr>
              <m:t>M</m:t>
            </m:r>
          </m:e>
          <m:sub>
            <m:r>
              <w:rPr>
                <w:rFonts w:ascii="Cambria Math" w:hAnsi="Cambria Math"/>
              </w:rPr>
              <m:t>n</m:t>
            </m:r>
          </m:sub>
        </m:sSub>
        <m:r>
          <w:rPr>
            <w:rFonts w:ascii="Cambria Math" w:hAnsi="Cambria Math"/>
          </w:rPr>
          <m:t>~</m:t>
        </m:r>
        <m:sSup>
          <m:sSupPr>
            <m:ctrlPr>
              <w:rPr>
                <w:rFonts w:ascii="Cambria Math" w:hAnsi="Cambria Math"/>
                <w:i/>
                <w:lang w:bidi="hi-IN"/>
              </w:rPr>
            </m:ctrlPr>
          </m:sSupPr>
          <m:e>
            <m:r>
              <w:rPr>
                <w:rFonts w:ascii="Cambria Math" w:hAnsi="Cambria Math"/>
              </w:rPr>
              <m:t>L</m:t>
            </m:r>
          </m:e>
          <m:sup>
            <m:r>
              <w:rPr>
                <w:rFonts w:ascii="Cambria Math" w:hAnsi="Cambria Math"/>
              </w:rPr>
              <m:t>na</m:t>
            </m:r>
          </m:sup>
        </m:sSup>
      </m:oMath>
      <w:r w:rsidR="00B97B9C" w:rsidRPr="00E56472">
        <w:t xml:space="preserve">                                             (2)</w:t>
      </w:r>
    </w:p>
    <w:p w14:paraId="21E086C5" w14:textId="77777777" w:rsidR="00B97B9C" w:rsidRPr="00E56472" w:rsidRDefault="00B97B9C" w:rsidP="00C3694C">
      <w:pPr>
        <w:spacing w:line="360" w:lineRule="auto"/>
        <w:jc w:val="both"/>
      </w:pPr>
      <w:r w:rsidRPr="00E56472">
        <w:t>But for a multi-fractal height topography, one would observe that for each value of n the scaling relation produces a new fractal dimension or scaling exponent α (n) i.e.,</w:t>
      </w:r>
    </w:p>
    <w:p w14:paraId="3D9EE937" w14:textId="77777777" w:rsidR="00B97B9C" w:rsidRPr="00E56472" w:rsidRDefault="00000000" w:rsidP="00C3694C">
      <w:pPr>
        <w:spacing w:line="360" w:lineRule="auto"/>
        <w:jc w:val="both"/>
      </w:pPr>
      <m:oMath>
        <m:sSub>
          <m:sSubPr>
            <m:ctrlPr>
              <w:rPr>
                <w:rFonts w:ascii="Cambria Math" w:hAnsi="Cambria Math"/>
                <w:i/>
                <w:lang w:bidi="hi-IN"/>
              </w:rPr>
            </m:ctrlPr>
          </m:sSubPr>
          <m:e>
            <m:r>
              <w:rPr>
                <w:rFonts w:ascii="Cambria Math" w:hAnsi="Cambria Math"/>
              </w:rPr>
              <m:t>M</m:t>
            </m:r>
          </m:e>
          <m:sub>
            <m:r>
              <w:rPr>
                <w:rFonts w:ascii="Cambria Math" w:hAnsi="Cambria Math"/>
              </w:rPr>
              <m:t>n</m:t>
            </m:r>
          </m:sub>
        </m:sSub>
        <m:r>
          <w:rPr>
            <w:rFonts w:ascii="Cambria Math" w:hAnsi="Cambria Math"/>
          </w:rPr>
          <m:t>~</m:t>
        </m:r>
        <m:sSup>
          <m:sSupPr>
            <m:ctrlPr>
              <w:rPr>
                <w:rFonts w:ascii="Cambria Math" w:hAnsi="Cambria Math"/>
                <w:i/>
                <w:lang w:bidi="hi-IN"/>
              </w:rPr>
            </m:ctrlPr>
          </m:sSupPr>
          <m:e>
            <m:r>
              <w:rPr>
                <w:rFonts w:ascii="Cambria Math" w:hAnsi="Cambria Math"/>
              </w:rPr>
              <m:t>L</m:t>
            </m:r>
          </m:e>
          <m:sup>
            <m:r>
              <w:rPr>
                <w:rFonts w:ascii="Cambria Math" w:hAnsi="Cambria Math"/>
              </w:rPr>
              <m:t>a(n)</m:t>
            </m:r>
          </m:sup>
        </m:sSup>
      </m:oMath>
      <w:r w:rsidR="00B97B9C" w:rsidRPr="00E56472">
        <w:t xml:space="preserve">                                          (3)</w:t>
      </w:r>
    </w:p>
    <w:p w14:paraId="1465BEEC" w14:textId="77777777" w:rsidR="00B97B9C" w:rsidRPr="00E56472" w:rsidRDefault="00B97B9C" w:rsidP="00C3694C">
      <w:pPr>
        <w:spacing w:line="360" w:lineRule="auto"/>
        <w:jc w:val="both"/>
      </w:pPr>
      <w:r w:rsidRPr="00E56472">
        <w:t>Where in general a(n)</w:t>
      </w:r>
      <m:oMath>
        <m:r>
          <w:rPr>
            <w:rFonts w:ascii="Cambria Math" w:hAnsi="Cambria Math"/>
            <w:rtl/>
          </w:rPr>
          <m:t>≠</m:t>
        </m:r>
        <m:r>
          <w:rPr>
            <w:rFonts w:ascii="Cambria Math" w:hAnsi="Cambria Math"/>
          </w:rPr>
          <m:t>n</m:t>
        </m:r>
        <m:r>
          <m:rPr>
            <m:sty m:val="p"/>
          </m:rPr>
          <w:rPr>
            <w:rFonts w:ascii="Cambria Math" w:hAnsi="Cambria Math"/>
          </w:rPr>
          <m:t>α</m:t>
        </m:r>
      </m:oMath>
      <w:r w:rsidRPr="00E56472">
        <w:t>.</w:t>
      </w:r>
    </w:p>
    <w:p w14:paraId="1E5A1258" w14:textId="77777777" w:rsidR="00B97B9C" w:rsidRPr="00E56472" w:rsidRDefault="00B97B9C" w:rsidP="00C3694C">
      <w:pPr>
        <w:spacing w:line="360" w:lineRule="auto"/>
        <w:jc w:val="both"/>
      </w:pPr>
      <w:r w:rsidRPr="00E56472">
        <w:t xml:space="preserve">   A similar mono vs multifractal study exists for the artificial growth surface models (e.g., Morel et al., 2000). The growth models are studied in both </w:t>
      </w:r>
      <w:r>
        <w:t xml:space="preserve">the </w:t>
      </w:r>
      <w:r w:rsidRPr="00E56472">
        <w:t xml:space="preserve">context of </w:t>
      </w:r>
      <w:proofErr w:type="spellStart"/>
      <w:r w:rsidRPr="00E56472">
        <w:t>monofractality</w:t>
      </w:r>
      <w:proofErr w:type="spellEnd"/>
      <w:r w:rsidRPr="00E56472">
        <w:t xml:space="preserve"> and multifractality (</w:t>
      </w:r>
      <w:proofErr w:type="spellStart"/>
      <w:r w:rsidRPr="00E56472">
        <w:t>Bouchaud</w:t>
      </w:r>
      <w:proofErr w:type="spellEnd"/>
      <w:r w:rsidRPr="00E56472">
        <w:t xml:space="preserve"> et al., 1993; </w:t>
      </w:r>
      <w:proofErr w:type="spellStart"/>
      <w:r w:rsidRPr="00E56472">
        <w:t>Schmittbuhl</w:t>
      </w:r>
      <w:proofErr w:type="spellEnd"/>
      <w:r w:rsidRPr="00E56472">
        <w:t xml:space="preserve"> &amp;</w:t>
      </w:r>
      <w:proofErr w:type="spellStart"/>
      <w:r w:rsidRPr="00E56472">
        <w:t>Vilotte</w:t>
      </w:r>
      <w:proofErr w:type="spellEnd"/>
      <w:r>
        <w:t xml:space="preserve">, </w:t>
      </w:r>
      <w:r w:rsidRPr="00E56472">
        <w:t>&amp; Roux, 1995). Surface growth models and rough surfaces are interesting topics in geophysics and geography from both theoretical and experimental points of view (</w:t>
      </w:r>
      <w:proofErr w:type="spellStart"/>
      <w:r w:rsidRPr="00E56472">
        <w:t>Barabasi</w:t>
      </w:r>
      <w:proofErr w:type="spellEnd"/>
      <w:r w:rsidRPr="00E56472">
        <w:t xml:space="preserve">&amp; Stanley, 1997; </w:t>
      </w:r>
      <w:proofErr w:type="spellStart"/>
      <w:r w:rsidRPr="00E56472">
        <w:t>Kondev</w:t>
      </w:r>
      <w:proofErr w:type="spellEnd"/>
      <w:r w:rsidRPr="00E56472">
        <w:t xml:space="preserve"> &amp; Henley</w:t>
      </w:r>
      <w:r>
        <w:t>,</w:t>
      </w:r>
      <w:r w:rsidRPr="00E56472">
        <w:t xml:space="preserve"> &amp; Salinas, 2000; </w:t>
      </w:r>
      <w:proofErr w:type="spellStart"/>
      <w:r w:rsidRPr="00E56472">
        <w:t>Meakin</w:t>
      </w:r>
      <w:proofErr w:type="spellEnd"/>
      <w:r w:rsidRPr="00E56472">
        <w:t xml:space="preserve">, 1998). Various discrete models have been </w:t>
      </w:r>
      <w:r>
        <w:t xml:space="preserve">proposed to </w:t>
      </w:r>
      <w:r>
        <w:lastRenderedPageBreak/>
        <w:t xml:space="preserve">describe surface growth processes (see </w:t>
      </w:r>
      <w:proofErr w:type="spellStart"/>
      <w:r>
        <w:t>Barabási</w:t>
      </w:r>
      <w:proofErr w:type="spellEnd"/>
      <w:r>
        <w:t xml:space="preserve"> &amp; Stanley, 1997; </w:t>
      </w:r>
      <w:proofErr w:type="spellStart"/>
      <w:r>
        <w:t>Kondev</w:t>
      </w:r>
      <w:proofErr w:type="spellEnd"/>
      <w:r>
        <w:t xml:space="preserve"> &amp; Henley, &amp; Salinas, 2000), which can be used to model </w:t>
      </w:r>
      <w:r w:rsidRPr="00E56472">
        <w:t>Earth's topography. These models produce a self-affine height profile h(x) such that its probability distribution function (PDF) remains invariant under scale transformation:</w:t>
      </w:r>
    </w:p>
    <w:p w14:paraId="007E6CB3" w14:textId="77777777" w:rsidR="00B97B9C" w:rsidRPr="00E56472" w:rsidRDefault="00B97B9C" w:rsidP="00C3694C">
      <w:pPr>
        <w:spacing w:line="360" w:lineRule="auto"/>
        <w:jc w:val="both"/>
      </w:pPr>
      <w:r w:rsidRPr="00E56472">
        <w:t>h(x)</w:t>
      </w:r>
      <m:oMath>
        <m:r>
          <w:rPr>
            <w:rFonts w:ascii="Cambria Math" w:hAnsi="Cambria Math" w:cs="Cambria Math" w:hint="cs"/>
            <w:rtl/>
          </w:rPr>
          <m:t>≅</m:t>
        </m:r>
        <m:sSup>
          <m:sSupPr>
            <m:ctrlPr>
              <w:rPr>
                <w:rFonts w:ascii="Cambria Math" w:hAnsi="Cambria Math"/>
                <w:i/>
                <w:lang w:bidi="hi-IN"/>
              </w:rPr>
            </m:ctrlPr>
          </m:sSupPr>
          <m:e>
            <m:r>
              <w:rPr>
                <w:rFonts w:ascii="Cambria Math" w:hAnsi="Cambria Math"/>
              </w:rPr>
              <m:t>b</m:t>
            </m:r>
          </m:e>
          <m:sup>
            <m:r>
              <w:rPr>
                <w:rFonts w:ascii="Cambria Math" w:hAnsi="Cambria Math"/>
              </w:rPr>
              <m:t>-α</m:t>
            </m:r>
          </m:sup>
        </m:sSup>
      </m:oMath>
      <w:r w:rsidRPr="00E56472">
        <w:t xml:space="preserve"> h(</w:t>
      </w:r>
      <w:proofErr w:type="gramStart"/>
      <w:r w:rsidRPr="00E56472">
        <w:t xml:space="preserve">bx)   </w:t>
      </w:r>
      <w:proofErr w:type="gramEnd"/>
      <w:r w:rsidRPr="00E56472">
        <w:t xml:space="preserve">                             (4)</w:t>
      </w:r>
    </w:p>
    <w:p w14:paraId="0D1CC162" w14:textId="77777777" w:rsidR="00B97B9C" w:rsidRPr="00E56472" w:rsidRDefault="00B97B9C" w:rsidP="00C3694C">
      <w:pPr>
        <w:spacing w:line="360" w:lineRule="auto"/>
        <w:jc w:val="both"/>
      </w:pPr>
      <w:r w:rsidRPr="00E56472">
        <w:t xml:space="preserve">   Where </w:t>
      </w:r>
      <m:oMath>
        <m:r>
          <m:rPr>
            <m:sty m:val="p"/>
          </m:rPr>
          <w:rPr>
            <w:rFonts w:ascii="Cambria Math" w:hAnsi="Cambria Math" w:cs="Cambria Math" w:hint="cs"/>
            <w:rtl/>
          </w:rPr>
          <m:t>≅</m:t>
        </m:r>
      </m:oMath>
      <w:r w:rsidRPr="00E56472">
        <w:t xml:space="preserve"> means statistically the same, and α</w:t>
      </w:r>
      <m:oMath>
        <m:r>
          <m:rPr>
            <m:sty m:val="p"/>
          </m:rPr>
          <w:rPr>
            <w:rFonts w:ascii="Cambria Math" w:hAnsi="Cambria Math"/>
          </w:rPr>
          <m:t>≥</m:t>
        </m:r>
      </m:oMath>
      <w:r w:rsidRPr="00E56472">
        <w:t xml:space="preserve">0. The exponent α is also called </w:t>
      </w:r>
      <w:proofErr w:type="spellStart"/>
      <w:r w:rsidRPr="00E56472">
        <w:t>r</w:t>
      </w:r>
      <w:r>
        <w:t>the</w:t>
      </w:r>
      <w:proofErr w:type="spellEnd"/>
      <w:r>
        <w:t xml:space="preserve"> </w:t>
      </w:r>
      <w:proofErr w:type="spellStart"/>
      <w:r w:rsidRPr="00E56472">
        <w:t>oughness</w:t>
      </w:r>
      <w:proofErr w:type="spellEnd"/>
      <w:r w:rsidRPr="00E56472">
        <w:t xml:space="preserve"> exponent.  This relation means that if one looks at a window of size L in a topographical landscape and measures the height PDF, upon changing the window size by scale factor b, i.e., (L</w:t>
      </w:r>
      <m:oMath>
        <m:r>
          <w:rPr>
            <w:rFonts w:ascii="Cambria Math" w:hAnsi="Cambria Math"/>
            <w:rtl/>
          </w:rPr>
          <m:t>→</m:t>
        </m:r>
        <m:r>
          <w:rPr>
            <w:rFonts w:ascii="Cambria Math" w:hAnsi="Cambria Math"/>
          </w:rPr>
          <m:t>bL</m:t>
        </m:r>
      </m:oMath>
      <w:r w:rsidRPr="00E56472">
        <w:t xml:space="preserve">), if the height profile is self-affine, then the PDF of the height profile in the new window tmes the scale factor </w:t>
      </w:r>
      <m:oMath>
        <m:sSup>
          <m:sSupPr>
            <m:ctrlPr>
              <w:rPr>
                <w:rFonts w:ascii="Cambria Math" w:hAnsi="Cambria Math"/>
                <w:lang w:bidi="hi-IN"/>
              </w:rPr>
            </m:ctrlPr>
          </m:sSupPr>
          <m:e>
            <m:r>
              <m:rPr>
                <m:sty m:val="p"/>
              </m:rPr>
              <w:rPr>
                <w:rFonts w:ascii="Cambria Math" w:hAnsi="Cambria Math"/>
              </w:rPr>
              <m:t>b</m:t>
            </m:r>
          </m:e>
          <m:sup>
            <m:r>
              <w:rPr>
                <w:rFonts w:ascii="Cambria Math" w:hAnsi="Cambria Math"/>
              </w:rPr>
              <m:t>-α</m:t>
            </m:r>
          </m:sup>
        </m:sSup>
      </m:oMath>
      <w:r w:rsidRPr="00E56472">
        <w:t>_ should be the same as the original PDF. Such self-affine surface models with the single exponent _ are</w:t>
      </w:r>
    </w:p>
    <w:p w14:paraId="2333827A" w14:textId="77777777" w:rsidR="00B97B9C" w:rsidRPr="00E56472" w:rsidRDefault="00B97B9C" w:rsidP="00C3694C">
      <w:pPr>
        <w:spacing w:line="360" w:lineRule="auto"/>
        <w:jc w:val="both"/>
      </w:pPr>
      <w:r w:rsidRPr="00E56472">
        <w:t>called mono-fractal. For a self-affine topography</w:t>
      </w:r>
      <w:r>
        <w:t>,</w:t>
      </w:r>
      <w:r w:rsidRPr="00E56472">
        <w:t xml:space="preserve"> the fractal dimension of the height profile is known to be given:</w:t>
      </w:r>
    </w:p>
    <w:p w14:paraId="0A21584E" w14:textId="77777777" w:rsidR="00B97B9C" w:rsidRPr="00E56472" w:rsidRDefault="00B97B9C" w:rsidP="00C3694C">
      <w:pPr>
        <w:spacing w:line="360" w:lineRule="auto"/>
        <w:jc w:val="both"/>
      </w:pPr>
      <w:r w:rsidRPr="00E56472">
        <w:t xml:space="preserve">By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r>
          <m:rPr>
            <m:sty m:val="p"/>
          </m:rPr>
          <w:rPr>
            <w:rFonts w:ascii="Cambria Math" w:hAnsi="Cambria Math"/>
          </w:rPr>
          <m:t xml:space="preserve">=3 </m:t>
        </m:r>
        <m:r>
          <m:rPr>
            <m:sty m:val="p"/>
          </m:rPr>
          <w:rPr>
            <w:rFonts w:ascii="Cambria Math" w:hAnsi="Cambria Math"/>
            <w:rtl/>
            <w:lang w:bidi="fa-IR"/>
          </w:rPr>
          <m:t>–</m:t>
        </m:r>
        <m:r>
          <w:rPr>
            <w:rFonts w:ascii="Cambria Math" w:hAnsi="Cambria Math"/>
            <w:lang w:bidi="fa-IR"/>
          </w:rPr>
          <m:t>α</m:t>
        </m:r>
      </m:oMath>
      <w:r w:rsidRPr="00E56472">
        <w:t>.</w:t>
      </w:r>
    </w:p>
    <w:p w14:paraId="3C45593A" w14:textId="77777777" w:rsidR="00B97B9C" w:rsidRDefault="00B97B9C" w:rsidP="00C3694C">
      <w:pPr>
        <w:spacing w:line="360" w:lineRule="auto"/>
        <w:jc w:val="both"/>
      </w:pPr>
      <w:r w:rsidRPr="00E56472">
        <w:t xml:space="preserve">   In this study, we apply various statistical methods to examine </w:t>
      </w:r>
      <w:r>
        <w:t>whether</w:t>
      </w:r>
      <w:r w:rsidRPr="00E56472">
        <w:t xml:space="preserve"> the </w:t>
      </w:r>
      <w:r>
        <w:t>Topography of the Iranian Plateau</w:t>
      </w:r>
      <w:r w:rsidRPr="00E56472">
        <w:t xml:space="preserve"> is </w:t>
      </w:r>
      <w:r>
        <w:t>scale-invariant</w:t>
      </w:r>
      <w:r w:rsidRPr="00E56472">
        <w:t xml:space="preserve"> mono-fractal or is a multifractal object with multiscale properties. To this end, we first measure the fractal dimension</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of the </w:t>
      </w:r>
      <w:r>
        <w:t>Topography of the Iranian Plateau</w:t>
      </w:r>
      <w:r w:rsidRPr="00E56472">
        <w:t xml:space="preserve"> in section (2-1) by</w:t>
      </w:r>
    </w:p>
    <w:p w14:paraId="4B7CE0B2" w14:textId="77777777" w:rsidR="00B97B9C" w:rsidRPr="00E56472" w:rsidRDefault="00B97B9C" w:rsidP="00C3694C">
      <w:pPr>
        <w:spacing w:line="360" w:lineRule="auto"/>
        <w:jc w:val="center"/>
      </w:pPr>
      <w:r w:rsidRPr="00911F6B">
        <w:rPr>
          <w:noProof/>
        </w:rPr>
        <w:drawing>
          <wp:inline distT="0" distB="0" distL="0" distR="0" wp14:anchorId="5BA93386" wp14:editId="052A8F86">
            <wp:extent cx="4566285" cy="3136900"/>
            <wp:effectExtent l="0" t="0" r="571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6285" cy="3136900"/>
                    </a:xfrm>
                    <a:prstGeom prst="rect">
                      <a:avLst/>
                    </a:prstGeom>
                    <a:noFill/>
                    <a:ln>
                      <a:noFill/>
                    </a:ln>
                  </pic:spPr>
                </pic:pic>
              </a:graphicData>
            </a:graphic>
          </wp:inline>
        </w:drawing>
      </w:r>
    </w:p>
    <w:p w14:paraId="10C4EDED" w14:textId="77777777" w:rsidR="00B97B9C" w:rsidRPr="00D336E1" w:rsidRDefault="00B97B9C" w:rsidP="00C3694C">
      <w:pPr>
        <w:spacing w:line="360" w:lineRule="auto"/>
        <w:jc w:val="center"/>
        <w:rPr>
          <w:b/>
          <w:bCs/>
          <w:sz w:val="22"/>
          <w:szCs w:val="22"/>
        </w:rPr>
      </w:pPr>
      <w:r w:rsidRPr="00D336E1">
        <w:rPr>
          <w:b/>
          <w:bCs/>
          <w:sz w:val="22"/>
          <w:szCs w:val="22"/>
        </w:rPr>
        <w:t xml:space="preserve">Figure.  2. The box-counting method was used to estimate the fractal dimension of the height topography in Iran. </w:t>
      </w:r>
      <m:oMath>
        <m:sSub>
          <m:sSubPr>
            <m:ctrlPr>
              <w:rPr>
                <w:rFonts w:ascii="Cambria Math" w:hAnsi="Cambria Math"/>
                <w:b/>
                <w:bCs/>
                <w:sz w:val="22"/>
                <w:szCs w:val="22"/>
                <w:lang w:bidi="hi-IN"/>
              </w:rPr>
            </m:ctrlPr>
          </m:sSubPr>
          <m:e>
            <m:r>
              <m:rPr>
                <m:sty m:val="bi"/>
              </m:rPr>
              <w:rPr>
                <w:rFonts w:ascii="Cambria Math" w:hAnsi="Cambria Math"/>
                <w:sz w:val="22"/>
                <w:szCs w:val="22"/>
              </w:rPr>
              <m:t>N</m:t>
            </m:r>
          </m:e>
          <m:sub>
            <m:r>
              <m:rPr>
                <m:sty m:val="bi"/>
              </m:rPr>
              <w:rPr>
                <w:rFonts w:ascii="Cambria Math" w:hAnsi="Cambria Math"/>
                <w:sz w:val="22"/>
                <w:szCs w:val="22"/>
              </w:rPr>
              <m:t>b</m:t>
            </m:r>
          </m:sub>
        </m:sSub>
      </m:oMath>
      <w:r w:rsidRPr="00D336E1">
        <w:rPr>
          <w:b/>
          <w:bCs/>
          <w:sz w:val="22"/>
          <w:szCs w:val="22"/>
        </w:rPr>
        <w:t xml:space="preserve"> stands for the number of boxes of size b×1×1, to cover the part of the </w:t>
      </w:r>
      <w:r w:rsidRPr="00D336E1">
        <w:rPr>
          <w:b/>
          <w:bCs/>
          <w:sz w:val="22"/>
          <w:szCs w:val="22"/>
        </w:rPr>
        <w:lastRenderedPageBreak/>
        <w:t xml:space="preserve">height columns. The solid line is the best power-law _t to our data (symbols), which gives the fractal dimension </w:t>
      </w:r>
      <m:oMath>
        <m:sSub>
          <m:sSubPr>
            <m:ctrlPr>
              <w:rPr>
                <w:rFonts w:ascii="Cambria Math" w:hAnsi="Cambria Math"/>
                <w:b/>
                <w:bCs/>
                <w:sz w:val="22"/>
                <w:szCs w:val="22"/>
                <w:lang w:bidi="hi-IN"/>
              </w:rPr>
            </m:ctrlPr>
          </m:sSubPr>
          <m:e>
            <m:r>
              <m:rPr>
                <m:sty m:val="bi"/>
              </m:rPr>
              <w:rPr>
                <w:rFonts w:ascii="Cambria Math" w:hAnsi="Cambria Math"/>
                <w:sz w:val="22"/>
                <w:szCs w:val="22"/>
              </w:rPr>
              <m:t>D</m:t>
            </m:r>
          </m:e>
          <m:sub>
            <m:r>
              <m:rPr>
                <m:sty m:val="bi"/>
              </m:rPr>
              <w:rPr>
                <w:rFonts w:ascii="Cambria Math" w:hAnsi="Cambria Math"/>
                <w:sz w:val="22"/>
                <w:szCs w:val="22"/>
              </w:rPr>
              <m:t>f</m:t>
            </m:r>
          </m:sub>
        </m:sSub>
      </m:oMath>
      <w:r w:rsidRPr="00D336E1">
        <w:rPr>
          <w:b/>
          <w:bCs/>
          <w:sz w:val="22"/>
          <w:szCs w:val="22"/>
        </w:rPr>
        <w:t xml:space="preserve"> = 2:20(1). The number in the parentheses denotes the error bar for the last digit.</w:t>
      </w:r>
    </w:p>
    <w:p w14:paraId="6DE847BB" w14:textId="77777777" w:rsidR="00B97B9C" w:rsidRPr="00E56472" w:rsidRDefault="00B97B9C" w:rsidP="00C3694C">
      <w:pPr>
        <w:spacing w:line="360" w:lineRule="auto"/>
        <w:jc w:val="both"/>
      </w:pPr>
      <w:r w:rsidRPr="00E56472">
        <w:t xml:space="preserve">   Using the box-counting method, next, in section (2-2), we obtain the roughness exponent of the </w:t>
      </w:r>
      <w:r>
        <w:t>Topography of the Iranian Plateau</w:t>
      </w:r>
      <w:r w:rsidRPr="00E56472">
        <w:t xml:space="preserve"> by the power spectrum analysis and check if it satisfies the relation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 3-</w:t>
      </w:r>
      <m:oMath>
        <m:r>
          <w:rPr>
            <w:rFonts w:ascii="Cambria Math" w:hAnsi="Cambria Math"/>
            <w:rtl/>
            <w:lang w:bidi="fa-IR"/>
          </w:rPr>
          <m:t xml:space="preserve"> </m:t>
        </m:r>
        <m:r>
          <w:rPr>
            <w:rFonts w:ascii="Cambria Math" w:hAnsi="Cambria Math"/>
            <w:lang w:bidi="fa-IR"/>
          </w:rPr>
          <m:t>α</m:t>
        </m:r>
      </m:oMath>
      <w:r w:rsidRPr="00E56472">
        <w:t xml:space="preserve"> known for the self-affine surfaces. We find that this relation is violated, suggestive of the fact that </w:t>
      </w:r>
      <w:r>
        <w:t>the topography of the Iranian Plateau</w:t>
      </w:r>
      <w:r w:rsidRPr="00E56472">
        <w:t xml:space="preserve"> is actually multifractal and not a simple mono-fractal. In section (3-1), we also apply three different methods to estimate the multi-fractal exponents </w:t>
      </w:r>
      <m:oMath>
        <m:r>
          <w:rPr>
            <w:rFonts w:ascii="Cambria Math" w:hAnsi="Cambria Math"/>
            <w:lang w:bidi="fa-IR"/>
          </w:rPr>
          <m:t>α</m:t>
        </m:r>
      </m:oMath>
      <w:r w:rsidRPr="00E56472">
        <w:t xml:space="preserve"> (n) introduced in Eq. 3 and confirm that </w:t>
      </w:r>
      <m:oMath>
        <m:r>
          <w:rPr>
            <w:rFonts w:ascii="Cambria Math" w:hAnsi="Cambria Math"/>
            <w:lang w:bidi="fa-IR"/>
          </w:rPr>
          <m:t>α</m:t>
        </m:r>
      </m:oMath>
      <w:r w:rsidRPr="00E56472">
        <w:t xml:space="preserve"> (n)</w:t>
      </w:r>
      <m:oMath>
        <m:r>
          <w:rPr>
            <w:rFonts w:ascii="Cambria Math" w:hAnsi="Cambria Math"/>
            <w:rtl/>
          </w:rPr>
          <m:t xml:space="preserve"> ≠</m:t>
        </m:r>
      </m:oMath>
      <w:r w:rsidRPr="00E56472">
        <w:t xml:space="preserve"> n</w:t>
      </w:r>
      <m:oMath>
        <m:r>
          <w:rPr>
            <w:rFonts w:ascii="Cambria Math" w:hAnsi="Cambria Math"/>
            <w:rtl/>
            <w:lang w:bidi="fa-IR"/>
          </w:rPr>
          <m:t xml:space="preserve"> </m:t>
        </m:r>
        <m:r>
          <w:rPr>
            <w:rFonts w:ascii="Cambria Math" w:hAnsi="Cambria Math"/>
            <w:lang w:bidi="fa-IR"/>
          </w:rPr>
          <m:t>α</m:t>
        </m:r>
      </m:oMath>
      <w:r w:rsidRPr="00E56472">
        <w:t>.</w:t>
      </w:r>
    </w:p>
    <w:p w14:paraId="0314B857" w14:textId="77777777" w:rsidR="00B97B9C" w:rsidRPr="00E56472" w:rsidRDefault="00B97B9C" w:rsidP="00C3694C">
      <w:pPr>
        <w:spacing w:line="360" w:lineRule="auto"/>
        <w:jc w:val="both"/>
      </w:pPr>
    </w:p>
    <w:p w14:paraId="4CF08831" w14:textId="77777777" w:rsidR="00B97B9C" w:rsidRPr="00E56472" w:rsidRDefault="00B97B9C" w:rsidP="00C3694C">
      <w:pPr>
        <w:pStyle w:val="ListParagraph"/>
        <w:numPr>
          <w:ilvl w:val="1"/>
          <w:numId w:val="30"/>
        </w:numPr>
        <w:bidi w:val="0"/>
        <w:spacing w:line="360" w:lineRule="auto"/>
        <w:contextualSpacing/>
        <w:jc w:val="both"/>
        <w:rPr>
          <w:rFonts w:ascii="Times New Roman" w:hAnsi="Times New Roman" w:cs="Times New Roman"/>
          <w:b/>
          <w:bCs/>
        </w:rPr>
      </w:pPr>
      <w:r w:rsidRPr="00E56472">
        <w:rPr>
          <w:rFonts w:ascii="Times New Roman" w:hAnsi="Times New Roman" w:cs="Times New Roman"/>
          <w:b/>
          <w:bCs/>
        </w:rPr>
        <w:t xml:space="preserve">FRACTAL DIMENSION OF </w:t>
      </w:r>
      <w:r>
        <w:rPr>
          <w:rFonts w:ascii="Times New Roman" w:hAnsi="Times New Roman" w:cs="Times New Roman"/>
          <w:b/>
          <w:bCs/>
        </w:rPr>
        <w:t>TOPOGRAPHY OF THE IRANIAN PLATEAU</w:t>
      </w:r>
      <w:r w:rsidRPr="00E56472">
        <w:rPr>
          <w:rFonts w:ascii="Times New Roman" w:hAnsi="Times New Roman" w:cs="Times New Roman"/>
          <w:b/>
          <w:bCs/>
        </w:rPr>
        <w:t>: BOX-COUNTING METHOD</w:t>
      </w:r>
    </w:p>
    <w:p w14:paraId="42A5AE8C" w14:textId="77777777" w:rsidR="00B97B9C" w:rsidRPr="00E56472" w:rsidRDefault="00B97B9C" w:rsidP="00C3694C">
      <w:pPr>
        <w:spacing w:line="360" w:lineRule="auto"/>
        <w:jc w:val="both"/>
      </w:pPr>
      <w:r w:rsidRPr="00E56472">
        <w:t xml:space="preserve">In this section, we used the box-counting method to estimate the fractal dimension of the height profile in Iran. In this method, we considered the </w:t>
      </w:r>
      <w:r>
        <w:t>Topography of the Iranian Plateau</w:t>
      </w:r>
      <w:r w:rsidRPr="00E56472">
        <w:t xml:space="preserve"> shown in Fig. 1. We used the </w:t>
      </w:r>
      <w:r>
        <w:t>Topography of the Iranian Plateau</w:t>
      </w:r>
      <w:r w:rsidRPr="00E56472">
        <w:t xml:space="preserve"> grid data with high resolution on a square lattice of size </w:t>
      </w:r>
      <m:oMath>
        <m:r>
          <m:rPr>
            <m:sty m:val="p"/>
          </m:rPr>
          <w:rPr>
            <w:rFonts w:ascii="Cambria Math" w:hAnsi="Cambria Math"/>
          </w:rPr>
          <m:t>1320×1500</m:t>
        </m:r>
      </m:oMath>
      <w:r w:rsidRPr="00E56472">
        <w:t>.</w:t>
      </w:r>
    </w:p>
    <w:p w14:paraId="69260D2B" w14:textId="77777777" w:rsidR="00B97B9C" w:rsidRPr="00E56472" w:rsidRDefault="00B97B9C" w:rsidP="00C3694C">
      <w:pPr>
        <w:spacing w:line="360" w:lineRule="auto"/>
        <w:jc w:val="both"/>
      </w:pPr>
      <w:r w:rsidRPr="00E56472">
        <w:t xml:space="preserve">    The </w:t>
      </w:r>
      <w:proofErr w:type="gramStart"/>
      <w:r w:rsidRPr="00E56472">
        <w:t>heights{</w:t>
      </w:r>
      <w:proofErr w:type="gramEnd"/>
      <m:oMath>
        <m:sSub>
          <m:sSubPr>
            <m:ctrlPr>
              <w:rPr>
                <w:rFonts w:ascii="Cambria Math" w:hAnsi="Cambria Math"/>
                <w:lang w:bidi="hi-IN"/>
              </w:rPr>
            </m:ctrlPr>
          </m:sSubPr>
          <m:e>
            <m:r>
              <w:rPr>
                <w:rFonts w:ascii="Cambria Math" w:hAnsi="Cambria Math"/>
              </w:rPr>
              <m:t>h</m:t>
            </m:r>
          </m:e>
          <m:sub>
            <m:r>
              <w:rPr>
                <w:rFonts w:ascii="Cambria Math" w:hAnsi="Cambria Math"/>
              </w:rPr>
              <m:t>i,j</m:t>
            </m:r>
          </m:sub>
        </m:sSub>
      </m:oMath>
      <w:r w:rsidRPr="00E56472">
        <w:t>}are known at each grid node (i; j) distributed between the minimum height {</w:t>
      </w:r>
      <m:oMath>
        <m:sSub>
          <m:sSubPr>
            <m:ctrlPr>
              <w:rPr>
                <w:rFonts w:ascii="Cambria Math" w:hAnsi="Cambria Math"/>
                <w:i/>
                <w:lang w:bidi="hi-IN"/>
              </w:rPr>
            </m:ctrlPr>
          </m:sSubPr>
          <m:e>
            <m:r>
              <w:rPr>
                <w:rFonts w:ascii="Cambria Math" w:hAnsi="Cambria Math"/>
              </w:rPr>
              <m:t xml:space="preserve"> h</m:t>
            </m:r>
          </m:e>
          <m:sub>
            <m:r>
              <w:rPr>
                <w:rFonts w:ascii="Cambria Math" w:hAnsi="Cambria Math"/>
              </w:rPr>
              <m:t>min</m:t>
            </m:r>
          </m:sub>
        </m:sSub>
        <m:r>
          <w:rPr>
            <w:rFonts w:ascii="Cambria Math" w:hAnsi="Cambria Math"/>
          </w:rPr>
          <m:t>}</m:t>
        </m:r>
      </m:oMath>
      <w:r w:rsidRPr="00E56472">
        <w:t xml:space="preserve"> = -4398 m and the maximum height </w:t>
      </w:r>
      <m:oMath>
        <m:sSub>
          <m:sSubPr>
            <m:ctrlPr>
              <w:rPr>
                <w:rFonts w:ascii="Cambria Math" w:hAnsi="Cambria Math"/>
                <w:i/>
                <w:lang w:bidi="hi-IN"/>
              </w:rPr>
            </m:ctrlPr>
          </m:sSubPr>
          <m:e>
            <m:r>
              <w:rPr>
                <w:rFonts w:ascii="Cambria Math" w:hAnsi="Cambria Math"/>
              </w:rPr>
              <m:t>h</m:t>
            </m:r>
          </m:e>
          <m:sub>
            <m:r>
              <w:rPr>
                <w:rFonts w:ascii="Cambria Math" w:hAnsi="Cambria Math"/>
              </w:rPr>
              <m:t>max</m:t>
            </m:r>
          </m:sub>
        </m:sSub>
      </m:oMath>
      <w:r w:rsidRPr="00E56472">
        <w:t xml:space="preserve"> = 5149 m. In the box-counting method, we consider a cube of size </w:t>
      </w:r>
      <m:oMath>
        <m:r>
          <m:rPr>
            <m:sty m:val="p"/>
          </m:rPr>
          <w:rPr>
            <w:rFonts w:ascii="Cambria Math" w:hAnsi="Cambria Math"/>
          </w:rPr>
          <m:t>9547</m:t>
        </m:r>
        <m:r>
          <m:rPr>
            <m:sty m:val="p"/>
          </m:rPr>
          <w:rPr>
            <w:rFonts w:ascii="Cambria Math" w:hAnsi="Cambria Math"/>
            <w:rtl/>
          </w:rPr>
          <m:t>×</m:t>
        </m:r>
        <m:r>
          <m:rPr>
            <m:sty m:val="p"/>
          </m:rPr>
          <w:rPr>
            <w:rFonts w:ascii="Cambria Math" w:hAnsi="Cambria Math"/>
          </w:rPr>
          <m:t>1320×1500</m:t>
        </m:r>
      </m:oMath>
      <w:r w:rsidRPr="00E56472">
        <w:rPr>
          <w:rtl/>
        </w:rPr>
        <w:t xml:space="preserve"> </w:t>
      </w:r>
      <w:r w:rsidRPr="00E56472">
        <w:t>which covers all the height topography. The mesh sizes are scaled to unity. At each grid point (</w:t>
      </w:r>
      <w:proofErr w:type="spellStart"/>
      <w:r w:rsidRPr="00E56472">
        <w:t>i</w:t>
      </w:r>
      <w:proofErr w:type="spellEnd"/>
      <w:r>
        <w:t>,</w:t>
      </w:r>
      <w:r w:rsidRPr="00E56472">
        <w:t xml:space="preserve"> j), we considered a height column of size </w:t>
      </w:r>
      <m:oMath>
        <m:r>
          <w:rPr>
            <w:rFonts w:ascii="Cambria Math" w:hAnsi="Cambria Math"/>
          </w:rPr>
          <m:t>1</m:t>
        </m:r>
        <m:r>
          <w:rPr>
            <w:rFonts w:ascii="Cambria Math" w:hAnsi="Cambria Math"/>
            <w:rtl/>
          </w:rPr>
          <m:t>×</m:t>
        </m:r>
        <m:r>
          <w:rPr>
            <w:rFonts w:ascii="Cambria Math" w:hAnsi="Cambria Math"/>
          </w:rPr>
          <m:t>1</m:t>
        </m:r>
      </m:oMath>
      <w:r w:rsidRPr="00E56472">
        <w:t>_</w:t>
      </w:r>
      <m:oMath>
        <m:sSub>
          <m:sSubPr>
            <m:ctrlPr>
              <w:rPr>
                <w:rFonts w:ascii="Cambria Math" w:hAnsi="Cambria Math"/>
                <w:lang w:bidi="hi-IN"/>
              </w:rPr>
            </m:ctrlPr>
          </m:sSubPr>
          <m:e>
            <m:r>
              <w:rPr>
                <w:rFonts w:ascii="Cambria Math" w:hAnsi="Cambria Math"/>
              </w:rPr>
              <m:t>h</m:t>
            </m:r>
          </m:e>
          <m:sub>
            <m:r>
              <w:rPr>
                <w:rFonts w:ascii="Cambria Math" w:hAnsi="Cambria Math"/>
              </w:rPr>
              <m:t>i,j</m:t>
            </m:r>
          </m:sub>
        </m:sSub>
        <m:r>
          <w:rPr>
            <w:rFonts w:ascii="Cambria Math" w:hAnsi="Cambria Math"/>
          </w:rPr>
          <m:t xml:space="preserve"> </m:t>
        </m:r>
      </m:oMath>
      <w:r w:rsidRPr="00E56472">
        <w:t>with</w:t>
      </w:r>
      <m:oMath>
        <m:sSub>
          <m:sSubPr>
            <m:ctrlPr>
              <w:rPr>
                <w:rFonts w:ascii="Cambria Math" w:hAnsi="Cambria Math"/>
                <w:i/>
                <w:lang w:bidi="hi-IN"/>
              </w:rPr>
            </m:ctrlPr>
          </m:sSubPr>
          <m:e>
            <m:r>
              <w:rPr>
                <w:rFonts w:ascii="Cambria Math" w:hAnsi="Cambria Math"/>
              </w:rPr>
              <m:t xml:space="preserve"> h</m:t>
            </m:r>
          </m:e>
          <m:sub>
            <m:r>
              <w:rPr>
                <w:rFonts w:ascii="Cambria Math" w:hAnsi="Cambria Math"/>
              </w:rPr>
              <m:t>min</m:t>
            </m:r>
          </m:sub>
        </m:sSub>
        <m:r>
          <w:rPr>
            <w:rFonts w:ascii="Cambria Math" w:hAnsi="Cambria Math"/>
          </w:rPr>
          <m:t>≤</m:t>
        </m:r>
        <m:sSub>
          <m:sSubPr>
            <m:ctrlPr>
              <w:rPr>
                <w:rFonts w:ascii="Cambria Math" w:hAnsi="Cambria Math"/>
                <w:lang w:bidi="hi-IN"/>
              </w:rPr>
            </m:ctrlPr>
          </m:sSubPr>
          <m:e>
            <m:r>
              <w:rPr>
                <w:rFonts w:ascii="Cambria Math" w:hAnsi="Cambria Math"/>
              </w:rPr>
              <m:t>h</m:t>
            </m:r>
          </m:e>
          <m:sub>
            <m:r>
              <w:rPr>
                <w:rFonts w:ascii="Cambria Math" w:hAnsi="Cambria Math"/>
              </w:rPr>
              <m:t>i,j</m:t>
            </m:r>
          </m:sub>
        </m:sSub>
        <m:r>
          <w:rPr>
            <w:rFonts w:ascii="Cambria Math" w:hAnsi="Cambria Math"/>
          </w:rPr>
          <m:t>≤</m:t>
        </m:r>
        <m:sSub>
          <m:sSubPr>
            <m:ctrlPr>
              <w:rPr>
                <w:rFonts w:ascii="Cambria Math" w:hAnsi="Cambria Math"/>
                <w:i/>
                <w:lang w:bidi="hi-IN"/>
              </w:rPr>
            </m:ctrlPr>
          </m:sSubPr>
          <m:e>
            <m:r>
              <w:rPr>
                <w:rFonts w:ascii="Cambria Math" w:hAnsi="Cambria Math"/>
              </w:rPr>
              <m:t>h</m:t>
            </m:r>
          </m:e>
          <m:sub>
            <m:r>
              <w:rPr>
                <w:rFonts w:ascii="Cambria Math" w:hAnsi="Cambria Math"/>
              </w:rPr>
              <m:t xml:space="preserve">max </m:t>
            </m:r>
          </m:sub>
        </m:sSub>
      </m:oMath>
      <w:r w:rsidRPr="00E56472">
        <w:t xml:space="preserve">. We covered the entire cube with boxes of size  </w:t>
      </w:r>
      <m:oMath>
        <m:r>
          <w:rPr>
            <w:rFonts w:ascii="Cambria Math" w:hAnsi="Cambria Math"/>
          </w:rPr>
          <m:t>1</m:t>
        </m:r>
        <m:r>
          <w:rPr>
            <w:rFonts w:ascii="Cambria Math" w:hAnsi="Cambria Math"/>
            <w:rtl/>
          </w:rPr>
          <m:t>×</m:t>
        </m:r>
        <m:r>
          <w:rPr>
            <w:rFonts w:ascii="Cambria Math" w:hAnsi="Cambria Math"/>
          </w:rPr>
          <m:t>1</m:t>
        </m:r>
        <m:r>
          <w:rPr>
            <w:rFonts w:ascii="Cambria Math" w:hAnsi="Cambria Math"/>
            <w:rtl/>
          </w:rPr>
          <m:t>×</m:t>
        </m:r>
      </m:oMath>
      <w:r w:rsidRPr="00E56472">
        <w:t xml:space="preserve"> b, for different length scales b, and then count how many boxes of the grid</w:t>
      </w:r>
      <w:r>
        <w:t>, i.e.</w:t>
      </w:r>
      <w:r w:rsidRPr="00E56472">
        <w:t xml:space="preserve">, </w:t>
      </w:r>
      <m:oMath>
        <m:sSub>
          <m:sSubPr>
            <m:ctrlPr>
              <w:rPr>
                <w:rFonts w:ascii="Cambria Math" w:hAnsi="Cambria Math"/>
                <w:lang w:bidi="hi-IN"/>
              </w:rPr>
            </m:ctrlPr>
          </m:sSubPr>
          <m:e>
            <m:r>
              <w:rPr>
                <w:rFonts w:ascii="Cambria Math" w:hAnsi="Cambria Math"/>
              </w:rPr>
              <m:t xml:space="preserve"> N</m:t>
            </m:r>
          </m:e>
          <m:sub>
            <m:r>
              <w:rPr>
                <w:rFonts w:ascii="Cambria Math" w:hAnsi="Cambria Math"/>
              </w:rPr>
              <m:t>b</m:t>
            </m:r>
          </m:sub>
        </m:sSub>
      </m:oMath>
      <w:r w:rsidRPr="00E56472">
        <w:t>, are covering part of the height columns. Then we do the same thing by using a _ner grid with smaller boxes (smaller b). By shrinking the size of the grid repeatedly, we end up more accurately capturing the structure of the pattern of the topography. If the topography has a fractal structure, then one would expect the following power-law relation</w:t>
      </w:r>
    </w:p>
    <w:p w14:paraId="73D4226E" w14:textId="77777777" w:rsidR="00B97B9C" w:rsidRPr="00E56472" w:rsidRDefault="00B97B9C" w:rsidP="00C3694C">
      <w:pPr>
        <w:spacing w:line="360" w:lineRule="auto"/>
        <w:jc w:val="both"/>
      </w:pPr>
    </w:p>
    <w:p w14:paraId="2C39C0CF" w14:textId="77777777" w:rsidR="00B97B9C" w:rsidRPr="00E56472" w:rsidRDefault="00000000" w:rsidP="00C3694C">
      <w:pPr>
        <w:spacing w:line="360" w:lineRule="auto"/>
        <w:jc w:val="both"/>
      </w:pPr>
      <m:oMath>
        <m:sSub>
          <m:sSubPr>
            <m:ctrlPr>
              <w:rPr>
                <w:rFonts w:ascii="Cambria Math" w:hAnsi="Cambria Math"/>
                <w:lang w:bidi="hi-IN"/>
              </w:rPr>
            </m:ctrlPr>
          </m:sSubPr>
          <m:e>
            <m:r>
              <w:rPr>
                <w:rFonts w:ascii="Cambria Math" w:hAnsi="Cambria Math"/>
              </w:rPr>
              <m:t xml:space="preserve">  N</m:t>
            </m:r>
          </m:e>
          <m:sub>
            <m:r>
              <w:rPr>
                <w:rFonts w:ascii="Cambria Math" w:hAnsi="Cambria Math"/>
              </w:rPr>
              <m:t>b</m:t>
            </m:r>
          </m:sub>
        </m:sSub>
        <m:r>
          <m:rPr>
            <m:sty m:val="p"/>
          </m:rPr>
          <w:rPr>
            <w:rFonts w:ascii="Cambria Math" w:hAnsi="Cambria Math"/>
          </w:rPr>
          <m:t>~</m:t>
        </m:r>
        <m:sSup>
          <m:sSupPr>
            <m:ctrlPr>
              <w:rPr>
                <w:rFonts w:ascii="Cambria Math" w:hAnsi="Cambria Math"/>
                <w:i/>
                <w:lang w:bidi="hi-IN"/>
              </w:rPr>
            </m:ctrlPr>
          </m:sSupPr>
          <m:e>
            <m:r>
              <w:rPr>
                <w:rFonts w:ascii="Cambria Math" w:hAnsi="Cambria Math"/>
              </w:rPr>
              <m:t>b</m:t>
            </m:r>
          </m:e>
          <m:sup>
            <m:r>
              <w:rPr>
                <w:rFonts w:ascii="Cambria Math" w:hAnsi="Cambria Math"/>
              </w:rPr>
              <m:t>-</m:t>
            </m:r>
            <m:sSub>
              <m:sSubPr>
                <m:ctrlPr>
                  <w:rPr>
                    <w:rFonts w:ascii="Cambria Math" w:hAnsi="Cambria Math"/>
                    <w:i/>
                    <w:lang w:bidi="hi-IN"/>
                  </w:rPr>
                </m:ctrlPr>
              </m:sSubPr>
              <m:e>
                <m:r>
                  <w:rPr>
                    <w:rFonts w:ascii="Cambria Math" w:hAnsi="Cambria Math"/>
                  </w:rPr>
                  <m:t>D</m:t>
                </m:r>
              </m:e>
              <m:sub>
                <m:r>
                  <w:rPr>
                    <w:rFonts w:ascii="Cambria Math" w:hAnsi="Cambria Math"/>
                  </w:rPr>
                  <m:t>f</m:t>
                </m:r>
              </m:sub>
            </m:sSub>
          </m:sup>
        </m:sSup>
        <m:r>
          <w:rPr>
            <w:rFonts w:ascii="Cambria Math" w:hAnsi="Cambria Math"/>
          </w:rPr>
          <m:t xml:space="preserve">.   </m:t>
        </m:r>
      </m:oMath>
      <w:r w:rsidR="00B97B9C" w:rsidRPr="00E56472">
        <w:t xml:space="preserve">                                  (5)</w:t>
      </w:r>
    </w:p>
    <w:p w14:paraId="3EA69FF0" w14:textId="77777777" w:rsidR="00B97B9C" w:rsidRPr="00E56472" w:rsidRDefault="00B97B9C" w:rsidP="00C3694C">
      <w:pPr>
        <w:spacing w:line="360" w:lineRule="auto"/>
        <w:jc w:val="both"/>
      </w:pPr>
    </w:p>
    <w:p w14:paraId="195292C1" w14:textId="77777777" w:rsidR="00B97B9C" w:rsidRPr="00E56472" w:rsidRDefault="00B97B9C" w:rsidP="00C3694C">
      <w:pPr>
        <w:spacing w:line="360" w:lineRule="auto"/>
        <w:jc w:val="both"/>
      </w:pPr>
      <w:r w:rsidRPr="00E56472">
        <w:lastRenderedPageBreak/>
        <w:t xml:space="preserve">Using the box counting method, the fractal dimension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of the height profile is thus given by the slope of the line when we plot the value of log (</w:t>
      </w:r>
      <m:oMath>
        <m:sSub>
          <m:sSubPr>
            <m:ctrlPr>
              <w:rPr>
                <w:rFonts w:ascii="Cambria Math" w:hAnsi="Cambria Math"/>
                <w:lang w:bidi="hi-IN"/>
              </w:rPr>
            </m:ctrlPr>
          </m:sSubPr>
          <m:e>
            <m:r>
              <w:rPr>
                <w:rFonts w:ascii="Cambria Math" w:hAnsi="Cambria Math"/>
              </w:rPr>
              <m:t xml:space="preserve"> N</m:t>
            </m:r>
          </m:e>
          <m:sub>
            <m:r>
              <w:rPr>
                <w:rFonts w:ascii="Cambria Math" w:hAnsi="Cambria Math"/>
              </w:rPr>
              <m:t>b</m:t>
            </m:r>
          </m:sub>
        </m:sSub>
      </m:oMath>
      <w:r w:rsidRPr="00E56472">
        <w:t>) on the y-axis against the value of log(b) on the x axis i.e.,</w:t>
      </w:r>
    </w:p>
    <w:p w14:paraId="0FD4C46B" w14:textId="77777777" w:rsidR="00B97B9C" w:rsidRPr="00E56472" w:rsidRDefault="00B97B9C" w:rsidP="00C3694C">
      <w:pPr>
        <w:spacing w:line="360" w:lineRule="auto"/>
        <w:jc w:val="both"/>
      </w:pPr>
    </w:p>
    <w:p w14:paraId="707FE93A" w14:textId="77777777" w:rsidR="00B97B9C" w:rsidRPr="00E56472" w:rsidRDefault="00000000" w:rsidP="00C3694C">
      <w:pPr>
        <w:spacing w:line="360" w:lineRule="auto"/>
        <w:jc w:val="both"/>
      </w:pPr>
      <m:oMath>
        <m:sSub>
          <m:sSubPr>
            <m:ctrlPr>
              <w:rPr>
                <w:rFonts w:ascii="Cambria Math" w:hAnsi="Cambria Math"/>
                <w:i/>
                <w:lang w:bidi="hi-IN"/>
              </w:rPr>
            </m:ctrlPr>
          </m:sSubPr>
          <m:e>
            <m:r>
              <w:rPr>
                <w:rFonts w:ascii="Cambria Math" w:hAnsi="Cambria Math"/>
              </w:rPr>
              <m:t xml:space="preserve">  D</m:t>
            </m:r>
          </m:e>
          <m:sub>
            <m:r>
              <w:rPr>
                <w:rFonts w:ascii="Cambria Math" w:hAnsi="Cambria Math"/>
              </w:rPr>
              <m:t>f</m:t>
            </m:r>
          </m:sub>
        </m:sSub>
        <m:r>
          <w:rPr>
            <w:rFonts w:ascii="Cambria Math" w:hAnsi="Cambria Math"/>
          </w:rPr>
          <m:t>=-</m:t>
        </m:r>
        <m:f>
          <m:fPr>
            <m:ctrlPr>
              <w:rPr>
                <w:rFonts w:ascii="Cambria Math" w:hAnsi="Cambria Math"/>
                <w:i/>
                <w:lang w:bidi="hi-IN"/>
              </w:rPr>
            </m:ctrlPr>
          </m:fPr>
          <m:num>
            <m:func>
              <m:funcPr>
                <m:ctrlPr>
                  <w:rPr>
                    <w:rFonts w:ascii="Cambria Math" w:hAnsi="Cambria Math"/>
                    <w:lang w:bidi="hi-IN"/>
                  </w:rPr>
                </m:ctrlPr>
              </m:funcPr>
              <m:fName>
                <m:r>
                  <m:rPr>
                    <m:sty m:val="p"/>
                  </m:rPr>
                  <w:rPr>
                    <w:rFonts w:ascii="Cambria Math" w:hAnsi="Cambria Math"/>
                  </w:rPr>
                  <m:t>log</m:t>
                </m:r>
              </m:fName>
              <m:e>
                <m:d>
                  <m:dPr>
                    <m:ctrlPr>
                      <w:rPr>
                        <w:rFonts w:ascii="Cambria Math" w:hAnsi="Cambria Math"/>
                        <w:i/>
                        <w:lang w:bidi="hi-IN"/>
                      </w:rPr>
                    </m:ctrlPr>
                  </m:dPr>
                  <m:e>
                    <m:sSub>
                      <m:sSubPr>
                        <m:ctrlPr>
                          <w:rPr>
                            <w:rFonts w:ascii="Cambria Math" w:hAnsi="Cambria Math"/>
                            <w:lang w:bidi="hi-IN"/>
                          </w:rPr>
                        </m:ctrlPr>
                      </m:sSubPr>
                      <m:e>
                        <m:r>
                          <w:rPr>
                            <w:rFonts w:ascii="Cambria Math" w:hAnsi="Cambria Math"/>
                          </w:rPr>
                          <m:t xml:space="preserve"> N</m:t>
                        </m:r>
                      </m:e>
                      <m:sub>
                        <m:r>
                          <w:rPr>
                            <w:rFonts w:ascii="Cambria Math" w:hAnsi="Cambria Math"/>
                          </w:rPr>
                          <m:t>b</m:t>
                        </m:r>
                      </m:sub>
                    </m:sSub>
                  </m:e>
                </m:d>
              </m:e>
            </m:func>
          </m:num>
          <m:den>
            <m:func>
              <m:funcPr>
                <m:ctrlPr>
                  <w:rPr>
                    <w:rFonts w:ascii="Cambria Math" w:hAnsi="Cambria Math"/>
                    <w:lang w:bidi="hi-IN"/>
                  </w:rPr>
                </m:ctrlPr>
              </m:funcPr>
              <m:fName>
                <m:r>
                  <m:rPr>
                    <m:sty m:val="p"/>
                  </m:rPr>
                  <w:rPr>
                    <w:rFonts w:ascii="Cambria Math" w:hAnsi="Cambria Math"/>
                  </w:rPr>
                  <m:t>log</m:t>
                </m:r>
              </m:fName>
              <m:e>
                <m:d>
                  <m:dPr>
                    <m:ctrlPr>
                      <w:rPr>
                        <w:rFonts w:ascii="Cambria Math" w:hAnsi="Cambria Math"/>
                        <w:i/>
                        <w:lang w:bidi="hi-IN"/>
                      </w:rPr>
                    </m:ctrlPr>
                  </m:dPr>
                  <m:e>
                    <m:r>
                      <w:rPr>
                        <w:rFonts w:ascii="Cambria Math" w:hAnsi="Cambria Math"/>
                      </w:rPr>
                      <m:t>b</m:t>
                    </m:r>
                  </m:e>
                </m:d>
              </m:e>
            </m:func>
          </m:den>
        </m:f>
        <m:r>
          <w:rPr>
            <w:rFonts w:ascii="Cambria Math" w:hAnsi="Cambria Math"/>
          </w:rPr>
          <m:t xml:space="preserve"> .</m:t>
        </m:r>
      </m:oMath>
      <w:r w:rsidR="00B97B9C" w:rsidRPr="00E56472">
        <w:t xml:space="preserve"> </w:t>
      </w:r>
    </w:p>
    <w:p w14:paraId="76234449" w14:textId="77777777" w:rsidR="00B97B9C" w:rsidRPr="00E56472" w:rsidRDefault="00B97B9C" w:rsidP="00C3694C">
      <w:pPr>
        <w:spacing w:line="360" w:lineRule="auto"/>
        <w:jc w:val="both"/>
      </w:pPr>
      <w:r w:rsidRPr="00E56472">
        <w:t xml:space="preserve">                          (6)</w:t>
      </w:r>
    </w:p>
    <w:p w14:paraId="41FFAC37" w14:textId="77777777" w:rsidR="00B97B9C" w:rsidRPr="00E56472" w:rsidRDefault="00B97B9C" w:rsidP="00C3694C">
      <w:pPr>
        <w:spacing w:line="360" w:lineRule="auto"/>
        <w:jc w:val="both"/>
      </w:pPr>
      <w:r w:rsidRPr="00E56472">
        <w:t xml:space="preserve">   As shown in Fig. 2, we find that the fractal dimension of the </w:t>
      </w:r>
      <w:r>
        <w:t>Topography of the Iranian Plateau</w:t>
      </w:r>
      <w:r w:rsidRPr="00E56472">
        <w:t xml:space="preserve"> is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 2:20(1). Within the present study, the numbers in the parenthesis denote the error bars for the last digits of the reported results.</w:t>
      </w:r>
    </w:p>
    <w:p w14:paraId="087E9206" w14:textId="77777777" w:rsidR="00B97B9C" w:rsidRPr="00E56472" w:rsidRDefault="00B97B9C" w:rsidP="00C3694C">
      <w:pPr>
        <w:spacing w:line="360" w:lineRule="auto"/>
        <w:jc w:val="both"/>
      </w:pPr>
    </w:p>
    <w:p w14:paraId="7AB4B410" w14:textId="77777777" w:rsidR="00B97B9C" w:rsidRPr="00717495" w:rsidRDefault="00B97B9C" w:rsidP="00C3694C">
      <w:pPr>
        <w:pStyle w:val="ListParagraph"/>
        <w:numPr>
          <w:ilvl w:val="1"/>
          <w:numId w:val="30"/>
        </w:numPr>
        <w:bidi w:val="0"/>
        <w:spacing w:line="360" w:lineRule="auto"/>
        <w:contextualSpacing/>
        <w:jc w:val="both"/>
        <w:rPr>
          <w:rFonts w:ascii="Times New Roman" w:hAnsi="Times New Roman" w:cs="Times New Roman"/>
          <w:b/>
          <w:bCs/>
          <w:cs/>
        </w:rPr>
      </w:pPr>
      <w:r w:rsidRPr="00E56472">
        <w:rPr>
          <w:rFonts w:ascii="Times New Roman" w:hAnsi="Times New Roman" w:cs="Times New Roman"/>
          <w:b/>
          <w:bCs/>
        </w:rPr>
        <w:t xml:space="preserve">THE ROUGHNESS EXPONENT OF </w:t>
      </w:r>
      <w:r>
        <w:rPr>
          <w:rFonts w:ascii="Times New Roman" w:hAnsi="Times New Roman" w:cs="Times New Roman"/>
          <w:b/>
          <w:bCs/>
        </w:rPr>
        <w:t>TOPOGRAPHY OF THE IRANIAN PLATEAU</w:t>
      </w:r>
      <w:r w:rsidRPr="00E56472">
        <w:rPr>
          <w:rFonts w:ascii="Times New Roman" w:hAnsi="Times New Roman" w:cs="Times New Roman"/>
          <w:b/>
          <w:bCs/>
        </w:rPr>
        <w:t>: POWER-SPECTRUM ANALYSIS</w:t>
      </w:r>
    </w:p>
    <w:p w14:paraId="016CB963" w14:textId="77777777" w:rsidR="00B97B9C" w:rsidRPr="00717495" w:rsidRDefault="00B97B9C" w:rsidP="00C3694C">
      <w:pPr>
        <w:spacing w:line="360" w:lineRule="auto"/>
        <w:ind w:left="360"/>
        <w:jc w:val="both"/>
        <w:rPr>
          <w:b/>
          <w:bCs/>
        </w:rPr>
      </w:pPr>
      <w:r w:rsidRPr="00717495">
        <w:t xml:space="preserve">The power spectral density (PSD) of a height profile is a useful mathematical tool that decomposes a topography into contributions from different spatial frequencies (wavevectors). </w:t>
      </w:r>
      <w:r>
        <w:t>From</w:t>
      </w:r>
      <w:r w:rsidRPr="00717495">
        <w:t xml:space="preserve"> a mathematical point of view, the PSD is the Fourier transform of the autocorrelation function of the height profile, which contains just the power (and not the phase) across a range of wavevectors. This allows identification of the spatial frequencies that can be found in the topography and contains statistical information on the surface. </w:t>
      </w:r>
      <w:r>
        <w:t>To</w:t>
      </w:r>
      <w:r w:rsidRPr="00717495">
        <w:t xml:space="preserve"> compute the power spectrum for the Topography of the Iranian Plateau, we first perform a discrete Fourier transform of the height profile</w:t>
      </w:r>
      <m:oMath>
        <m:r>
          <w:rPr>
            <w:rFonts w:ascii="Cambria Math" w:hAnsi="Cambria Math"/>
          </w:rPr>
          <m:t xml:space="preserve"> </m:t>
        </m:r>
        <m:d>
          <m:dPr>
            <m:begChr m:val="{"/>
            <m:endChr m:val="}"/>
            <m:ctrlPr>
              <w:rPr>
                <w:rFonts w:ascii="Cambria Math" w:hAnsi="Cambria Math"/>
                <w:i/>
                <w:lang w:bidi="hi-IN"/>
              </w:rPr>
            </m:ctrlPr>
          </m:dPr>
          <m:e>
            <m:sSub>
              <m:sSubPr>
                <m:ctrlPr>
                  <w:rPr>
                    <w:rFonts w:ascii="Cambria Math" w:hAnsi="Cambria Math"/>
                    <w:lang w:bidi="hi-IN"/>
                  </w:rPr>
                </m:ctrlPr>
              </m:sSubPr>
              <m:e>
                <m:r>
                  <w:rPr>
                    <w:rFonts w:ascii="Cambria Math" w:hAnsi="Cambria Math"/>
                  </w:rPr>
                  <m:t>h</m:t>
                </m:r>
              </m:e>
              <m:sub>
                <m:r>
                  <w:rPr>
                    <w:rFonts w:ascii="Cambria Math" w:hAnsi="Cambria Math"/>
                  </w:rPr>
                  <m:t>j</m:t>
                </m:r>
              </m:sub>
            </m:sSub>
          </m:e>
        </m:d>
      </m:oMath>
      <w:r w:rsidRPr="00717495">
        <w:t>= {</w:t>
      </w:r>
      <m:oMath>
        <m:sSub>
          <m:sSubPr>
            <m:ctrlPr>
              <w:rPr>
                <w:rFonts w:ascii="Cambria Math" w:hAnsi="Cambria Math"/>
                <w:i/>
                <w:lang w:bidi="hi-IN"/>
              </w:rPr>
            </m:ctrlPr>
          </m:sSubPr>
          <m:e>
            <m:r>
              <w:rPr>
                <w:rFonts w:ascii="Cambria Math" w:hAnsi="Cambria Math"/>
              </w:rPr>
              <m:t>h</m:t>
            </m:r>
          </m:e>
          <m:sub>
            <m:r>
              <w:rPr>
                <w:rFonts w:ascii="Cambria Math" w:hAnsi="Cambria Math"/>
              </w:rPr>
              <m:t>0</m:t>
            </m:r>
          </m:sub>
        </m:sSub>
        <m:sSub>
          <m:sSubPr>
            <m:ctrlPr>
              <w:rPr>
                <w:rFonts w:ascii="Cambria Math" w:hAnsi="Cambria Math"/>
                <w:i/>
                <w:lang w:bidi="hi-IN"/>
              </w:rPr>
            </m:ctrlPr>
          </m:sSubPr>
          <m:e>
            <m:r>
              <w:rPr>
                <w:rFonts w:ascii="Cambria Math" w:hAnsi="Cambria Math"/>
              </w:rPr>
              <m:t>,h</m:t>
            </m:r>
          </m:e>
          <m:sub>
            <m:r>
              <w:rPr>
                <w:rFonts w:ascii="Cambria Math" w:hAnsi="Cambria Math"/>
              </w:rPr>
              <m:t>2</m:t>
            </m:r>
          </m:sub>
        </m:sSub>
        <m:r>
          <w:rPr>
            <w:rFonts w:ascii="Cambria Math" w:hAnsi="Cambria Math"/>
          </w:rPr>
          <m:t>,h,…,</m:t>
        </m:r>
        <m:sSub>
          <m:sSubPr>
            <m:ctrlPr>
              <w:rPr>
                <w:rFonts w:ascii="Cambria Math" w:hAnsi="Cambria Math"/>
                <w:i/>
                <w:lang w:bidi="hi-IN"/>
              </w:rPr>
            </m:ctrlPr>
          </m:sSubPr>
          <m:e>
            <m:r>
              <w:rPr>
                <w:rFonts w:ascii="Cambria Math" w:hAnsi="Cambria Math"/>
              </w:rPr>
              <m:t>h</m:t>
            </m:r>
          </m:e>
          <m:sub>
            <m:r>
              <w:rPr>
                <w:rFonts w:ascii="Cambria Math" w:hAnsi="Cambria Math"/>
              </w:rPr>
              <m:t>N-1</m:t>
            </m:r>
          </m:sub>
        </m:sSub>
      </m:oMath>
      <w:r w:rsidRPr="00717495">
        <w:t>},</w:t>
      </w:r>
    </w:p>
    <w:p w14:paraId="4310A9E9" w14:textId="77777777" w:rsidR="00B97B9C" w:rsidRPr="00E56472" w:rsidRDefault="00B97B9C" w:rsidP="00C3694C">
      <w:pPr>
        <w:spacing w:line="360" w:lineRule="auto"/>
        <w:jc w:val="both"/>
        <w:rPr>
          <w:cs/>
        </w:rPr>
      </w:pPr>
      <w:r w:rsidRPr="00E56472">
        <w:rPr>
          <w:rtl/>
        </w:rPr>
        <w:t xml:space="preserve"> </w:t>
      </w:r>
      <m:oMath>
        <m:r>
          <m:rPr>
            <m:sty m:val="p"/>
          </m:rPr>
          <w:rPr>
            <w:rFonts w:ascii="Cambria Math" w:hAnsi="Cambria Math"/>
            <w:rtl/>
          </w:rPr>
          <m:t xml:space="preserve"> </m:t>
        </m:r>
        <m:r>
          <w:rPr>
            <w:rFonts w:ascii="Cambria Math" w:hAnsi="Cambria Math"/>
            <w:cs/>
          </w:rPr>
          <m:t xml:space="preserve"> </m:t>
        </m:r>
      </m:oMath>
    </w:p>
    <w:p w14:paraId="71532A28" w14:textId="77777777" w:rsidR="00B97B9C" w:rsidRPr="00E56472" w:rsidRDefault="00B97B9C" w:rsidP="00C3694C">
      <w:pPr>
        <w:spacing w:line="360" w:lineRule="auto"/>
        <w:jc w:val="both"/>
      </w:pPr>
      <m:oMath>
        <m:r>
          <w:rPr>
            <w:rFonts w:ascii="Cambria Math" w:hAnsi="Cambria Math"/>
          </w:rPr>
          <m:t>N j</m:t>
        </m:r>
        <m:sSub>
          <m:sSubPr>
            <m:ctrlPr>
              <w:rPr>
                <w:rFonts w:ascii="Cambria Math" w:hAnsi="Cambria Math"/>
                <w:i/>
                <w:lang w:bidi="hi-IN"/>
              </w:rPr>
            </m:ctrlPr>
          </m:sSubPr>
          <m:e>
            <m:acc>
              <m:accPr>
                <m:chr m:val="̃"/>
                <m:ctrlPr>
                  <w:rPr>
                    <w:rFonts w:ascii="Cambria Math" w:hAnsi="Cambria Math"/>
                    <w:lang w:bidi="hi-IN"/>
                  </w:rPr>
                </m:ctrlPr>
              </m:accPr>
              <m:e>
                <m:r>
                  <w:rPr>
                    <w:rFonts w:ascii="Cambria Math" w:hAnsi="Cambria Math"/>
                  </w:rPr>
                  <m:t>h</m:t>
                </m:r>
              </m:e>
            </m:acc>
          </m:e>
          <m:sub>
            <m:r>
              <w:rPr>
                <w:rFonts w:ascii="Cambria Math" w:hAnsi="Cambria Math"/>
              </w:rPr>
              <m:t>q</m:t>
            </m:r>
          </m:sub>
        </m:sSub>
        <m:r>
          <w:rPr>
            <w:rFonts w:ascii="Cambria Math" w:hAnsi="Cambria Math"/>
          </w:rPr>
          <m:t>=</m:t>
        </m:r>
        <m:nary>
          <m:naryPr>
            <m:chr m:val="∑"/>
            <m:ctrlPr>
              <w:rPr>
                <w:rFonts w:ascii="Cambria Math" w:hAnsi="Cambria Math"/>
                <w:i/>
                <w:lang w:bidi="hi-IN"/>
              </w:rPr>
            </m:ctrlPr>
          </m:naryPr>
          <m:sub>
            <m:r>
              <w:rPr>
                <w:rFonts w:ascii="Cambria Math" w:hAnsi="Cambria Math"/>
              </w:rPr>
              <m:t>i=0</m:t>
            </m:r>
          </m:sub>
          <m:sup>
            <m:r>
              <w:rPr>
                <w:rFonts w:ascii="Cambria Math" w:hAnsi="Cambria Math"/>
              </w:rPr>
              <m:t>N-1</m:t>
            </m:r>
          </m:sup>
          <m:e>
            <m:sSub>
              <m:sSubPr>
                <m:ctrlPr>
                  <w:rPr>
                    <w:rFonts w:ascii="Cambria Math" w:hAnsi="Cambria Math"/>
                    <w:i/>
                    <w:lang w:bidi="hi-IN"/>
                  </w:rPr>
                </m:ctrlPr>
              </m:sSubPr>
              <m:e>
                <m:r>
                  <w:rPr>
                    <w:rFonts w:ascii="Cambria Math" w:hAnsi="Cambria Math"/>
                  </w:rPr>
                  <m:t>h</m:t>
                </m:r>
              </m:e>
              <m:sub>
                <m:r>
                  <w:rPr>
                    <w:rFonts w:ascii="Cambria Math" w:hAnsi="Cambria Math"/>
                  </w:rPr>
                  <m:t>j</m:t>
                </m:r>
              </m:sub>
            </m:sSub>
          </m:e>
        </m:nary>
        <m:sSup>
          <m:sSupPr>
            <m:ctrlPr>
              <w:rPr>
                <w:rFonts w:ascii="Cambria Math" w:hAnsi="Cambria Math"/>
                <w:i/>
                <w:lang w:bidi="hi-IN"/>
              </w:rPr>
            </m:ctrlPr>
          </m:sSupPr>
          <m:e>
            <m:r>
              <w:rPr>
                <w:rFonts w:ascii="Cambria Math" w:hAnsi="Cambria Math"/>
              </w:rPr>
              <m:t>e</m:t>
            </m:r>
          </m:e>
          <m:sup>
            <m:r>
              <w:rPr>
                <w:rFonts w:ascii="Cambria Math" w:hAnsi="Cambria Math"/>
              </w:rPr>
              <m:t>-i</m:t>
            </m:r>
            <m:f>
              <m:fPr>
                <m:ctrlPr>
                  <w:rPr>
                    <w:rFonts w:ascii="Cambria Math" w:hAnsi="Cambria Math"/>
                    <w:i/>
                    <w:lang w:bidi="hi-IN"/>
                  </w:rPr>
                </m:ctrlPr>
              </m:fPr>
              <m:num>
                <m:r>
                  <w:rPr>
                    <w:rFonts w:ascii="Cambria Math" w:hAnsi="Cambria Math"/>
                  </w:rPr>
                  <m:t>2πq</m:t>
                </m:r>
              </m:num>
              <m:den>
                <m:r>
                  <w:rPr>
                    <w:rFonts w:ascii="Cambria Math" w:hAnsi="Cambria Math"/>
                  </w:rPr>
                  <m:t>N</m:t>
                </m:r>
              </m:den>
            </m:f>
          </m:sup>
        </m:sSup>
        <m:r>
          <w:rPr>
            <w:rFonts w:ascii="Cambria Math" w:hAnsi="Cambria Math"/>
          </w:rPr>
          <m:t>j=</m:t>
        </m:r>
        <m:nary>
          <m:naryPr>
            <m:chr m:val="∑"/>
            <m:ctrlPr>
              <w:rPr>
                <w:rFonts w:ascii="Cambria Math" w:hAnsi="Cambria Math"/>
                <w:i/>
                <w:lang w:bidi="hi-IN"/>
              </w:rPr>
            </m:ctrlPr>
          </m:naryPr>
          <m:sub>
            <m:r>
              <w:rPr>
                <w:rFonts w:ascii="Cambria Math" w:hAnsi="Cambria Math"/>
              </w:rPr>
              <m:t>i=0</m:t>
            </m:r>
          </m:sub>
          <m:sup>
            <m:r>
              <w:rPr>
                <w:rFonts w:ascii="Cambria Math" w:hAnsi="Cambria Math"/>
              </w:rPr>
              <m:t>N-1</m:t>
            </m:r>
          </m:sup>
          <m:e>
            <m:sSub>
              <m:sSubPr>
                <m:ctrlPr>
                  <w:rPr>
                    <w:rFonts w:ascii="Cambria Math" w:hAnsi="Cambria Math"/>
                    <w:i/>
                    <w:lang w:bidi="hi-IN"/>
                  </w:rPr>
                </m:ctrlPr>
              </m:sSubPr>
              <m:e>
                <m:r>
                  <w:rPr>
                    <w:rFonts w:ascii="Cambria Math" w:hAnsi="Cambria Math"/>
                  </w:rPr>
                  <m:t>h</m:t>
                </m:r>
              </m:e>
              <m:sub>
                <m:r>
                  <w:rPr>
                    <w:rFonts w:ascii="Cambria Math" w:hAnsi="Cambria Math"/>
                  </w:rPr>
                  <m:t>j</m:t>
                </m:r>
              </m:sub>
            </m:sSub>
          </m:e>
        </m:nary>
        <m:d>
          <m:dPr>
            <m:begChr m:val="["/>
            <m:endChr m:val="]"/>
            <m:ctrlPr>
              <w:rPr>
                <w:rFonts w:ascii="Cambria Math" w:hAnsi="Cambria Math"/>
                <w:i/>
                <w:lang w:bidi="hi-IN"/>
              </w:rPr>
            </m:ctrlPr>
          </m:dPr>
          <m:e>
            <m:func>
              <m:funcPr>
                <m:ctrlPr>
                  <w:rPr>
                    <w:rFonts w:ascii="Cambria Math" w:hAnsi="Cambria Math"/>
                    <w:lang w:bidi="hi-IN"/>
                  </w:rPr>
                </m:ctrlPr>
              </m:funcPr>
              <m:fName>
                <m:r>
                  <m:rPr>
                    <m:sty m:val="p"/>
                  </m:rPr>
                  <w:rPr>
                    <w:rFonts w:ascii="Cambria Math" w:hAnsi="Cambria Math"/>
                  </w:rPr>
                  <m:t>cos</m:t>
                </m:r>
              </m:fName>
              <m:e>
                <m:d>
                  <m:dPr>
                    <m:ctrlPr>
                      <w:rPr>
                        <w:rFonts w:ascii="Cambria Math" w:hAnsi="Cambria Math"/>
                        <w:i/>
                        <w:lang w:bidi="hi-IN"/>
                      </w:rPr>
                    </m:ctrlPr>
                  </m:dPr>
                  <m:e>
                    <m:f>
                      <m:fPr>
                        <m:ctrlPr>
                          <w:rPr>
                            <w:rFonts w:ascii="Cambria Math" w:hAnsi="Cambria Math"/>
                            <w:i/>
                            <w:lang w:bidi="hi-IN"/>
                          </w:rPr>
                        </m:ctrlPr>
                      </m:fPr>
                      <m:num>
                        <m:r>
                          <w:rPr>
                            <w:rFonts w:ascii="Cambria Math" w:hAnsi="Cambria Math"/>
                          </w:rPr>
                          <m:t>2πq</m:t>
                        </m:r>
                      </m:num>
                      <m:den>
                        <m:r>
                          <w:rPr>
                            <w:rFonts w:ascii="Cambria Math" w:hAnsi="Cambria Math"/>
                          </w:rPr>
                          <m:t>N</m:t>
                        </m:r>
                      </m:den>
                    </m:f>
                    <m:r>
                      <w:rPr>
                        <w:rFonts w:ascii="Cambria Math" w:hAnsi="Cambria Math"/>
                      </w:rPr>
                      <m:t>j</m:t>
                    </m:r>
                  </m:e>
                </m:d>
              </m:e>
            </m:func>
            <m:r>
              <w:rPr>
                <w:rFonts w:ascii="Cambria Math" w:hAnsi="Cambria Math"/>
              </w:rPr>
              <m:t>-i sin</m:t>
            </m:r>
            <m:d>
              <m:dPr>
                <m:ctrlPr>
                  <w:rPr>
                    <w:rFonts w:ascii="Cambria Math" w:hAnsi="Cambria Math"/>
                    <w:i/>
                    <w:lang w:bidi="hi-IN"/>
                  </w:rPr>
                </m:ctrlPr>
              </m:dPr>
              <m:e>
                <m:f>
                  <m:fPr>
                    <m:ctrlPr>
                      <w:rPr>
                        <w:rFonts w:ascii="Cambria Math" w:hAnsi="Cambria Math"/>
                        <w:i/>
                        <w:lang w:bidi="hi-IN"/>
                      </w:rPr>
                    </m:ctrlPr>
                  </m:fPr>
                  <m:num>
                    <m:r>
                      <w:rPr>
                        <w:rFonts w:ascii="Cambria Math" w:hAnsi="Cambria Math"/>
                      </w:rPr>
                      <m:t>2πq</m:t>
                    </m:r>
                  </m:num>
                  <m:den>
                    <m:r>
                      <w:rPr>
                        <w:rFonts w:ascii="Cambria Math" w:hAnsi="Cambria Math"/>
                      </w:rPr>
                      <m:t>N</m:t>
                    </m:r>
                  </m:den>
                </m:f>
                <m:r>
                  <w:rPr>
                    <w:rFonts w:ascii="Cambria Math" w:hAnsi="Cambria Math"/>
                  </w:rPr>
                  <m:t>j</m:t>
                </m:r>
              </m:e>
            </m:d>
          </m:e>
        </m:d>
        <m:r>
          <w:rPr>
            <w:rFonts w:ascii="Cambria Math" w:hAnsi="Cambria Math"/>
          </w:rPr>
          <m:t xml:space="preserve">,    </m:t>
        </m:r>
      </m:oMath>
      <w:r w:rsidRPr="00E56472">
        <w:t xml:space="preserve">  (7)</w:t>
      </w:r>
    </w:p>
    <w:p w14:paraId="1E853605" w14:textId="77777777" w:rsidR="00B97B9C" w:rsidRPr="00E56472" w:rsidRDefault="00B97B9C" w:rsidP="00C3694C">
      <w:pPr>
        <w:spacing w:line="360" w:lineRule="auto"/>
        <w:jc w:val="both"/>
      </w:pPr>
    </w:p>
    <w:p w14:paraId="77763076" w14:textId="77777777" w:rsidR="00B97B9C" w:rsidRPr="00E56472" w:rsidRDefault="00B97B9C" w:rsidP="00C3694C">
      <w:pPr>
        <w:spacing w:line="360" w:lineRule="auto"/>
        <w:jc w:val="both"/>
      </w:pPr>
      <w:r w:rsidRPr="00E56472">
        <w:t xml:space="preserve">   Where </w:t>
      </w:r>
      <m:oMath>
        <m:r>
          <w:rPr>
            <w:rFonts w:ascii="Cambria Math" w:hAnsi="Cambria Math"/>
          </w:rPr>
          <m:t>i=</m:t>
        </m:r>
        <m:rad>
          <m:radPr>
            <m:degHide m:val="1"/>
            <m:ctrlPr>
              <w:rPr>
                <w:rFonts w:ascii="Cambria Math" w:hAnsi="Cambria Math"/>
                <w:i/>
                <w:lang w:bidi="hi-IN"/>
              </w:rPr>
            </m:ctrlPr>
          </m:radPr>
          <m:deg/>
          <m:e>
            <m:r>
              <w:rPr>
                <w:rFonts w:ascii="Cambria Math" w:hAnsi="Cambria Math"/>
              </w:rPr>
              <m:t>1</m:t>
            </m:r>
          </m:e>
        </m:rad>
      </m:oMath>
      <w:r w:rsidRPr="00E56472">
        <w:t xml:space="preserve">. The power spectrum is then obtained by the average of the second moment of </w:t>
      </w:r>
      <m:oMath>
        <m:d>
          <m:dPr>
            <m:begChr m:val="|"/>
            <m:endChr m:val="|"/>
            <m:ctrlPr>
              <w:rPr>
                <w:rFonts w:ascii="Cambria Math" w:hAnsi="Cambria Math"/>
                <w:lang w:bidi="hi-IN"/>
              </w:rPr>
            </m:ctrlPr>
          </m:dPr>
          <m:e>
            <m:sSub>
              <m:sSubPr>
                <m:ctrlPr>
                  <w:rPr>
                    <w:rFonts w:ascii="Cambria Math" w:hAnsi="Cambria Math"/>
                    <w:i/>
                    <w:lang w:bidi="hi-IN"/>
                  </w:rPr>
                </m:ctrlPr>
              </m:sSubPr>
              <m:e>
                <m:acc>
                  <m:accPr>
                    <m:chr m:val="̃"/>
                    <m:ctrlPr>
                      <w:rPr>
                        <w:rFonts w:ascii="Cambria Math" w:hAnsi="Cambria Math"/>
                        <w:lang w:bidi="hi-IN"/>
                      </w:rPr>
                    </m:ctrlPr>
                  </m:accPr>
                  <m:e>
                    <m:r>
                      <w:rPr>
                        <w:rFonts w:ascii="Cambria Math" w:hAnsi="Cambria Math"/>
                      </w:rPr>
                      <m:t>h</m:t>
                    </m:r>
                  </m:e>
                </m:acc>
              </m:e>
              <m:sub>
                <m:r>
                  <w:rPr>
                    <w:rFonts w:ascii="Cambria Math" w:hAnsi="Cambria Math"/>
                  </w:rPr>
                  <m:t>q</m:t>
                </m:r>
              </m:sub>
            </m:sSub>
          </m:e>
        </m:d>
      </m:oMath>
    </w:p>
    <w:p w14:paraId="0C2E061F" w14:textId="77777777" w:rsidR="00B97B9C" w:rsidRPr="00E56472" w:rsidRDefault="00B97B9C" w:rsidP="00C3694C">
      <w:pPr>
        <w:spacing w:line="360" w:lineRule="auto"/>
        <w:jc w:val="both"/>
      </w:pPr>
    </w:p>
    <w:p w14:paraId="5CAD926D" w14:textId="77777777" w:rsidR="00B97B9C" w:rsidRPr="00E56472" w:rsidRDefault="00000000" w:rsidP="00C3694C">
      <w:pPr>
        <w:spacing w:line="360" w:lineRule="auto"/>
        <w:jc w:val="both"/>
      </w:pPr>
      <m:oMath>
        <m:sSub>
          <m:sSubPr>
            <m:ctrlPr>
              <w:rPr>
                <w:rFonts w:ascii="Cambria Math" w:hAnsi="Cambria Math"/>
                <w:lang w:bidi="hi-IN"/>
              </w:rPr>
            </m:ctrlPr>
          </m:sSubPr>
          <m:e>
            <m:r>
              <w:rPr>
                <w:rFonts w:ascii="Cambria Math" w:hAnsi="Cambria Math"/>
              </w:rPr>
              <m:t>S</m:t>
            </m:r>
          </m:e>
          <m:sub>
            <m:r>
              <w:rPr>
                <w:rFonts w:ascii="Cambria Math" w:hAnsi="Cambria Math"/>
              </w:rPr>
              <m:t>q</m:t>
            </m:r>
          </m:sub>
        </m:sSub>
        <m:r>
          <w:rPr>
            <w:rFonts w:ascii="Cambria Math" w:hAnsi="Cambria Math"/>
          </w:rPr>
          <m:t>=</m:t>
        </m:r>
        <m:d>
          <m:dPr>
            <m:begChr m:val="〈"/>
            <m:endChr m:val="〉"/>
            <m:ctrlPr>
              <w:rPr>
                <w:rFonts w:ascii="Cambria Math" w:hAnsi="Cambria Math"/>
                <w:i/>
                <w:lang w:bidi="hi-IN"/>
              </w:rPr>
            </m:ctrlPr>
          </m:dPr>
          <m:e>
            <m:sSup>
              <m:sSupPr>
                <m:ctrlPr>
                  <w:rPr>
                    <w:rFonts w:ascii="Cambria Math" w:hAnsi="Cambria Math"/>
                    <w:i/>
                    <w:lang w:bidi="hi-IN"/>
                  </w:rPr>
                </m:ctrlPr>
              </m:sSupPr>
              <m:e>
                <m:d>
                  <m:dPr>
                    <m:begChr m:val="|"/>
                    <m:endChr m:val="|"/>
                    <m:ctrlPr>
                      <w:rPr>
                        <w:rFonts w:ascii="Cambria Math" w:hAnsi="Cambria Math"/>
                        <w:lang w:bidi="hi-IN"/>
                      </w:rPr>
                    </m:ctrlPr>
                  </m:dPr>
                  <m:e>
                    <m:sSub>
                      <m:sSubPr>
                        <m:ctrlPr>
                          <w:rPr>
                            <w:rFonts w:ascii="Cambria Math" w:hAnsi="Cambria Math"/>
                            <w:i/>
                            <w:lang w:bidi="hi-IN"/>
                          </w:rPr>
                        </m:ctrlPr>
                      </m:sSubPr>
                      <m:e>
                        <m:acc>
                          <m:accPr>
                            <m:chr m:val="̃"/>
                            <m:ctrlPr>
                              <w:rPr>
                                <w:rFonts w:ascii="Cambria Math" w:hAnsi="Cambria Math"/>
                                <w:lang w:bidi="hi-IN"/>
                              </w:rPr>
                            </m:ctrlPr>
                          </m:accPr>
                          <m:e>
                            <m:r>
                              <w:rPr>
                                <w:rFonts w:ascii="Cambria Math" w:hAnsi="Cambria Math"/>
                              </w:rPr>
                              <m:t>h</m:t>
                            </m:r>
                          </m:e>
                        </m:acc>
                      </m:e>
                      <m:sub>
                        <m:r>
                          <w:rPr>
                            <w:rFonts w:ascii="Cambria Math" w:hAnsi="Cambria Math"/>
                          </w:rPr>
                          <m:t>q</m:t>
                        </m:r>
                      </m:sub>
                    </m:sSub>
                  </m:e>
                </m:d>
              </m:e>
              <m:sup>
                <m:r>
                  <w:rPr>
                    <w:rFonts w:ascii="Cambria Math" w:hAnsi="Cambria Math"/>
                  </w:rPr>
                  <m:t>2</m:t>
                </m:r>
              </m:sup>
            </m:sSup>
          </m:e>
        </m:d>
        <m:r>
          <w:rPr>
            <w:rFonts w:ascii="Cambria Math" w:hAnsi="Cambria Math"/>
          </w:rPr>
          <m:t>.</m:t>
        </m:r>
      </m:oMath>
      <w:r w:rsidR="00B97B9C" w:rsidRPr="00E56472">
        <w:t xml:space="preserve">                   (8)</w:t>
      </w:r>
    </w:p>
    <w:p w14:paraId="09D73E29" w14:textId="77777777" w:rsidR="00B97B9C" w:rsidRPr="00E56472" w:rsidRDefault="00B97B9C" w:rsidP="00C3694C">
      <w:pPr>
        <w:spacing w:line="360" w:lineRule="auto"/>
        <w:jc w:val="both"/>
      </w:pPr>
    </w:p>
    <w:p w14:paraId="21786737" w14:textId="77777777" w:rsidR="00B97B9C" w:rsidRPr="00E56472" w:rsidRDefault="00B97B9C" w:rsidP="00C3694C">
      <w:pPr>
        <w:spacing w:line="360" w:lineRule="auto"/>
        <w:jc w:val="both"/>
      </w:pPr>
      <w:r w:rsidRPr="00E56472">
        <w:lastRenderedPageBreak/>
        <w:t xml:space="preserve">   For self-affine topographies with roughness exponent, the power spectrum exhibits a power-law dependence on the spatial frequency of roughness,</w:t>
      </w:r>
    </w:p>
    <w:p w14:paraId="231C64ED" w14:textId="77777777" w:rsidR="00B97B9C" w:rsidRPr="00E56472" w:rsidRDefault="00000000" w:rsidP="00C3694C">
      <w:pPr>
        <w:spacing w:line="360" w:lineRule="auto"/>
        <w:jc w:val="both"/>
      </w:pPr>
      <m:oMath>
        <m:sSub>
          <m:sSubPr>
            <m:ctrlPr>
              <w:rPr>
                <w:rFonts w:ascii="Cambria Math" w:hAnsi="Cambria Math"/>
                <w:lang w:bidi="hi-IN"/>
              </w:rPr>
            </m:ctrlPr>
          </m:sSubPr>
          <m:e>
            <m:r>
              <w:rPr>
                <w:rFonts w:ascii="Cambria Math" w:hAnsi="Cambria Math"/>
              </w:rPr>
              <m:t>S</m:t>
            </m:r>
          </m:e>
          <m:sub>
            <m:r>
              <w:rPr>
                <w:rFonts w:ascii="Cambria Math" w:hAnsi="Cambria Math"/>
              </w:rPr>
              <m:t>q</m:t>
            </m:r>
          </m:sub>
        </m:sSub>
        <m:r>
          <w:rPr>
            <w:rFonts w:ascii="Cambria Math" w:hAnsi="Cambria Math"/>
          </w:rPr>
          <m:t>~</m:t>
        </m:r>
        <m:sSup>
          <m:sSupPr>
            <m:ctrlPr>
              <w:rPr>
                <w:rFonts w:ascii="Cambria Math" w:hAnsi="Cambria Math"/>
                <w:i/>
                <w:lang w:bidi="hi-IN"/>
              </w:rPr>
            </m:ctrlPr>
          </m:sSupPr>
          <m:e>
            <m:r>
              <w:rPr>
                <w:rFonts w:ascii="Cambria Math" w:hAnsi="Cambria Math"/>
              </w:rPr>
              <m:t>q</m:t>
            </m:r>
          </m:e>
          <m:sup>
            <m:r>
              <w:rPr>
                <w:rFonts w:ascii="Cambria Math" w:hAnsi="Cambria Math"/>
              </w:rPr>
              <m:t>m=-2(α+1)</m:t>
            </m:r>
          </m:sup>
        </m:sSup>
        <m:r>
          <w:rPr>
            <w:rFonts w:ascii="Cambria Math" w:hAnsi="Cambria Math"/>
          </w:rPr>
          <m:t>.</m:t>
        </m:r>
      </m:oMath>
      <w:r w:rsidR="00B97B9C" w:rsidRPr="00E56472">
        <w:t xml:space="preserve">             (9)</w:t>
      </w:r>
    </w:p>
    <w:p w14:paraId="13589791" w14:textId="77777777" w:rsidR="00B97B9C" w:rsidRPr="00E56472" w:rsidRDefault="00B97B9C" w:rsidP="00C3694C">
      <w:pPr>
        <w:spacing w:line="360" w:lineRule="auto"/>
        <w:jc w:val="both"/>
      </w:pPr>
      <w:r w:rsidRPr="00E56472">
        <w:t xml:space="preserve">  In Fig. 3, the power spectrum for the height profile of </w:t>
      </w:r>
      <w:r>
        <w:t>the Topography of the Iranian Plateau</w:t>
      </w:r>
      <w:r w:rsidRPr="00E56472">
        <w:t xml:space="preserve"> is plotted. As can be seen in the Figure, it shows a power-law relation with exponent m = </w:t>
      </w:r>
      <w:r w:rsidRPr="00E56472">
        <w:rPr>
          <w:rFonts w:hint="eastAsia"/>
        </w:rPr>
        <w:t>􀀀</w:t>
      </w:r>
      <w:r w:rsidRPr="00E56472">
        <w:t>2:96(1)</w:t>
      </w:r>
      <w:r>
        <w:t>,</w:t>
      </w:r>
      <w:r w:rsidRPr="00E56472">
        <w:t xml:space="preserve"> which gives the roughness exponent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 0:48(1).</w:t>
      </w:r>
    </w:p>
    <w:p w14:paraId="48BB4362" w14:textId="77777777" w:rsidR="00B97B9C" w:rsidRPr="00E56472" w:rsidRDefault="00000000" w:rsidP="00C3694C">
      <w:pPr>
        <w:spacing w:line="360" w:lineRule="auto"/>
        <w:jc w:val="both"/>
      </w:pP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00B97B9C" w:rsidRPr="00E56472">
        <w:t>=3-</w:t>
      </w:r>
      <m:oMath>
        <m:r>
          <w:rPr>
            <w:rFonts w:ascii="Cambria Math" w:hAnsi="Cambria Math"/>
            <w:rtl/>
            <w:lang w:bidi="fa-IR"/>
          </w:rPr>
          <m:t xml:space="preserve"> </m:t>
        </m:r>
        <m:r>
          <w:rPr>
            <w:rFonts w:ascii="Cambria Math" w:hAnsi="Cambria Math"/>
            <w:lang w:bidi="fa-IR"/>
          </w:rPr>
          <m:t>α</m:t>
        </m:r>
      </m:oMath>
      <w:r w:rsidR="00B97B9C" w:rsidRPr="00E56472">
        <w:t xml:space="preserve">                      </w:t>
      </w:r>
      <w:proofErr w:type="gramStart"/>
      <w:r w:rsidR="00B97B9C" w:rsidRPr="00E56472">
        <w:t xml:space="preserve">   (</w:t>
      </w:r>
      <w:proofErr w:type="gramEnd"/>
      <w:r w:rsidR="00B97B9C" w:rsidRPr="00E56472">
        <w:t>10)</w:t>
      </w:r>
    </w:p>
    <w:p w14:paraId="5314D8CC" w14:textId="77777777" w:rsidR="00B97B9C" w:rsidRDefault="00B97B9C" w:rsidP="00C3694C">
      <w:pPr>
        <w:spacing w:line="360" w:lineRule="auto"/>
        <w:jc w:val="both"/>
      </w:pPr>
      <w:r w:rsidRPr="00E56472">
        <w:t xml:space="preserve">   The roughness exponent for the self-affine (mono fractal) surfaces is known to be related to the fractal dimension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of the height profile as</w:t>
      </w:r>
    </w:p>
    <w:p w14:paraId="61CDEDEA" w14:textId="77777777" w:rsidR="00B97B9C" w:rsidRPr="00E56472" w:rsidRDefault="00B97B9C" w:rsidP="00C3694C">
      <w:pPr>
        <w:spacing w:line="360" w:lineRule="auto"/>
        <w:jc w:val="center"/>
      </w:pPr>
      <w:r w:rsidRPr="00911F6B">
        <w:rPr>
          <w:noProof/>
        </w:rPr>
        <w:drawing>
          <wp:inline distT="0" distB="0" distL="0" distR="0" wp14:anchorId="4CD0BF93" wp14:editId="7F525792">
            <wp:extent cx="4733289" cy="31997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4">
                      <a:extLst>
                        <a:ext uri="{28A0092B-C50C-407E-A947-70E740481C1C}">
                          <a14:useLocalDpi xmlns:a14="http://schemas.microsoft.com/office/drawing/2010/main" val="0"/>
                        </a:ext>
                      </a:extLst>
                    </a:blip>
                    <a:srcRect l="2487" t="4676" r="9074" b="3001"/>
                    <a:stretch/>
                  </pic:blipFill>
                  <pic:spPr bwMode="auto">
                    <a:xfrm>
                      <a:off x="0" y="0"/>
                      <a:ext cx="4734194" cy="3200377"/>
                    </a:xfrm>
                    <a:prstGeom prst="rect">
                      <a:avLst/>
                    </a:prstGeom>
                    <a:noFill/>
                    <a:ln>
                      <a:noFill/>
                    </a:ln>
                    <a:extLst>
                      <a:ext uri="{53640926-AAD7-44D8-BBD7-CCE9431645EC}">
                        <a14:shadowObscured xmlns:a14="http://schemas.microsoft.com/office/drawing/2010/main"/>
                      </a:ext>
                    </a:extLst>
                  </pic:spPr>
                </pic:pic>
              </a:graphicData>
            </a:graphic>
          </wp:inline>
        </w:drawing>
      </w:r>
    </w:p>
    <w:p w14:paraId="342D01C0" w14:textId="77777777" w:rsidR="00B97B9C" w:rsidRPr="00B97B9C" w:rsidRDefault="00B97B9C" w:rsidP="00C3694C">
      <w:pPr>
        <w:spacing w:line="360" w:lineRule="auto"/>
        <w:jc w:val="center"/>
        <w:rPr>
          <w:b/>
          <w:bCs/>
          <w:sz w:val="22"/>
          <w:szCs w:val="22"/>
        </w:rPr>
      </w:pPr>
      <w:r w:rsidRPr="00B97B9C">
        <w:rPr>
          <w:b/>
          <w:bCs/>
          <w:sz w:val="22"/>
          <w:szCs w:val="22"/>
        </w:rPr>
        <w:t xml:space="preserve">Figure 3. Power spectrum </w:t>
      </w:r>
      <m:oMath>
        <m:sSub>
          <m:sSubPr>
            <m:ctrlPr>
              <w:rPr>
                <w:rFonts w:ascii="Cambria Math" w:hAnsi="Cambria Math"/>
                <w:b/>
                <w:bCs/>
                <w:sz w:val="22"/>
                <w:szCs w:val="22"/>
                <w:lang w:bidi="hi-IN"/>
              </w:rPr>
            </m:ctrlPr>
          </m:sSubPr>
          <m:e>
            <m:r>
              <m:rPr>
                <m:sty m:val="b"/>
              </m:rPr>
              <w:rPr>
                <w:rFonts w:ascii="Cambria Math" w:hAnsi="Cambria Math"/>
                <w:sz w:val="22"/>
                <w:szCs w:val="22"/>
              </w:rPr>
              <m:t>s</m:t>
            </m:r>
          </m:e>
          <m:sub>
            <m:r>
              <m:rPr>
                <m:sty m:val="bi"/>
              </m:rPr>
              <w:rPr>
                <w:rFonts w:ascii="Cambria Math" w:hAnsi="Cambria Math"/>
                <w:sz w:val="22"/>
                <w:szCs w:val="22"/>
              </w:rPr>
              <m:t>q</m:t>
            </m:r>
          </m:sub>
        </m:sSub>
      </m:oMath>
      <w:r w:rsidRPr="00B97B9C">
        <w:rPr>
          <w:b/>
          <w:bCs/>
          <w:sz w:val="22"/>
          <w:szCs w:val="22"/>
        </w:rPr>
        <w:t xml:space="preserve"> of the height profile {h} for Topography of the Iranian Plateau, versus q. For a self-affine surface, the slope of the curve in the log-log scales should be </w:t>
      </w:r>
      <m:oMath>
        <m:r>
          <m:rPr>
            <m:sty m:val="b"/>
          </m:rPr>
          <w:rPr>
            <w:rFonts w:ascii="Cambria Math" w:hAnsi="Cambria Math"/>
            <w:sz w:val="22"/>
            <w:szCs w:val="22"/>
          </w:rPr>
          <m:t>M=-2(α+1)</m:t>
        </m:r>
      </m:oMath>
      <w:r w:rsidRPr="00B97B9C">
        <w:rPr>
          <w:b/>
          <w:bCs/>
          <w:sz w:val="22"/>
          <w:szCs w:val="22"/>
        </w:rPr>
        <w:t xml:space="preserve">  in terms of the roughness exponent _. We find that M=-2/96(1) which yields α = 0:48(1).</w:t>
      </w:r>
    </w:p>
    <w:p w14:paraId="3DA8F120" w14:textId="77777777" w:rsidR="00B97B9C" w:rsidRPr="00E56472" w:rsidRDefault="00B97B9C" w:rsidP="00C3694C">
      <w:pPr>
        <w:spacing w:line="360" w:lineRule="auto"/>
        <w:jc w:val="both"/>
      </w:pPr>
    </w:p>
    <w:p w14:paraId="15373251" w14:textId="77777777" w:rsidR="00B97B9C" w:rsidRPr="00E56472" w:rsidRDefault="00B97B9C" w:rsidP="00C3694C">
      <w:pPr>
        <w:spacing w:line="360" w:lineRule="auto"/>
        <w:jc w:val="both"/>
      </w:pPr>
      <w:r w:rsidRPr="00E56472">
        <w:t xml:space="preserve">If we examine this relation for the values </w:t>
      </w:r>
      <m:oMath>
        <m:sSub>
          <m:sSubPr>
            <m:ctrlPr>
              <w:rPr>
                <w:rFonts w:ascii="Cambria Math" w:hAnsi="Cambria Math"/>
                <w:lang w:bidi="hi-IN"/>
              </w:rPr>
            </m:ctrlPr>
          </m:sSubPr>
          <m:e>
            <m:r>
              <w:rPr>
                <w:rFonts w:ascii="Cambria Math" w:hAnsi="Cambria Math"/>
              </w:rPr>
              <m:t xml:space="preserve"> D</m:t>
            </m:r>
          </m:e>
          <m:sub>
            <m:r>
              <w:rPr>
                <w:rFonts w:ascii="Cambria Math" w:hAnsi="Cambria Math"/>
              </w:rPr>
              <m:t>f</m:t>
            </m:r>
          </m:sub>
        </m:sSub>
      </m:oMath>
      <w:r w:rsidRPr="00E56472">
        <w:t xml:space="preserve"> = 2:20(1) and </w:t>
      </w:r>
      <w:r w:rsidRPr="00E56472">
        <w:rPr>
          <w:b/>
          <w:bCs/>
        </w:rPr>
        <w:t>α</w:t>
      </w:r>
      <w:r w:rsidRPr="00E56472">
        <w:t xml:space="preserve"> = 0:48(1) obtained for </w:t>
      </w:r>
      <w:r>
        <w:t>Topography of the Iranian Plateau</w:t>
      </w:r>
      <w:r w:rsidRPr="00E56472">
        <w:t>, it does not clearly hold. In the following section</w:t>
      </w:r>
      <w:r>
        <w:t>,</w:t>
      </w:r>
      <w:r w:rsidRPr="00E56472">
        <w:t xml:space="preserve"> we take this observation </w:t>
      </w:r>
      <w:r>
        <w:t>into</w:t>
      </w:r>
      <w:r w:rsidRPr="00E56472">
        <w:t xml:space="preserve"> account and apply various analyses to unravel the multifractal nature of the </w:t>
      </w:r>
      <w:r>
        <w:t>Topography of the Iranian Plateau</w:t>
      </w:r>
      <w:r w:rsidRPr="00E56472">
        <w:t>.</w:t>
      </w:r>
    </w:p>
    <w:p w14:paraId="2C7A05B7" w14:textId="0192112A" w:rsidR="005A5025" w:rsidRPr="00A33A84" w:rsidRDefault="005A5025" w:rsidP="00C3694C">
      <w:pPr>
        <w:spacing w:line="360" w:lineRule="auto"/>
        <w:jc w:val="both"/>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679BE8B6" w14:textId="77777777" w:rsidR="00B97B9C" w:rsidRPr="00911F6B" w:rsidRDefault="00B97B9C" w:rsidP="00C3694C">
      <w:pPr>
        <w:pStyle w:val="ListParagraph"/>
        <w:numPr>
          <w:ilvl w:val="1"/>
          <w:numId w:val="31"/>
        </w:numPr>
        <w:bidi w:val="0"/>
        <w:spacing w:line="360" w:lineRule="auto"/>
        <w:contextualSpacing/>
        <w:jc w:val="both"/>
        <w:rPr>
          <w:rFonts w:ascii="Times New Roman" w:hAnsi="Times New Roman" w:cs="Times New Roman"/>
          <w:b/>
          <w:bCs/>
          <w:sz w:val="24"/>
          <w:szCs w:val="24"/>
        </w:rPr>
      </w:pPr>
      <w:r w:rsidRPr="002E18D3">
        <w:rPr>
          <w:rFonts w:ascii="Times New Roman" w:hAnsi="Times New Roman" w:cs="Times New Roman"/>
          <w:b/>
          <w:bCs/>
          <w:sz w:val="24"/>
          <w:szCs w:val="24"/>
        </w:rPr>
        <w:lastRenderedPageBreak/>
        <w:t xml:space="preserve">  MULTI-FRACTAL ANALYSIS OF </w:t>
      </w:r>
      <w:r>
        <w:rPr>
          <w:rFonts w:ascii="Times New Roman" w:hAnsi="Times New Roman" w:cs="Times New Roman"/>
          <w:b/>
          <w:bCs/>
          <w:sz w:val="24"/>
          <w:szCs w:val="24"/>
        </w:rPr>
        <w:t>TOPOGRAPHY OF THE IRANIAN PLATEAU</w:t>
      </w:r>
    </w:p>
    <w:p w14:paraId="633B8314" w14:textId="77777777" w:rsidR="00B97B9C" w:rsidRPr="00F5395B" w:rsidRDefault="00B97B9C" w:rsidP="00C3694C">
      <w:pPr>
        <w:spacing w:line="360" w:lineRule="auto"/>
        <w:jc w:val="both"/>
        <w:rPr>
          <w:b/>
          <w:bCs/>
        </w:rPr>
      </w:pPr>
      <w:r>
        <w:t xml:space="preserve">   </w:t>
      </w:r>
      <w:r w:rsidRPr="00F5395B">
        <w:t>In this section</w:t>
      </w:r>
      <w:r>
        <w:t>,</w:t>
      </w:r>
      <w:r w:rsidRPr="00F5395B">
        <w:t xml:space="preserve"> we examine three different analyses</w:t>
      </w:r>
      <w:r>
        <w:t>,</w:t>
      </w:r>
      <w:r w:rsidRPr="00F5395B">
        <w:t xml:space="preserve"> including the total variance of the height profile in a box of size b as a function of b, i.e., </w:t>
      </w:r>
      <m:oMath>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(b</m:t>
        </m:r>
      </m:oMath>
      <w:r w:rsidRPr="00F5395B">
        <w:t xml:space="preserve"> the generalized height-height correlation </w:t>
      </w:r>
      <w:r w:rsidRPr="00F5395B">
        <w:rPr>
          <w:vertAlign w:val="superscript"/>
          <w:rtl/>
        </w:rPr>
        <w:footnoteReference w:id="1"/>
      </w:r>
      <w:r w:rsidRPr="00F5395B">
        <w:t>(r)</w:t>
      </w:r>
      <w:r w:rsidRPr="00F5395B">
        <w:rPr>
          <w:rtl/>
          <w:cs/>
        </w:rPr>
        <w:t xml:space="preserve"> </w:t>
      </w:r>
      <m:oMath>
        <m:sSub>
          <m:sSubPr>
            <m:ctrlPr>
              <w:rPr>
                <w:rFonts w:ascii="Cambria Math" w:hAnsi="Cambria Math"/>
              </w:rPr>
            </m:ctrlPr>
          </m:sSubPr>
          <m:e>
            <m:r>
              <w:rPr>
                <w:rFonts w:ascii="Cambria Math" w:hAnsi="Cambria Math"/>
              </w:rPr>
              <m:t>D</m:t>
            </m:r>
          </m:e>
          <m:sub>
            <m:r>
              <w:rPr>
                <w:rFonts w:ascii="Cambria Math" w:hAnsi="Cambria Math"/>
              </w:rPr>
              <m:t>q</m:t>
            </m:r>
          </m:sub>
        </m:sSub>
      </m:oMath>
      <w:r w:rsidRPr="00F5395B">
        <w:t>function</w:t>
      </w:r>
      <w:r w:rsidRPr="00F5395B">
        <w:rPr>
          <w:vertAlign w:val="superscript"/>
          <w:rtl/>
        </w:rPr>
        <w:footnoteReference w:id="2"/>
      </w:r>
      <w:r w:rsidRPr="00F5395B">
        <w:rPr>
          <w:rtl/>
          <w:lang w:bidi="fa-IR"/>
        </w:rPr>
        <w:t xml:space="preserve"> (</w:t>
      </w:r>
      <w:r w:rsidRPr="00F5395B">
        <w:t>b</w:t>
      </w:r>
      <w:r w:rsidRPr="00F5395B">
        <w:rPr>
          <w:rtl/>
          <w:lang w:bidi="fa-IR"/>
        </w:rPr>
        <w:t>)</w:t>
      </w:r>
      <w:r w:rsidRPr="00F5395B">
        <w:t xml:space="preserve"> </w:t>
      </w:r>
      <m:oMath>
        <m:sSub>
          <m:sSubPr>
            <m:ctrlPr>
              <w:rPr>
                <w:rFonts w:ascii="Cambria Math" w:hAnsi="Cambria Math"/>
              </w:rPr>
            </m:ctrlPr>
          </m:sSubPr>
          <m:e>
            <m:r>
              <w:rPr>
                <w:rFonts w:ascii="Cambria Math" w:hAnsi="Cambria Math"/>
              </w:rPr>
              <m:t>C</m:t>
            </m:r>
          </m:e>
          <m:sub>
            <m:r>
              <w:rPr>
                <w:rFonts w:ascii="Cambria Math" w:hAnsi="Cambria Math"/>
              </w:rPr>
              <m:t>q</m:t>
            </m:r>
          </m:sub>
        </m:sSub>
      </m:oMath>
      <w:r w:rsidRPr="00F5395B">
        <w:t xml:space="preserve">) and the </w:t>
      </w:r>
      <w:r>
        <w:t>scale-dependent</w:t>
      </w:r>
      <w:r w:rsidRPr="00F5395B">
        <w:t xml:space="preserve"> curvature. We show the indications of </w:t>
      </w:r>
      <w:r>
        <w:t>multi-fractality</w:t>
      </w:r>
      <w:r w:rsidRPr="00F5395B">
        <w:t xml:space="preserve"> in the statistics of </w:t>
      </w:r>
      <w:r>
        <w:t>the topography of the Iranian Plateau</w:t>
      </w:r>
      <w:r w:rsidRPr="00F5395B">
        <w:t xml:space="preserve"> and compute the multi-fractal exponents</w:t>
      </w:r>
      <w:r w:rsidRPr="00F5395B">
        <w:rPr>
          <w:b/>
          <w:bCs/>
        </w:rPr>
        <w:t xml:space="preserve"> α(n).</w:t>
      </w:r>
    </w:p>
    <w:p w14:paraId="7D2084DB" w14:textId="77777777" w:rsidR="00B97B9C" w:rsidRPr="00A27859" w:rsidRDefault="00B97B9C" w:rsidP="00C3694C">
      <w:pPr>
        <w:pStyle w:val="ListParagraph"/>
        <w:numPr>
          <w:ilvl w:val="2"/>
          <w:numId w:val="31"/>
        </w:numPr>
        <w:bidi w:val="0"/>
        <w:spacing w:line="360" w:lineRule="auto"/>
        <w:contextualSpacing/>
        <w:jc w:val="both"/>
        <w:rPr>
          <w:rFonts w:ascii="Times New Roman" w:hAnsi="Times New Roman" w:cs="Times New Roman"/>
          <w:sz w:val="24"/>
          <w:szCs w:val="24"/>
        </w:rPr>
      </w:pPr>
      <w:r w:rsidRPr="002E18D3">
        <w:rPr>
          <w:rFonts w:ascii="Times New Roman" w:hAnsi="Times New Roman" w:cs="Times New Roman"/>
          <w:b/>
          <w:bCs/>
          <w:sz w:val="24"/>
          <w:szCs w:val="24"/>
        </w:rPr>
        <w:t xml:space="preserve"> Total variance of the height </w:t>
      </w:r>
      <w:proofErr w:type="spellStart"/>
      <w:r w:rsidRPr="002E18D3">
        <w:rPr>
          <w:rFonts w:ascii="Times New Roman" w:hAnsi="Times New Roman" w:cs="Times New Roman"/>
          <w:b/>
          <w:bCs/>
          <w:sz w:val="24"/>
          <w:szCs w:val="24"/>
        </w:rPr>
        <w:t>pro_le</w:t>
      </w:r>
      <w:proofErr w:type="spellEnd"/>
      <w:r w:rsidRPr="002E18D3">
        <w:rPr>
          <w:rFonts w:ascii="Times New Roman" w:hAnsi="Times New Roman" w:cs="Times New Roman"/>
          <w:b/>
          <w:bCs/>
          <w:sz w:val="24"/>
          <w:szCs w:val="24"/>
        </w:rPr>
        <w:t xml:space="preserve">, </w:t>
      </w:r>
      <w:proofErr w:type="spellStart"/>
      <w:r w:rsidRPr="002E18D3">
        <w:rPr>
          <w:rFonts w:ascii="Times New Roman" w:hAnsi="Times New Roman" w:cs="Times New Roman"/>
          <w:b/>
          <w:bCs/>
          <w:sz w:val="24"/>
          <w:szCs w:val="24"/>
        </w:rPr>
        <w:t>Wq</w:t>
      </w:r>
      <w:proofErr w:type="spellEnd"/>
      <w:r w:rsidRPr="002E18D3">
        <w:rPr>
          <w:rFonts w:ascii="Times New Roman" w:hAnsi="Times New Roman" w:cs="Times New Roman"/>
          <w:b/>
          <w:bCs/>
          <w:sz w:val="24"/>
          <w:szCs w:val="24"/>
        </w:rPr>
        <w:t>(b</w:t>
      </w:r>
      <w:r w:rsidRPr="002E18D3">
        <w:rPr>
          <w:rFonts w:ascii="Times New Roman" w:hAnsi="Times New Roman" w:cs="Times New Roman"/>
          <w:sz w:val="24"/>
          <w:szCs w:val="24"/>
        </w:rPr>
        <w:t>)</w:t>
      </w:r>
    </w:p>
    <w:p w14:paraId="6395C9A8" w14:textId="77777777" w:rsidR="00B97B9C" w:rsidRPr="00F5395B" w:rsidRDefault="00B97B9C" w:rsidP="00C3694C">
      <w:pPr>
        <w:spacing w:line="360" w:lineRule="auto"/>
        <w:jc w:val="both"/>
      </w:pPr>
      <w:r w:rsidRPr="00F5395B">
        <w:t xml:space="preserve"> </w:t>
      </w:r>
      <w:r>
        <w:t xml:space="preserve">    </w:t>
      </w:r>
      <w:r w:rsidRPr="00F5395B">
        <w:t>The first quantity of interest is the generalized form of the height variance</w:t>
      </w:r>
      <w:r>
        <w:t>,</w:t>
      </w:r>
      <w:r w:rsidRPr="00F5395B">
        <w:t xml:space="preserve"> </w:t>
      </w:r>
      <w:r>
        <w:t>defined</w:t>
      </w:r>
      <w:r w:rsidRPr="00F5395B">
        <w:t xml:space="preserve"> as</w:t>
      </w:r>
    </w:p>
    <w:p w14:paraId="5B3B2C2A" w14:textId="2C7243B1" w:rsidR="00B97B9C" w:rsidRPr="00F5395B" w:rsidRDefault="00B97B9C" w:rsidP="00C3694C">
      <w:pPr>
        <w:spacing w:line="360" w:lineRule="auto"/>
        <w:jc w:val="both"/>
      </w:pPr>
      <m:oMath>
        <m: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q</m:t>
            </m:r>
          </m:sub>
        </m:sSub>
        <m:d>
          <m:dPr>
            <m:ctrlPr>
              <w:rPr>
                <w:rFonts w:ascii="Cambria Math" w:hAnsi="Cambria Math"/>
                <w:i/>
              </w:rPr>
            </m:ctrlPr>
          </m:dPr>
          <m:e>
            <m:r>
              <w:rPr>
                <w:rFonts w:ascii="Cambria Math" w:hAnsi="Cambria Math"/>
              </w:rPr>
              <m:t>b</m:t>
            </m:r>
          </m:e>
        </m:d>
        <m:sSub>
          <m:sSubPr>
            <m:ctrlPr>
              <w:rPr>
                <w:rFonts w:ascii="Cambria Math" w:hAnsi="Cambria Math"/>
              </w:rPr>
            </m:ctrlPr>
          </m:sSubPr>
          <m:e>
            <m:r>
              <w:rPr>
                <w:rFonts w:ascii="Cambria Math" w:hAnsi="Cambria Math"/>
              </w:rPr>
              <m:t>W</m:t>
            </m:r>
          </m:e>
          <m:sub>
            <m:r>
              <w:rPr>
                <w:rFonts w:ascii="Cambria Math" w:hAnsi="Cambria Math"/>
              </w:rPr>
              <m:t>q</m:t>
            </m:r>
          </m:sub>
        </m:sSub>
        <m:d>
          <m:dPr>
            <m:ctrlPr>
              <w:rPr>
                <w:rFonts w:ascii="Cambria Math" w:hAnsi="Cambria Math"/>
                <w:i/>
              </w:rPr>
            </m:ctrlPr>
          </m:dPr>
          <m:e>
            <m:r>
              <w:rPr>
                <w:rFonts w:ascii="Cambria Math" w:hAnsi="Cambria Math"/>
              </w:rPr>
              <m:t>b</m:t>
            </m:r>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rPr>
                    </m:ctrlPr>
                  </m:dPr>
                  <m:e>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w:rPr>
                            <w:rFonts w:ascii="Cambria Math" w:hAnsi="Cambria Math"/>
                          </w:rPr>
                          <m:t>b</m:t>
                        </m:r>
                      </m:sub>
                    </m:sSub>
                  </m:e>
                </m:d>
              </m:e>
              <m:sup>
                <m:r>
                  <w:rPr>
                    <w:rFonts w:ascii="Cambria Math" w:hAnsi="Cambria Math"/>
                  </w:rPr>
                  <m:t>q</m:t>
                </m:r>
              </m:sup>
            </m:sSup>
          </m:e>
        </m:d>
        <m:r>
          <w:rPr>
            <w:rFonts w:ascii="Cambria Math" w:hAnsi="Cambria Math"/>
          </w:rPr>
          <m:t xml:space="preserve">b,  </m:t>
        </m:r>
      </m:oMath>
      <w:r w:rsidRPr="00F5395B">
        <w:t xml:space="preserve">                   (11)</w:t>
      </w:r>
    </w:p>
    <w:p w14:paraId="081A24D9" w14:textId="77777777" w:rsidR="00B97B9C" w:rsidRPr="00F5395B" w:rsidRDefault="00B97B9C" w:rsidP="00C3694C">
      <w:pPr>
        <w:spacing w:line="360" w:lineRule="auto"/>
        <w:jc w:val="both"/>
      </w:pPr>
      <w:r>
        <w:t xml:space="preserve">   </w:t>
      </w:r>
      <w:r w:rsidRPr="00F5395B">
        <w:t xml:space="preserve">Where the symbol </w:t>
      </w:r>
      <w:proofErr w:type="gramStart"/>
      <w:r w:rsidRPr="00F5395B">
        <w:t>h:::</w:t>
      </w:r>
      <w:proofErr w:type="gramEnd"/>
      <w:r w:rsidRPr="00F5395B">
        <w:t xml:space="preserve">ib denotes the spatial averaging over the window box of size b,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w:rPr>
                <w:rFonts w:ascii="Cambria Math" w:hAnsi="Cambria Math"/>
              </w:rPr>
              <m:t>b</m:t>
            </m:r>
          </m:sub>
        </m:sSub>
      </m:oMath>
      <w:r w:rsidRPr="00F5395B">
        <w:t xml:space="preserve"> stands for the average height in the window box of size b. For the self-affine topographies</w:t>
      </w:r>
      <w:r>
        <w:t>,</w:t>
      </w:r>
      <w:r w:rsidRPr="00F5395B">
        <w:t xml:space="preserve"> this quantity has a power-law relation with the box size b,</w:t>
      </w:r>
    </w:p>
    <w:p w14:paraId="352FAD09" w14:textId="369BAA54" w:rsidR="00B97B9C" w:rsidRPr="00F5395B" w:rsidRDefault="00000000" w:rsidP="00C3694C">
      <w:pPr>
        <w:spacing w:line="360" w:lineRule="auto"/>
        <w:jc w:val="both"/>
      </w:pPr>
      <m:oMath>
        <m:sSub>
          <m:sSubPr>
            <m:ctrlPr>
              <w:rPr>
                <w:rFonts w:ascii="Cambria Math" w:hAnsi="Cambria Math"/>
              </w:rPr>
            </m:ctrlPr>
          </m:sSubPr>
          <m:e>
            <m:r>
              <w:rPr>
                <w:rFonts w:ascii="Cambria Math" w:hAnsi="Cambria Math"/>
              </w:rPr>
              <m:t>W</m:t>
            </m:r>
          </m:e>
          <m:sub>
            <m:r>
              <w:rPr>
                <w:rFonts w:ascii="Cambria Math" w:hAnsi="Cambria Math"/>
              </w:rPr>
              <m:t>q</m:t>
            </m:r>
          </m:sub>
        </m:sSub>
        <m:d>
          <m:dPr>
            <m:ctrlPr>
              <w:rPr>
                <w:rFonts w:ascii="Cambria Math" w:hAnsi="Cambria Math"/>
                <w:i/>
              </w:rPr>
            </m:ctrlPr>
          </m:dPr>
          <m:e>
            <m:r>
              <w:rPr>
                <w:rFonts w:ascii="Cambria Math" w:hAnsi="Cambria Math"/>
              </w:rPr>
              <m:t>b</m:t>
            </m:r>
          </m:e>
        </m:d>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α(q)</m:t>
            </m:r>
          </m:sup>
        </m:sSup>
      </m:oMath>
      <w:r w:rsidR="00B97B9C" w:rsidRPr="00F5395B">
        <w:t xml:space="preserve">                                                     (12) </w:t>
      </w:r>
    </w:p>
    <w:p w14:paraId="010E134E" w14:textId="77777777" w:rsidR="00B97B9C" w:rsidRPr="00F5395B" w:rsidRDefault="00B97B9C" w:rsidP="00C3694C">
      <w:pPr>
        <w:spacing w:line="360" w:lineRule="auto"/>
        <w:jc w:val="both"/>
      </w:pPr>
      <w:r>
        <w:t xml:space="preserve">   </w:t>
      </w:r>
      <w:r w:rsidRPr="00F5395B">
        <w:t xml:space="preserve">In which the roughness exponent </w:t>
      </w:r>
      <w:r w:rsidRPr="00F5395B">
        <w:rPr>
          <w:b/>
          <w:bCs/>
        </w:rPr>
        <w:t>α</w:t>
      </w:r>
      <w:r w:rsidRPr="00F5395B">
        <w:t xml:space="preserve"> is defined via the second moment with q = 2 as</w:t>
      </w:r>
      <m:oMath>
        <m: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2</m:t>
            </m:r>
          </m:sub>
        </m:sSub>
      </m:oMath>
      <w:r w:rsidRPr="00F5395B">
        <w:t>(b)</w:t>
      </w:r>
      <m:oMath>
        <m:r>
          <w:rPr>
            <w:rFonts w:ascii="Cambria Math" w:hAnsi="Cambria Math"/>
            <w:rtl/>
            <w:lang w:bidi="fa-IR"/>
          </w:rPr>
          <m:t xml:space="preserve"> ~</m:t>
        </m:r>
        <m:sSup>
          <m:sSupPr>
            <m:ctrlPr>
              <w:rPr>
                <w:rFonts w:ascii="Cambria Math" w:hAnsi="Cambria Math"/>
                <w:i/>
              </w:rPr>
            </m:ctrlPr>
          </m:sSupPr>
          <m:e>
            <m:r>
              <w:rPr>
                <w:rFonts w:ascii="Cambria Math" w:hAnsi="Cambria Math"/>
              </w:rPr>
              <m:t>b</m:t>
            </m:r>
          </m:e>
          <m:sup>
            <m:r>
              <w:rPr>
                <w:rFonts w:ascii="Cambria Math" w:hAnsi="Cambria Math"/>
              </w:rPr>
              <m:t>2α</m:t>
            </m:r>
          </m:sup>
        </m:sSup>
      </m:oMath>
    </w:p>
    <w:p w14:paraId="1407536E" w14:textId="77777777" w:rsidR="00B97B9C" w:rsidRPr="00F5395B" w:rsidRDefault="00B97B9C" w:rsidP="00C3694C">
      <w:pPr>
        <w:spacing w:line="360" w:lineRule="auto"/>
        <w:jc w:val="both"/>
      </w:pPr>
      <w:r w:rsidRPr="00F5395B">
        <w:rPr>
          <w:rtl/>
          <w:cs/>
        </w:rPr>
        <w:t xml:space="preserve">    </w:t>
      </w:r>
      <m:oMath>
        <m:r>
          <w:rPr>
            <w:rFonts w:ascii="Cambria Math" w:hAnsi="Cambria Math" w:cs="Cambria Math" w:hint="cs"/>
            <w:rtl/>
            <w:cs/>
          </w:rPr>
          <m:t>α</m:t>
        </m:r>
        <m:d>
          <m:dPr>
            <m:ctrlPr>
              <w:rPr>
                <w:rFonts w:ascii="Cambria Math" w:hAnsi="Cambria Math"/>
                <w:i/>
              </w:rPr>
            </m:ctrlPr>
          </m:dPr>
          <m:e>
            <m:r>
              <w:rPr>
                <w:rFonts w:ascii="Cambria Math" w:hAnsi="Cambria Math"/>
              </w:rPr>
              <m:t>q</m:t>
            </m:r>
          </m:e>
        </m:d>
        <m:r>
          <w:rPr>
            <w:rFonts w:ascii="Cambria Math" w:hAnsi="Cambria Math"/>
          </w:rPr>
          <m:t>=qα</m:t>
        </m:r>
      </m:oMath>
      <w:r w:rsidRPr="00F5395B">
        <w:t xml:space="preserve">                                                                    </w:t>
      </w:r>
    </w:p>
    <w:p w14:paraId="7818705C" w14:textId="3ADB19B9" w:rsidR="00B97B9C" w:rsidRDefault="00B97B9C" w:rsidP="00C3694C">
      <w:pPr>
        <w:spacing w:line="360" w:lineRule="auto"/>
        <w:jc w:val="both"/>
        <w:rPr>
          <w:rtl/>
          <w:cs/>
        </w:rPr>
      </w:pPr>
      <w:r w:rsidRPr="00F5395B">
        <w:t xml:space="preserve"> </w:t>
      </w:r>
      <w:r>
        <w:t xml:space="preserve">   The generalized</w:t>
      </w:r>
      <w:r w:rsidRPr="00F5395B">
        <w:t xml:space="preserve"> exponent for the self-affine surfaces should behave linearly</w:t>
      </w:r>
      <w:r>
        <w:t>,</w:t>
      </w:r>
      <w:r w:rsidRPr="00F5395B">
        <w:t xml:space="preserve"> i.e., </w:t>
      </w:r>
      <m:oMath>
        <m:r>
          <w:rPr>
            <w:rFonts w:ascii="Cambria Math" w:hAnsi="Cambria Math" w:cs="Cambria Math" w:hint="cs"/>
            <w:rtl/>
            <w:cs/>
          </w:rPr>
          <m:t>α</m:t>
        </m:r>
      </m:oMath>
      <w:r w:rsidRPr="00F5395B">
        <w:t xml:space="preserve"> (q) = q</w:t>
      </w:r>
      <m:oMath>
        <m:r>
          <w:rPr>
            <w:rFonts w:ascii="Cambria Math" w:hAnsi="Cambria Math" w:hint="cs"/>
            <w:rtl/>
            <w:cs/>
          </w:rPr>
          <m:t xml:space="preserve"> </m:t>
        </m:r>
        <m:r>
          <w:rPr>
            <w:rFonts w:ascii="Cambria Math" w:hAnsi="Cambria Math" w:cs="Cambria Math" w:hint="cs"/>
            <w:rtl/>
            <w:cs/>
          </w:rPr>
          <m:t>α</m:t>
        </m:r>
      </m:oMath>
    </w:p>
    <w:p w14:paraId="0276959E" w14:textId="1A5685D9" w:rsidR="00C3694C" w:rsidRDefault="00C3694C" w:rsidP="00C3694C">
      <w:pPr>
        <w:spacing w:line="360" w:lineRule="auto"/>
        <w:jc w:val="both"/>
        <w:rPr>
          <w:rtl/>
          <w:cs/>
        </w:rPr>
      </w:pPr>
    </w:p>
    <w:p w14:paraId="04599933" w14:textId="62C399D9" w:rsidR="00C3694C" w:rsidRPr="00B562C1" w:rsidRDefault="00C3694C" w:rsidP="00C3694C">
      <w:pPr>
        <w:spacing w:line="360" w:lineRule="auto"/>
        <w:jc w:val="center"/>
      </w:pPr>
      <w:r w:rsidRPr="00C3694C">
        <w:rPr>
          <w:noProof/>
        </w:rPr>
        <w:lastRenderedPageBreak/>
        <w:drawing>
          <wp:inline distT="0" distB="0" distL="0" distR="0" wp14:anchorId="45B5030A" wp14:editId="3A997D98">
            <wp:extent cx="4527550" cy="29400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a:extLst>
                        <a:ext uri="{28A0092B-C50C-407E-A947-70E740481C1C}">
                          <a14:useLocalDpi xmlns:a14="http://schemas.microsoft.com/office/drawing/2010/main" val="0"/>
                        </a:ext>
                      </a:extLst>
                    </a:blip>
                    <a:srcRect t="5906" r="4551" b="2953"/>
                    <a:stretch/>
                  </pic:blipFill>
                  <pic:spPr bwMode="auto">
                    <a:xfrm>
                      <a:off x="0" y="0"/>
                      <a:ext cx="4527550" cy="2940050"/>
                    </a:xfrm>
                    <a:prstGeom prst="rect">
                      <a:avLst/>
                    </a:prstGeom>
                    <a:noFill/>
                    <a:ln>
                      <a:noFill/>
                    </a:ln>
                    <a:extLst>
                      <a:ext uri="{53640926-AAD7-44D8-BBD7-CCE9431645EC}">
                        <a14:shadowObscured xmlns:a14="http://schemas.microsoft.com/office/drawing/2010/main"/>
                      </a:ext>
                    </a:extLst>
                  </pic:spPr>
                </pic:pic>
              </a:graphicData>
            </a:graphic>
          </wp:inline>
        </w:drawing>
      </w:r>
    </w:p>
    <w:p w14:paraId="5C9B771D" w14:textId="77777777" w:rsidR="00B97B9C" w:rsidRPr="00E7616E" w:rsidRDefault="00B97B9C" w:rsidP="00C3694C">
      <w:pPr>
        <w:spacing w:line="360" w:lineRule="auto"/>
        <w:jc w:val="center"/>
        <w:rPr>
          <w:b/>
          <w:bCs/>
          <w:sz w:val="20"/>
        </w:rPr>
      </w:pPr>
      <w:r>
        <w:rPr>
          <w:b/>
          <w:bCs/>
          <w:sz w:val="20"/>
        </w:rPr>
        <w:t>Figure 4.</w:t>
      </w:r>
      <w:r w:rsidRPr="00E7616E">
        <w:rPr>
          <w:b/>
          <w:bCs/>
          <w:sz w:val="20"/>
        </w:rPr>
        <w:t xml:space="preserve"> Total variance of the height profile, </w:t>
      </w:r>
      <m:oMath>
        <m:sSub>
          <m:sSubPr>
            <m:ctrlPr>
              <w:rPr>
                <w:rFonts w:ascii="Cambria Math" w:hAnsi="Cambria Math"/>
                <w:b/>
                <w:bCs/>
                <w:sz w:val="20"/>
              </w:rPr>
            </m:ctrlPr>
          </m:sSubPr>
          <m:e>
            <m:r>
              <m:rPr>
                <m:sty m:val="bi"/>
              </m:rPr>
              <w:rPr>
                <w:rFonts w:ascii="Cambria Math" w:hAnsi="Cambria Math"/>
                <w:sz w:val="20"/>
              </w:rPr>
              <m:t>W</m:t>
            </m:r>
          </m:e>
          <m:sub>
            <m:r>
              <m:rPr>
                <m:sty m:val="bi"/>
              </m:rPr>
              <w:rPr>
                <w:rFonts w:ascii="Cambria Math" w:hAnsi="Cambria Math"/>
                <w:sz w:val="20"/>
              </w:rPr>
              <m:t>q</m:t>
            </m:r>
          </m:sub>
        </m:sSub>
        <m:d>
          <m:dPr>
            <m:ctrlPr>
              <w:rPr>
                <w:rFonts w:ascii="Cambria Math" w:hAnsi="Cambria Math"/>
                <w:b/>
                <w:bCs/>
                <w:i/>
                <w:sz w:val="20"/>
              </w:rPr>
            </m:ctrlPr>
          </m:dPr>
          <m:e>
            <m:r>
              <m:rPr>
                <m:sty m:val="bi"/>
              </m:rPr>
              <w:rPr>
                <w:rFonts w:ascii="Cambria Math" w:hAnsi="Cambria Math"/>
                <w:sz w:val="20"/>
              </w:rPr>
              <m:t>b</m:t>
            </m:r>
          </m:e>
        </m:d>
      </m:oMath>
      <w:r w:rsidRPr="00E7616E">
        <w:rPr>
          <w:b/>
          <w:bCs/>
          <w:sz w:val="20"/>
        </w:rPr>
        <w:t>, measured in different boxes of size q = 2; 3; 4. befor different moments q = 2; 3; 4. The corresponding exponents are obtained by measuring the slope of the log-log plots reported in the legend.</w:t>
      </w:r>
    </w:p>
    <w:p w14:paraId="5335752A" w14:textId="77777777" w:rsidR="00B97B9C" w:rsidRPr="00F5395B" w:rsidRDefault="00B97B9C" w:rsidP="00C3694C">
      <w:pPr>
        <w:spacing w:line="360" w:lineRule="auto"/>
        <w:jc w:val="both"/>
      </w:pPr>
      <w:r>
        <w:t xml:space="preserve">    The generalized</w:t>
      </w:r>
      <w:r w:rsidRPr="00F5395B">
        <w:t xml:space="preserve"> exponent for the self-affine surfaces should behave linearly</w:t>
      </w:r>
      <w:r>
        <w:t>,</w:t>
      </w:r>
      <w:r w:rsidRPr="00F5395B">
        <w:t xml:space="preserve"> i.e., </w:t>
      </w:r>
      <m:oMath>
        <m:r>
          <w:rPr>
            <w:rFonts w:ascii="Cambria Math" w:hAnsi="Cambria Math" w:cs="Cambria Math" w:hint="cs"/>
            <w:rtl/>
            <w:cs/>
          </w:rPr>
          <m:t>α</m:t>
        </m:r>
      </m:oMath>
      <w:r w:rsidRPr="00F5395B">
        <w:t xml:space="preserve"> (q) = q</w:t>
      </w:r>
      <m:oMath>
        <m:r>
          <w:rPr>
            <w:rFonts w:ascii="Cambria Math" w:hAnsi="Cambria Math" w:hint="cs"/>
            <w:rtl/>
            <w:cs/>
          </w:rPr>
          <m:t xml:space="preserve"> </m:t>
        </m:r>
        <m:r>
          <w:rPr>
            <w:rFonts w:ascii="Cambria Math" w:hAnsi="Cambria Math" w:cs="Cambria Math" w:hint="cs"/>
            <w:rtl/>
            <w:cs/>
          </w:rPr>
          <m:t>α</m:t>
        </m:r>
      </m:oMath>
      <w:r w:rsidRPr="00F5395B">
        <w:t>.generalized exponent for the self-affine surfaces should behave linearly</w:t>
      </w:r>
      <w:r>
        <w:t>,</w:t>
      </w:r>
      <w:r w:rsidRPr="00F5395B">
        <w:t xml:space="preserve"> i.e., </w:t>
      </w:r>
      <m:oMath>
        <m:r>
          <w:rPr>
            <w:rFonts w:ascii="Cambria Math" w:hAnsi="Cambria Math" w:cs="Cambria Math" w:hint="cs"/>
            <w:rtl/>
            <w:cs/>
          </w:rPr>
          <m:t>α</m:t>
        </m:r>
      </m:oMath>
      <w:r w:rsidRPr="00F5395B">
        <w:t xml:space="preserve"> (q) = q</w:t>
      </w:r>
      <m:oMath>
        <m:r>
          <w:rPr>
            <w:rFonts w:ascii="Cambria Math" w:hAnsi="Cambria Math" w:hint="cs"/>
            <w:rtl/>
            <w:cs/>
          </w:rPr>
          <m:t xml:space="preserve"> </m:t>
        </m:r>
        <m:r>
          <w:rPr>
            <w:rFonts w:ascii="Cambria Math" w:hAnsi="Cambria Math" w:cs="Cambria Math" w:hint="cs"/>
            <w:rtl/>
            <w:cs/>
          </w:rPr>
          <m:t>α</m:t>
        </m:r>
      </m:oMath>
    </w:p>
    <w:p w14:paraId="44DCC019" w14:textId="77777777" w:rsidR="00B97B9C" w:rsidRPr="00F5395B" w:rsidRDefault="00B97B9C" w:rsidP="00C3694C">
      <w:pPr>
        <w:spacing w:line="360" w:lineRule="auto"/>
        <w:jc w:val="both"/>
      </w:pPr>
      <w:r w:rsidRPr="00F5395B">
        <w:t xml:space="preserve">For our data set for the height profile of </w:t>
      </w:r>
      <w:r>
        <w:t>Topography of the Iranian Plateau</w:t>
      </w:r>
      <w:r w:rsidRPr="00F5395B">
        <w:t xml:space="preserve"> we consider boxes of different size </w:t>
      </w:r>
      <w:proofErr w:type="spellStart"/>
      <w:r w:rsidRPr="00F5395B">
        <w:t>b×b</w:t>
      </w:r>
      <w:proofErr w:type="spellEnd"/>
      <w:r w:rsidRPr="00F5395B">
        <w:t xml:space="preserve"> and first compute the average height within the box:</w:t>
      </w:r>
    </w:p>
    <w:p w14:paraId="63C251E0" w14:textId="77777777" w:rsidR="00B97B9C" w:rsidRDefault="00000000" w:rsidP="00C3694C">
      <w:pPr>
        <w:spacing w:line="360" w:lineRule="auto"/>
        <w:jc w:val="both"/>
      </w:pPr>
      <m:oMath>
        <m:sSub>
          <m:sSubPr>
            <m:ctrlPr>
              <w:rPr>
                <w:rFonts w:ascii="Cambria Math" w:hAnsi="Cambria Math"/>
                <w:i/>
              </w:rPr>
            </m:ctrlPr>
          </m:sSubPr>
          <m:e>
            <m:r>
              <w:rPr>
                <w:rFonts w:ascii="Cambria Math" w:hAnsi="Cambria Math"/>
              </w:rPr>
              <m:t>h ̅</m:t>
            </m:r>
          </m:e>
          <m:sub>
            <m:r>
              <w:rPr>
                <w:rFonts w:ascii="Cambria Math" w:hAnsi="Cambria Math"/>
              </w:rPr>
              <m:t>b</m:t>
            </m:r>
          </m:sub>
        </m:sSub>
      </m:oMath>
      <w:r w:rsidR="00B97B9C" w:rsidRPr="00F5395B">
        <w:t>=</w:t>
      </w:r>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b</m:t>
                </m:r>
              </m:e>
              <m:sup>
                <m:r>
                  <w:rPr>
                    <w:rFonts w:ascii="Cambria Math" w:hAnsi="Cambria Math"/>
                  </w:rPr>
                  <m:t>2</m:t>
                </m:r>
              </m:sup>
            </m:sSup>
          </m:den>
        </m:f>
        <m:nary>
          <m:naryPr>
            <m:chr m:val="∑"/>
            <m:limLoc m:val="subSup"/>
            <m:ctrlPr>
              <w:rPr>
                <w:rFonts w:ascii="Cambria Math" w:hAnsi="Cambria Math"/>
                <w:i/>
              </w:rPr>
            </m:ctrlPr>
          </m:naryPr>
          <m:sub>
            <m:r>
              <w:rPr>
                <w:rFonts w:ascii="Cambria Math" w:hAnsi="Cambria Math"/>
              </w:rPr>
              <m:t>i,j=1</m:t>
            </m:r>
          </m:sub>
          <m:sup>
            <m:r>
              <w:rPr>
                <w:rFonts w:ascii="Cambria Math" w:hAnsi="Cambria Math"/>
              </w:rPr>
              <m:t>b</m:t>
            </m:r>
          </m:sup>
          <m:e>
            <m:r>
              <w:rPr>
                <w:rFonts w:ascii="Cambria Math" w:hAnsi="Cambria Math"/>
              </w:rPr>
              <m:t>h(i,j)</m:t>
            </m:r>
          </m:e>
        </m:nary>
      </m:oMath>
      <w:r w:rsidR="00B97B9C" w:rsidRPr="00F5395B">
        <w:t xml:space="preserve"> .We then compute the scale-dependent variance </w:t>
      </w:r>
      <m:oMath>
        <m:sSub>
          <m:sSubPr>
            <m:ctrlPr>
              <w:rPr>
                <w:rFonts w:ascii="Cambria Math" w:hAnsi="Cambria Math"/>
              </w:rPr>
            </m:ctrlPr>
          </m:sSubPr>
          <m:e>
            <m:r>
              <w:rPr>
                <w:rFonts w:ascii="Cambria Math" w:hAnsi="Cambria Math"/>
              </w:rPr>
              <m:t>W</m:t>
            </m:r>
          </m:e>
          <m:sub>
            <m:r>
              <w:rPr>
                <w:rFonts w:ascii="Cambria Math" w:hAnsi="Cambria Math"/>
              </w:rPr>
              <m:t>q</m:t>
            </m:r>
          </m:sub>
        </m:sSub>
        <m:d>
          <m:dPr>
            <m:ctrlPr>
              <w:rPr>
                <w:rFonts w:ascii="Cambria Math" w:hAnsi="Cambria Math"/>
                <w:i/>
              </w:rPr>
            </m:ctrlPr>
          </m:dPr>
          <m:e>
            <m:r>
              <w:rPr>
                <w:rFonts w:ascii="Cambria Math" w:hAnsi="Cambria Math"/>
              </w:rPr>
              <m:t>b</m:t>
            </m:r>
          </m:e>
        </m:d>
      </m:oMath>
      <w:r w:rsidR="00B97B9C" w:rsidRPr="00F5395B">
        <w:t>as a function of the length scale b explicitly by the following discrete sum,</w:t>
      </w:r>
    </w:p>
    <w:p w14:paraId="30CBF390" w14:textId="77777777" w:rsidR="00B97B9C" w:rsidRPr="00F5395B" w:rsidRDefault="00B97B9C" w:rsidP="00C3694C">
      <w:pPr>
        <w:spacing w:line="360" w:lineRule="auto"/>
        <w:jc w:val="both"/>
      </w:pPr>
    </w:p>
    <w:p w14:paraId="1B4BB873" w14:textId="77777777" w:rsidR="00B97B9C" w:rsidRPr="00F5395B" w:rsidRDefault="00000000" w:rsidP="00C3694C">
      <w:pPr>
        <w:spacing w:line="360" w:lineRule="auto"/>
        <w:jc w:val="both"/>
      </w:pPr>
      <m:oMath>
        <m:sSub>
          <m:sSubPr>
            <m:ctrlPr>
              <w:rPr>
                <w:rFonts w:ascii="Cambria Math" w:hAnsi="Cambria Math"/>
              </w:rPr>
            </m:ctrlPr>
          </m:sSubPr>
          <m:e>
            <m:r>
              <w:rPr>
                <w:rFonts w:ascii="Cambria Math" w:hAnsi="Cambria Math"/>
              </w:rPr>
              <m:t>W</m:t>
            </m:r>
          </m:e>
          <m:sub>
            <m:r>
              <w:rPr>
                <w:rFonts w:ascii="Cambria Math" w:hAnsi="Cambria Math"/>
              </w:rPr>
              <m:t>q</m:t>
            </m:r>
          </m:sub>
        </m:sSub>
        <m:d>
          <m:dPr>
            <m:ctrlPr>
              <w:rPr>
                <w:rFonts w:ascii="Cambria Math" w:hAnsi="Cambria Math"/>
                <w:i/>
              </w:rPr>
            </m:ctrlPr>
          </m:dPr>
          <m:e>
            <m:r>
              <w:rPr>
                <w:rFonts w:ascii="Cambria Math" w:hAnsi="Cambria Math"/>
              </w:rPr>
              <m:t>b</m:t>
            </m:r>
          </m:e>
        </m:d>
        <m:r>
          <m:rPr>
            <m:sty m:val="p"/>
          </m:rP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b</m:t>
                </m:r>
              </m:e>
              <m:sup>
                <m:r>
                  <w:rPr>
                    <w:rFonts w:ascii="Cambria Math" w:hAnsi="Cambria Math"/>
                  </w:rPr>
                  <m:t>2</m:t>
                </m:r>
              </m:sup>
            </m:sSup>
          </m:den>
        </m:f>
        <m:nary>
          <m:naryPr>
            <m:chr m:val="∑"/>
            <m:limLoc m:val="undOvr"/>
            <m:ctrlPr>
              <w:rPr>
                <w:rFonts w:ascii="Cambria Math" w:hAnsi="Cambria Math"/>
              </w:rPr>
            </m:ctrlPr>
          </m:naryPr>
          <m:sub>
            <m:r>
              <w:rPr>
                <w:rFonts w:ascii="Cambria Math" w:hAnsi="Cambria Math"/>
              </w:rPr>
              <m:t>i,j=1</m:t>
            </m:r>
          </m:sub>
          <m:sup>
            <m:r>
              <w:rPr>
                <w:rFonts w:ascii="Cambria Math" w:hAnsi="Cambria Math"/>
              </w:rPr>
              <m:t>b</m:t>
            </m:r>
          </m:sup>
          <m:e>
            <m:sSup>
              <m:sSupPr>
                <m:ctrlPr>
                  <w:rPr>
                    <w:rFonts w:ascii="Cambria Math" w:hAnsi="Cambria Math"/>
                    <w:i/>
                  </w:rPr>
                </m:ctrlPr>
              </m:sSupPr>
              <m:e>
                <m:d>
                  <m:dPr>
                    <m:begChr m:val="|"/>
                    <m:endChr m:val="|"/>
                    <m:ctrlPr>
                      <w:rPr>
                        <w:rFonts w:ascii="Cambria Math" w:hAnsi="Cambria Math"/>
                      </w:rPr>
                    </m:ctrlPr>
                  </m:dPr>
                  <m:e>
                    <m:r>
                      <w:rPr>
                        <w:rFonts w:ascii="Cambria Math" w:hAnsi="Cambria Math"/>
                      </w:rPr>
                      <m:t>h</m:t>
                    </m:r>
                    <m:d>
                      <m:dPr>
                        <m:ctrlPr>
                          <w:rPr>
                            <w:rFonts w:ascii="Cambria Math" w:hAnsi="Cambria Math"/>
                            <w:i/>
                          </w:rPr>
                        </m:ctrlPr>
                      </m:dPr>
                      <m:e>
                        <m:r>
                          <w:rPr>
                            <w:rFonts w:ascii="Cambria Math" w:hAnsi="Cambria Math"/>
                          </w:rPr>
                          <m:t>i,j</m:t>
                        </m:r>
                      </m:e>
                    </m:d>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h</m:t>
                            </m:r>
                          </m:e>
                        </m:acc>
                      </m:e>
                      <m:sub>
                        <m:r>
                          <w:rPr>
                            <w:rFonts w:ascii="Cambria Math" w:hAnsi="Cambria Math"/>
                          </w:rPr>
                          <m:t>b</m:t>
                        </m:r>
                      </m:sub>
                    </m:sSub>
                  </m:e>
                </m:d>
              </m:e>
              <m:sup>
                <m:r>
                  <w:rPr>
                    <w:rFonts w:ascii="Cambria Math" w:hAnsi="Cambria Math"/>
                  </w:rPr>
                  <m:t>q</m:t>
                </m:r>
              </m:sup>
            </m:sSup>
          </m:e>
        </m:nary>
      </m:oMath>
      <w:r w:rsidR="00B97B9C" w:rsidRPr="00F5395B">
        <w:t xml:space="preserve">          </w:t>
      </w:r>
      <m:oMath>
        <m:sSub>
          <m:sSubPr>
            <m:ctrlPr>
              <w:rPr>
                <w:rFonts w:ascii="Cambria Math" w:hAnsi="Cambria Math"/>
                <w:i/>
              </w:rPr>
            </m:ctrlPr>
          </m:sSubPr>
          <m:e>
            <m:r>
              <w:rPr>
                <w:rFonts w:ascii="Cambria Math" w:hAnsi="Cambria Math"/>
              </w:rPr>
              <m:t xml:space="preserve">   D</m:t>
            </m:r>
          </m:e>
          <m:sub>
            <m:r>
              <w:rPr>
                <w:rFonts w:ascii="Cambria Math" w:hAnsi="Cambria Math"/>
              </w:rPr>
              <m:t>q</m:t>
            </m:r>
          </m:sub>
        </m:sSub>
      </m:oMath>
      <w:r w:rsidR="00B97B9C" w:rsidRPr="00F5395B">
        <w:t>(r)=</w:t>
      </w:r>
      <m:oMath>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rPr>
                    </m:ctrlPr>
                  </m:dPr>
                  <m:e>
                    <m:r>
                      <w:rPr>
                        <w:rFonts w:ascii="Cambria Math" w:hAnsi="Cambria Math"/>
                      </w:rPr>
                      <m:t>h</m:t>
                    </m:r>
                    <m:d>
                      <m:dPr>
                        <m:ctrlPr>
                          <w:rPr>
                            <w:rFonts w:ascii="Cambria Math" w:hAnsi="Cambria Math"/>
                            <w:i/>
                          </w:rPr>
                        </m:ctrlPr>
                      </m:dPr>
                      <m:e>
                        <m:r>
                          <w:rPr>
                            <w:rFonts w:ascii="Cambria Math" w:hAnsi="Cambria Math"/>
                          </w:rPr>
                          <m:t>x+r</m:t>
                        </m:r>
                      </m:e>
                    </m:d>
                    <m:r>
                      <w:rPr>
                        <w:rFonts w:ascii="Cambria Math" w:hAnsi="Cambria Math"/>
                      </w:rPr>
                      <m:t>-h(x)</m:t>
                    </m:r>
                  </m:e>
                </m:d>
              </m:e>
              <m:sup>
                <m:r>
                  <w:rPr>
                    <w:rFonts w:ascii="Cambria Math" w:hAnsi="Cambria Math"/>
                  </w:rPr>
                  <m:t>q</m:t>
                </m:r>
              </m:sup>
            </m:sSup>
          </m:e>
        </m:d>
        <m:r>
          <w:rPr>
            <w:rFonts w:ascii="Cambria Math" w:hAnsi="Cambria Math"/>
          </w:rPr>
          <m:t xml:space="preserve"> </m:t>
        </m:r>
      </m:oMath>
      <w:r w:rsidR="00B97B9C" w:rsidRPr="00F5395B">
        <w:t xml:space="preserve">  </w:t>
      </w:r>
      <w:proofErr w:type="gramStart"/>
      <w:r w:rsidR="00B97B9C" w:rsidRPr="00F5395B">
        <w:t xml:space="preserve">   (</w:t>
      </w:r>
      <w:proofErr w:type="gramEnd"/>
      <w:r w:rsidR="00B97B9C" w:rsidRPr="00F5395B">
        <w:t>13)</w:t>
      </w:r>
    </w:p>
    <w:p w14:paraId="42EFE526" w14:textId="77777777" w:rsidR="00B97B9C" w:rsidRDefault="00B97B9C" w:rsidP="00C3694C">
      <w:pPr>
        <w:spacing w:line="360" w:lineRule="auto"/>
        <w:jc w:val="both"/>
      </w:pPr>
      <w:r>
        <w:t xml:space="preserve">   </w:t>
      </w:r>
    </w:p>
    <w:p w14:paraId="0836C6B0" w14:textId="77777777" w:rsidR="00B97B9C" w:rsidRPr="00F5395B" w:rsidRDefault="00B97B9C" w:rsidP="00C3694C">
      <w:pPr>
        <w:spacing w:line="360" w:lineRule="auto"/>
        <w:jc w:val="both"/>
      </w:pPr>
      <w:r>
        <w:t xml:space="preserve">   </w:t>
      </w:r>
      <w:r w:rsidRPr="00F5395B">
        <w:t>The results are reported in Fig. 4 for three different moments q = 2; 3; 4. We found a very good scaling relation when the results are plotted in a log-log scale. The best linear _t to our data, as shown by the solid lines in the Fig. 4, gives the generalized exponents</w:t>
      </w:r>
      <m:oMath>
        <m:r>
          <w:rPr>
            <w:rFonts w:ascii="Cambria Math" w:hAnsi="Cambria Math"/>
            <w:rtl/>
            <w:cs/>
          </w:rPr>
          <m:t xml:space="preserve"> </m:t>
        </m:r>
        <m:r>
          <w:rPr>
            <w:rFonts w:ascii="Cambria Math" w:hAnsi="Cambria Math" w:cs="Cambria Math" w:hint="cs"/>
            <w:rtl/>
            <w:cs/>
          </w:rPr>
          <m:t>α</m:t>
        </m:r>
      </m:oMath>
      <w:r w:rsidRPr="00F5395B">
        <w:t xml:space="preserve"> (2) = 0:98(1),</w:t>
      </w:r>
    </w:p>
    <w:p w14:paraId="38710649" w14:textId="77777777" w:rsidR="00B97B9C" w:rsidRPr="00F5395B" w:rsidRDefault="00B97B9C" w:rsidP="00C3694C">
      <w:pPr>
        <w:spacing w:line="360" w:lineRule="auto"/>
        <w:jc w:val="both"/>
      </w:pPr>
      <m:oMath>
        <m:r>
          <w:rPr>
            <w:rFonts w:ascii="Cambria Math" w:hAnsi="Cambria Math" w:cs="Cambria Math" w:hint="cs"/>
            <w:rtl/>
            <w:cs/>
          </w:rPr>
          <m:t>α</m:t>
        </m:r>
      </m:oMath>
      <w:r w:rsidRPr="00F5395B">
        <w:t xml:space="preserve"> (3) = 1:33(1) and </w:t>
      </w:r>
      <m:oMath>
        <m:r>
          <w:rPr>
            <w:rFonts w:ascii="Cambria Math" w:hAnsi="Cambria Math" w:cs="Cambria Math" w:hint="cs"/>
            <w:rtl/>
            <w:cs/>
          </w:rPr>
          <m:t>α</m:t>
        </m:r>
      </m:oMath>
      <w:r w:rsidRPr="00F5395B">
        <w:t xml:space="preserve"> (4) = 1:63(2). One can simply read the roughness exponent from the second moment: </w:t>
      </w:r>
      <m:oMath>
        <m:r>
          <w:rPr>
            <w:rFonts w:ascii="Cambria Math" w:hAnsi="Cambria Math" w:cs="Cambria Math" w:hint="cs"/>
            <w:rtl/>
            <w:cs/>
          </w:rPr>
          <m:t>α</m:t>
        </m:r>
      </m:oMath>
      <w:r w:rsidRPr="00F5395B">
        <w:t xml:space="preserve"> = (2)/2 = 0:49(1). If the topography of Iran is self-affine, one would expect that </w:t>
      </w:r>
      <m:oMath>
        <m:r>
          <w:rPr>
            <w:rFonts w:ascii="Cambria Math" w:hAnsi="Cambria Math" w:cs="Cambria Math" w:hint="cs"/>
            <w:rtl/>
            <w:cs/>
          </w:rPr>
          <m:t>α</m:t>
        </m:r>
      </m:oMath>
      <w:r w:rsidRPr="00F5395B">
        <w:t xml:space="preserve"> (3)/3 = </w:t>
      </w:r>
      <m:oMath>
        <m:r>
          <w:rPr>
            <w:rFonts w:ascii="Cambria Math" w:hAnsi="Cambria Math" w:cs="Cambria Math" w:hint="cs"/>
            <w:rtl/>
            <w:cs/>
          </w:rPr>
          <m:t>α</m:t>
        </m:r>
      </m:oMath>
      <w:r w:rsidRPr="00F5395B">
        <w:t xml:space="preserve"> (4)/4 = </w:t>
      </w:r>
      <m:oMath>
        <m:r>
          <w:rPr>
            <w:rFonts w:ascii="Cambria Math" w:hAnsi="Cambria Math" w:cs="Cambria Math" w:hint="cs"/>
            <w:rtl/>
            <w:cs/>
          </w:rPr>
          <m:t>α</m:t>
        </m:r>
      </m:oMath>
      <w:r w:rsidRPr="00F5395B">
        <w:t xml:space="preserve">. </w:t>
      </w:r>
    </w:p>
    <w:p w14:paraId="630AE8C6" w14:textId="0B2AB014" w:rsidR="00B97B9C" w:rsidRPr="00F5395B" w:rsidRDefault="00B97B9C" w:rsidP="00C3694C">
      <w:pPr>
        <w:spacing w:line="360" w:lineRule="auto"/>
        <w:jc w:val="both"/>
      </w:pPr>
      <w:r>
        <w:lastRenderedPageBreak/>
        <w:t xml:space="preserve">    </w:t>
      </w:r>
      <w:r w:rsidRPr="00F5395B">
        <w:t xml:space="preserve">If we test this relation, we can find that </w:t>
      </w:r>
      <m:oMath>
        <m:r>
          <w:rPr>
            <w:rFonts w:ascii="Cambria Math" w:hAnsi="Cambria Math" w:cs="Cambria Math" w:hint="cs"/>
            <w:rtl/>
            <w:cs/>
          </w:rPr>
          <m:t>α</m:t>
        </m:r>
      </m:oMath>
      <w:r w:rsidRPr="00F5395B">
        <w:t xml:space="preserve"> (3)/3 = 0:44(1) and </w:t>
      </w:r>
      <m:oMath>
        <m:r>
          <w:rPr>
            <w:rFonts w:ascii="Cambria Math" w:hAnsi="Cambria Math" w:cs="Cambria Math" w:hint="cs"/>
            <w:rtl/>
            <w:cs/>
          </w:rPr>
          <m:t>α</m:t>
        </m:r>
      </m:oMath>
      <w:r w:rsidRPr="00F5395B">
        <w:t xml:space="preserve"> (4)/4 = 41(1)</w:t>
      </w:r>
      <w:r>
        <w:t>,</w:t>
      </w:r>
      <w:r w:rsidRPr="00F5395B">
        <w:t xml:space="preserve"> which </w:t>
      </w:r>
      <w:r>
        <w:t>is</w:t>
      </w:r>
      <w:r w:rsidRPr="00F5395B">
        <w:t xml:space="preserve"> different from the roughness exponent obtained from the second moment: </w:t>
      </w:r>
      <m:oMath>
        <m:r>
          <m:rPr>
            <m:sty m:val="p"/>
          </m:rPr>
          <w:rPr>
            <w:rFonts w:ascii="Cambria Math" w:hAnsi="Cambria Math" w:hint="cs"/>
            <w:rtl/>
            <w:cs/>
          </w:rPr>
          <m:t>α</m:t>
        </m:r>
      </m:oMath>
      <w:r w:rsidRPr="00F5395B">
        <w:t xml:space="preserve"> = 0:49(1).</w:t>
      </w:r>
    </w:p>
    <w:p w14:paraId="3490CDFF" w14:textId="4576B7CE" w:rsidR="00B97B9C" w:rsidRDefault="00B97B9C" w:rsidP="00C3694C">
      <w:pPr>
        <w:spacing w:line="360" w:lineRule="auto"/>
        <w:jc w:val="both"/>
      </w:pPr>
      <w:r w:rsidRPr="00F5395B">
        <w:rPr>
          <w:rFonts w:ascii="Cambria Math" w:hAnsi="Cambria Math" w:cs="Cambria Math"/>
        </w:rPr>
        <w:t>𝑇</w:t>
      </w:r>
      <w:r w:rsidRPr="00F5395B">
        <w:t>his result indicates that the statistical properties of the height topography of Iran is not self-affine and thus is not a simple fractal</w:t>
      </w:r>
      <w:r>
        <w:t>;</w:t>
      </w:r>
      <w:r w:rsidRPr="00F5395B">
        <w:t xml:space="preserve"> it rather contains a rich multi-fractal structure.</w:t>
      </w:r>
    </w:p>
    <w:p w14:paraId="323B6FDA" w14:textId="77777777" w:rsidR="00B97B9C" w:rsidRPr="00F5395B" w:rsidRDefault="00B97B9C" w:rsidP="00C3694C">
      <w:pPr>
        <w:spacing w:line="360" w:lineRule="auto"/>
        <w:jc w:val="both"/>
      </w:pPr>
    </w:p>
    <w:p w14:paraId="5D07190E" w14:textId="7D8D7FCA" w:rsidR="00B97B9C" w:rsidRPr="00B97B9C" w:rsidRDefault="00B97B9C" w:rsidP="00C3694C">
      <w:pPr>
        <w:pStyle w:val="ListParagraph"/>
        <w:numPr>
          <w:ilvl w:val="2"/>
          <w:numId w:val="31"/>
        </w:numPr>
        <w:bidi w:val="0"/>
        <w:spacing w:line="360" w:lineRule="auto"/>
        <w:contextualSpacing/>
        <w:jc w:val="both"/>
        <w:rPr>
          <w:rFonts w:ascii="Times New Roman" w:hAnsi="Times New Roman" w:cs="Times New Roman"/>
          <w:b/>
          <w:bCs/>
          <w:sz w:val="24"/>
          <w:szCs w:val="24"/>
        </w:rPr>
      </w:pPr>
      <w:r w:rsidRPr="002E18D3">
        <w:rPr>
          <w:rFonts w:ascii="Times New Roman" w:hAnsi="Times New Roman" w:cs="Times New Roman"/>
          <w:b/>
          <w:bCs/>
          <w:sz w:val="24"/>
          <w:szCs w:val="24"/>
        </w:rPr>
        <w:t xml:space="preserve"> Generalized height-height correlation function,</w:t>
      </w:r>
      <m:oMath>
        <m:r>
          <w:rPr>
            <w:rFonts w:ascii="Cambria Math" w:hAnsi="Cambria Math" w:cs="Times New Roman"/>
            <w:sz w:val="24"/>
            <w:szCs w:val="24"/>
          </w:rPr>
          <m:t xml:space="preserve"> </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q</m:t>
            </m:r>
          </m:sub>
        </m:sSub>
      </m:oMath>
      <w:r w:rsidRPr="002E18D3">
        <w:rPr>
          <w:rFonts w:ascii="Times New Roman" w:hAnsi="Times New Roman" w:cs="Times New Roman"/>
          <w:b/>
          <w:bCs/>
          <w:sz w:val="24"/>
          <w:szCs w:val="24"/>
        </w:rPr>
        <w:t>(r</w:t>
      </w:r>
      <w:proofErr w:type="gramStart"/>
      <w:r w:rsidRPr="002E18D3">
        <w:rPr>
          <w:rFonts w:ascii="Times New Roman" w:hAnsi="Times New Roman" w:cs="Times New Roman"/>
          <w:b/>
          <w:bCs/>
          <w:sz w:val="24"/>
          <w:szCs w:val="24"/>
        </w:rPr>
        <w:t>)</w:t>
      </w:r>
      <w:r w:rsidRPr="002E18D3">
        <w:rPr>
          <w:rFonts w:ascii="Times New Roman" w:hAnsi="Times New Roman" w:cs="Times New Roman" w:hint="cs"/>
          <w:sz w:val="24"/>
          <w:szCs w:val="24"/>
          <w:rtl/>
          <w:cs/>
        </w:rPr>
        <w:t> </w:t>
      </w:r>
      <w:r w:rsidRPr="002E18D3">
        <w:rPr>
          <w:rFonts w:ascii="Times New Roman" w:hAnsi="Times New Roman" w:cs="Times New Roman"/>
          <w:sz w:val="24"/>
          <w:szCs w:val="24"/>
        </w:rPr>
        <w:t>.</w:t>
      </w:r>
      <w:proofErr w:type="gramEnd"/>
    </w:p>
    <w:p w14:paraId="189FE91B" w14:textId="386C5268" w:rsidR="00B97B9C" w:rsidRPr="00F5395B" w:rsidRDefault="00B97B9C" w:rsidP="00C3694C">
      <w:pPr>
        <w:spacing w:line="360" w:lineRule="auto"/>
        <w:jc w:val="both"/>
      </w:pPr>
      <w:r w:rsidRPr="00F5395B">
        <w:t xml:space="preserve">The second quantity of interest to verify the multifractality of the </w:t>
      </w:r>
      <w:r>
        <w:t>Topography of the Iranian Plateau</w:t>
      </w:r>
      <w:r w:rsidRPr="00F5395B">
        <w:t xml:space="preserve"> is the generalized height correlation function, </w:t>
      </w:r>
      <m:oMath>
        <m:sSub>
          <m:sSubPr>
            <m:ctrlPr>
              <w:rPr>
                <w:rFonts w:ascii="Cambria Math" w:hAnsi="Cambria Math"/>
                <w:i/>
              </w:rPr>
            </m:ctrlPr>
          </m:sSubPr>
          <m:e>
            <m:r>
              <w:rPr>
                <w:rFonts w:ascii="Cambria Math" w:hAnsi="Cambria Math"/>
              </w:rPr>
              <m:t>D</m:t>
            </m:r>
          </m:e>
          <m:sub>
            <m:r>
              <w:rPr>
                <w:rFonts w:ascii="Cambria Math" w:hAnsi="Cambria Math"/>
              </w:rPr>
              <m:t>q</m:t>
            </m:r>
          </m:sub>
        </m:sSub>
      </m:oMath>
      <w:r w:rsidRPr="00F5395B">
        <w:t>(r), defined as,</w:t>
      </w:r>
    </w:p>
    <w:p w14:paraId="2A02C035" w14:textId="24F6E668" w:rsidR="00B97B9C" w:rsidRDefault="00000000" w:rsidP="00C3694C">
      <w:pPr>
        <w:spacing w:line="360" w:lineRule="auto"/>
        <w:jc w:val="both"/>
        <w:rPr>
          <w:rtl/>
        </w:rPr>
      </w:pPr>
      <m:oMath>
        <m:sSub>
          <m:sSubPr>
            <m:ctrlPr>
              <w:rPr>
                <w:rFonts w:ascii="Cambria Math" w:hAnsi="Cambria Math"/>
                <w:i/>
              </w:rPr>
            </m:ctrlPr>
          </m:sSubPr>
          <m:e>
            <m:r>
              <w:rPr>
                <w:rFonts w:ascii="Cambria Math" w:hAnsi="Cambria Math"/>
              </w:rPr>
              <m:t xml:space="preserve">   D</m:t>
            </m:r>
          </m:e>
          <m:sub>
            <m:r>
              <w:rPr>
                <w:rFonts w:ascii="Cambria Math" w:hAnsi="Cambria Math"/>
              </w:rPr>
              <m:t>q</m:t>
            </m:r>
          </m:sub>
        </m:sSub>
      </m:oMath>
      <w:r w:rsidR="00B97B9C" w:rsidRPr="00F5395B">
        <w:t>(r)=</w:t>
      </w:r>
      <m:oMath>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rPr>
                    </m:ctrlPr>
                  </m:dPr>
                  <m:e>
                    <m:r>
                      <w:rPr>
                        <w:rFonts w:ascii="Cambria Math" w:hAnsi="Cambria Math"/>
                      </w:rPr>
                      <m:t>h</m:t>
                    </m:r>
                    <m:d>
                      <m:dPr>
                        <m:ctrlPr>
                          <w:rPr>
                            <w:rFonts w:ascii="Cambria Math" w:hAnsi="Cambria Math"/>
                            <w:i/>
                          </w:rPr>
                        </m:ctrlPr>
                      </m:dPr>
                      <m:e>
                        <m:r>
                          <w:rPr>
                            <w:rFonts w:ascii="Cambria Math" w:hAnsi="Cambria Math"/>
                          </w:rPr>
                          <m:t>x+r</m:t>
                        </m:r>
                      </m:e>
                    </m:d>
                    <m:r>
                      <w:rPr>
                        <w:rFonts w:ascii="Cambria Math" w:hAnsi="Cambria Math"/>
                      </w:rPr>
                      <m:t>-h(x)</m:t>
                    </m:r>
                  </m:e>
                </m:d>
              </m:e>
              <m:sup>
                <m:r>
                  <w:rPr>
                    <w:rFonts w:ascii="Cambria Math" w:hAnsi="Cambria Math"/>
                  </w:rPr>
                  <m:t>q</m:t>
                </m:r>
              </m:sup>
            </m:sSup>
          </m:e>
        </m:d>
      </m:oMath>
      <w:r w:rsidR="00B97B9C" w:rsidRPr="00F5395B">
        <w:t xml:space="preserve">                  </w:t>
      </w:r>
      <w:proofErr w:type="gramStart"/>
      <w:r w:rsidR="00B97B9C" w:rsidRPr="00F5395B">
        <w:t xml:space="preserve">   </w:t>
      </w:r>
      <w:r w:rsidR="00B97B9C">
        <w:t>(</w:t>
      </w:r>
      <w:proofErr w:type="gramEnd"/>
      <w:r w:rsidR="00B97B9C">
        <w:t>14)</w:t>
      </w:r>
    </w:p>
    <w:p w14:paraId="2EF1EF76" w14:textId="127C46E1" w:rsidR="00C3694C" w:rsidRDefault="00C3694C" w:rsidP="00C3694C">
      <w:pPr>
        <w:spacing w:line="360" w:lineRule="auto"/>
        <w:jc w:val="both"/>
        <w:rPr>
          <w:rtl/>
        </w:rPr>
      </w:pPr>
    </w:p>
    <w:p w14:paraId="44B7E461" w14:textId="59C32123" w:rsidR="00C3694C" w:rsidRPr="00B562C1" w:rsidRDefault="00C3694C" w:rsidP="00C3694C">
      <w:pPr>
        <w:spacing w:line="360" w:lineRule="auto"/>
        <w:jc w:val="both"/>
      </w:pPr>
      <w:r w:rsidRPr="00C3694C">
        <w:rPr>
          <w:noProof/>
        </w:rPr>
        <w:drawing>
          <wp:inline distT="0" distB="0" distL="0" distR="0" wp14:anchorId="2BC93B5B" wp14:editId="7533A80E">
            <wp:extent cx="5251450" cy="34353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1450" cy="3435350"/>
                    </a:xfrm>
                    <a:prstGeom prst="rect">
                      <a:avLst/>
                    </a:prstGeom>
                    <a:noFill/>
                    <a:ln>
                      <a:noFill/>
                    </a:ln>
                  </pic:spPr>
                </pic:pic>
              </a:graphicData>
            </a:graphic>
          </wp:inline>
        </w:drawing>
      </w:r>
    </w:p>
    <w:p w14:paraId="4694809A" w14:textId="4B8FE753" w:rsidR="00B97B9C" w:rsidRDefault="00B97B9C" w:rsidP="00C3694C">
      <w:pPr>
        <w:spacing w:line="360" w:lineRule="auto"/>
        <w:jc w:val="center"/>
        <w:rPr>
          <w:b/>
          <w:bCs/>
          <w:sz w:val="20"/>
          <w:rtl/>
        </w:rPr>
      </w:pPr>
      <w:r>
        <w:rPr>
          <w:b/>
          <w:bCs/>
          <w:sz w:val="20"/>
        </w:rPr>
        <w:t xml:space="preserve">Figure 5. </w:t>
      </w:r>
      <w:r w:rsidRPr="00E7616E">
        <w:rPr>
          <w:b/>
          <w:bCs/>
          <w:sz w:val="20"/>
        </w:rPr>
        <w:t xml:space="preserve"> Generalized height-height correlation function, </w:t>
      </w:r>
      <m:oMath>
        <m:sSub>
          <m:sSubPr>
            <m:ctrlPr>
              <w:rPr>
                <w:rFonts w:ascii="Cambria Math" w:hAnsi="Cambria Math"/>
                <w:b/>
                <w:bCs/>
                <w:i/>
                <w:sz w:val="20"/>
              </w:rPr>
            </m:ctrlPr>
          </m:sSubPr>
          <m:e>
            <m:r>
              <m:rPr>
                <m:sty m:val="bi"/>
              </m:rPr>
              <w:rPr>
                <w:rFonts w:ascii="Cambria Math" w:hAnsi="Cambria Math"/>
                <w:sz w:val="20"/>
                <w:rtl/>
              </w:rPr>
              <m:t>،</m:t>
            </m:r>
            <m:r>
              <m:rPr>
                <m:sty m:val="bi"/>
              </m:rPr>
              <w:rPr>
                <w:rFonts w:ascii="Cambria Math" w:hAnsi="Cambria Math"/>
                <w:sz w:val="20"/>
              </w:rPr>
              <m:t>D</m:t>
            </m:r>
          </m:e>
          <m:sub>
            <m:r>
              <m:rPr>
                <m:sty m:val="bi"/>
              </m:rPr>
              <w:rPr>
                <w:rFonts w:ascii="Cambria Math" w:hAnsi="Cambria Math"/>
                <w:sz w:val="20"/>
              </w:rPr>
              <m:t>q</m:t>
            </m:r>
          </m:sub>
        </m:sSub>
      </m:oMath>
      <w:r w:rsidRPr="00E7616E">
        <w:rPr>
          <w:b/>
          <w:bCs/>
          <w:sz w:val="20"/>
        </w:rPr>
        <w:t xml:space="preserve"> (r), for different moments q = 2; 3; 4. The corresponding exponents are obtained by measuring the slope of the log-log plots reported in the legend.</w:t>
      </w:r>
    </w:p>
    <w:p w14:paraId="6AAA4A7F" w14:textId="77777777" w:rsidR="00C3694C" w:rsidRPr="00E7616E" w:rsidRDefault="00C3694C" w:rsidP="00C3694C">
      <w:pPr>
        <w:spacing w:line="360" w:lineRule="auto"/>
        <w:jc w:val="center"/>
        <w:rPr>
          <w:b/>
          <w:bCs/>
          <w:sz w:val="20"/>
        </w:rPr>
      </w:pPr>
    </w:p>
    <w:p w14:paraId="4A167B7F" w14:textId="71302034" w:rsidR="00B97B9C" w:rsidRDefault="00B97B9C" w:rsidP="00C3694C">
      <w:pPr>
        <w:spacing w:line="360" w:lineRule="auto"/>
        <w:jc w:val="center"/>
        <w:rPr>
          <w:b/>
          <w:sz w:val="20"/>
          <w:rtl/>
        </w:rPr>
      </w:pPr>
      <w:r>
        <w:rPr>
          <w:b/>
          <w:bCs/>
          <w:sz w:val="20"/>
        </w:rPr>
        <w:t xml:space="preserve">Table 1. </w:t>
      </w:r>
      <w:r w:rsidRPr="00E7616E">
        <w:rPr>
          <w:b/>
          <w:bCs/>
          <w:sz w:val="20"/>
        </w:rPr>
        <w:t>The multifractal exponents</w:t>
      </w:r>
      <m:oMath>
        <m:r>
          <m:rPr>
            <m:sty m:val="bi"/>
          </m:rPr>
          <w:rPr>
            <w:rFonts w:ascii="Cambria Math" w:hAnsi="Cambria Math" w:hint="cs"/>
            <w:sz w:val="20"/>
            <w:rtl/>
            <w:cs/>
          </w:rPr>
          <m:t xml:space="preserve"> </m:t>
        </m:r>
        <m:r>
          <m:rPr>
            <m:sty m:val="bi"/>
          </m:rPr>
          <w:rPr>
            <w:rFonts w:ascii="Cambria Math" w:hAnsi="Cambria Math" w:cs="Cambria Math" w:hint="cs"/>
            <w:sz w:val="20"/>
            <w:rtl/>
            <w:cs/>
          </w:rPr>
          <m:t>α</m:t>
        </m:r>
      </m:oMath>
      <w:r w:rsidRPr="00E7616E">
        <w:rPr>
          <w:b/>
          <w:bCs/>
          <w:sz w:val="20"/>
        </w:rPr>
        <w:t xml:space="preserve"> (q) measured for q = 2; 3; 4by three different analysis i.e., Total variance of the height profile, </w:t>
      </w:r>
      <m:oMath>
        <m:sSub>
          <m:sSubPr>
            <m:ctrlPr>
              <w:rPr>
                <w:rFonts w:ascii="Cambria Math" w:hAnsi="Cambria Math"/>
                <w:b/>
                <w:bCs/>
                <w:sz w:val="20"/>
              </w:rPr>
            </m:ctrlPr>
          </m:sSubPr>
          <m:e>
            <m:r>
              <m:rPr>
                <m:sty m:val="bi"/>
              </m:rPr>
              <w:rPr>
                <w:rFonts w:ascii="Cambria Math" w:hAnsi="Cambria Math"/>
                <w:sz w:val="20"/>
              </w:rPr>
              <m:t>W</m:t>
            </m:r>
          </m:e>
          <m:sub>
            <m:r>
              <m:rPr>
                <m:sty m:val="bi"/>
              </m:rPr>
              <w:rPr>
                <w:rFonts w:ascii="Cambria Math" w:hAnsi="Cambria Math"/>
                <w:sz w:val="20"/>
              </w:rPr>
              <m:t>q</m:t>
            </m:r>
          </m:sub>
        </m:sSub>
        <m:d>
          <m:dPr>
            <m:ctrlPr>
              <w:rPr>
                <w:rFonts w:ascii="Cambria Math" w:hAnsi="Cambria Math"/>
                <w:b/>
                <w:bCs/>
                <w:i/>
                <w:sz w:val="20"/>
              </w:rPr>
            </m:ctrlPr>
          </m:dPr>
          <m:e>
            <m:r>
              <m:rPr>
                <m:sty m:val="bi"/>
              </m:rPr>
              <w:rPr>
                <w:rFonts w:ascii="Cambria Math" w:hAnsi="Cambria Math"/>
                <w:sz w:val="20"/>
              </w:rPr>
              <m:t>b</m:t>
            </m:r>
          </m:e>
        </m:d>
      </m:oMath>
      <w:proofErr w:type="spellStart"/>
      <w:r w:rsidR="00F96B1A">
        <w:rPr>
          <w:rFonts w:hint="cs"/>
          <w:b/>
          <w:bCs/>
          <w:sz w:val="20"/>
          <w:rtl/>
        </w:rPr>
        <w:t>Generalized</w:t>
      </w:r>
      <w:proofErr w:type="spellEnd"/>
      <w:r w:rsidRPr="00E7616E">
        <w:rPr>
          <w:b/>
          <w:bCs/>
          <w:sz w:val="20"/>
        </w:rPr>
        <w:t xml:space="preserve"> height-height correlation function, and </w:t>
      </w:r>
      <w:r>
        <w:rPr>
          <w:b/>
          <w:bCs/>
          <w:sz w:val="20"/>
        </w:rPr>
        <w:t>scale-dependent</w:t>
      </w:r>
      <w:r w:rsidRPr="00E7616E">
        <w:rPr>
          <w:b/>
          <w:bCs/>
          <w:sz w:val="20"/>
        </w:rPr>
        <w:t xml:space="preserve"> curvature,</w:t>
      </w:r>
      <m:oMath>
        <m:r>
          <m:rPr>
            <m:sty m:val="b"/>
          </m:rPr>
          <w:rPr>
            <w:rFonts w:ascii="Cambria Math" w:hAnsi="Cambria Math"/>
            <w:sz w:val="20"/>
          </w:rPr>
          <m:t xml:space="preserve"> </m:t>
        </m:r>
        <m:sSub>
          <m:sSubPr>
            <m:ctrlPr>
              <w:rPr>
                <w:rFonts w:ascii="Cambria Math" w:hAnsi="Cambria Math"/>
                <w:b/>
                <w:bCs/>
                <w:sz w:val="20"/>
              </w:rPr>
            </m:ctrlPr>
          </m:sSubPr>
          <m:e>
            <m:r>
              <m:rPr>
                <m:sty m:val="bi"/>
              </m:rPr>
              <w:rPr>
                <w:rFonts w:ascii="Cambria Math" w:hAnsi="Cambria Math"/>
                <w:sz w:val="20"/>
              </w:rPr>
              <m:t>C</m:t>
            </m:r>
          </m:e>
          <m:sub>
            <m:r>
              <m:rPr>
                <m:sty m:val="bi"/>
              </m:rPr>
              <w:rPr>
                <w:rFonts w:ascii="Cambria Math" w:hAnsi="Cambria Math"/>
                <w:sz w:val="20"/>
              </w:rPr>
              <m:t>q</m:t>
            </m:r>
          </m:sub>
        </m:sSub>
        <m:r>
          <m:rPr>
            <m:sty m:val="bi"/>
          </m:rPr>
          <w:rPr>
            <w:rFonts w:ascii="Cambria Math" w:hAnsi="Cambria Math"/>
            <w:sz w:val="20"/>
          </w:rPr>
          <m:t>(b)</m:t>
        </m:r>
      </m:oMath>
    </w:p>
    <w:p w14:paraId="27B061F5" w14:textId="544C08A8" w:rsidR="00C3694C" w:rsidRDefault="00C3694C" w:rsidP="00C3694C">
      <w:pPr>
        <w:spacing w:line="360" w:lineRule="auto"/>
        <w:jc w:val="center"/>
        <w:rPr>
          <w:b/>
          <w:bCs/>
          <w:sz w:val="20"/>
          <w:rtl/>
        </w:rPr>
      </w:pPr>
    </w:p>
    <w:p w14:paraId="1A892264" w14:textId="19F90D07" w:rsidR="00D8197B" w:rsidRDefault="00D8197B" w:rsidP="00C3694C">
      <w:pPr>
        <w:spacing w:line="360" w:lineRule="auto"/>
        <w:jc w:val="center"/>
        <w:rPr>
          <w:b/>
          <w:bCs/>
          <w:sz w:val="20"/>
          <w:rtl/>
        </w:rPr>
      </w:pPr>
    </w:p>
    <w:p w14:paraId="324ED559" w14:textId="71CF0A45" w:rsidR="00D8197B" w:rsidRDefault="00D8197B" w:rsidP="00F96B1A">
      <w:pPr>
        <w:spacing w:line="360" w:lineRule="auto"/>
        <w:rPr>
          <w:b/>
          <w:bCs/>
          <w:sz w:val="20"/>
          <w:rtl/>
        </w:rPr>
      </w:pPr>
    </w:p>
    <w:tbl>
      <w:tblPr>
        <w:tblStyle w:val="LightShading3"/>
        <w:tblW w:w="5378" w:type="dxa"/>
        <w:jc w:val="center"/>
        <w:tblLook w:val="04A0" w:firstRow="1" w:lastRow="0" w:firstColumn="1" w:lastColumn="0" w:noHBand="0" w:noVBand="1"/>
      </w:tblPr>
      <w:tblGrid>
        <w:gridCol w:w="1098"/>
        <w:gridCol w:w="991"/>
        <w:gridCol w:w="991"/>
        <w:gridCol w:w="991"/>
        <w:gridCol w:w="1307"/>
      </w:tblGrid>
      <w:tr w:rsidR="00F96B1A" w:rsidRPr="00F96B1A" w14:paraId="15031B59" w14:textId="77777777" w:rsidTr="00F96B1A">
        <w:trPr>
          <w:trHeight w:val="531"/>
          <w:jc w:val="center"/>
        </w:trPr>
        <w:tc>
          <w:tcPr>
            <w:tcW w:w="0" w:type="auto"/>
            <w:hideMark/>
          </w:tcPr>
          <w:p w14:paraId="2FBFE3EB" w14:textId="77777777" w:rsidR="00F96B1A" w:rsidRPr="00F96B1A" w:rsidRDefault="00F96B1A" w:rsidP="00F96B1A">
            <w:pPr>
              <w:jc w:val="center"/>
              <w:rPr>
                <w:b/>
                <w:bCs/>
              </w:rPr>
            </w:pPr>
            <w:r w:rsidRPr="00F96B1A">
              <w:rPr>
                <w:b/>
                <w:bCs/>
              </w:rPr>
              <w:t>Method</w:t>
            </w:r>
          </w:p>
        </w:tc>
        <w:tc>
          <w:tcPr>
            <w:tcW w:w="0" w:type="auto"/>
            <w:hideMark/>
          </w:tcPr>
          <w:p w14:paraId="6F9771CE" w14:textId="77777777" w:rsidR="00F96B1A" w:rsidRPr="00F96B1A" w:rsidRDefault="00F96B1A" w:rsidP="00F96B1A">
            <w:pPr>
              <w:jc w:val="center"/>
              <w:rPr>
                <w:b/>
                <w:bCs/>
              </w:rPr>
            </w:pPr>
            <w:proofErr w:type="gramStart"/>
            <w:r w:rsidRPr="00F96B1A">
              <w:rPr>
                <w:b/>
                <w:bCs/>
              </w:rPr>
              <w:t>α(</w:t>
            </w:r>
            <w:proofErr w:type="gramEnd"/>
            <w:r w:rsidRPr="00F96B1A">
              <w:rPr>
                <w:b/>
                <w:bCs/>
              </w:rPr>
              <w:t>2)</w:t>
            </w:r>
          </w:p>
        </w:tc>
        <w:tc>
          <w:tcPr>
            <w:tcW w:w="0" w:type="auto"/>
            <w:hideMark/>
          </w:tcPr>
          <w:p w14:paraId="1FF5D7F6" w14:textId="77777777" w:rsidR="00F96B1A" w:rsidRPr="00F96B1A" w:rsidRDefault="00F96B1A" w:rsidP="00F96B1A">
            <w:pPr>
              <w:jc w:val="center"/>
              <w:rPr>
                <w:b/>
                <w:bCs/>
              </w:rPr>
            </w:pPr>
            <w:proofErr w:type="gramStart"/>
            <w:r w:rsidRPr="00F96B1A">
              <w:rPr>
                <w:b/>
                <w:bCs/>
              </w:rPr>
              <w:t>α(</w:t>
            </w:r>
            <w:proofErr w:type="gramEnd"/>
            <w:r w:rsidRPr="00F96B1A">
              <w:rPr>
                <w:b/>
                <w:bCs/>
              </w:rPr>
              <w:t>3)</w:t>
            </w:r>
          </w:p>
        </w:tc>
        <w:tc>
          <w:tcPr>
            <w:tcW w:w="0" w:type="auto"/>
            <w:hideMark/>
          </w:tcPr>
          <w:p w14:paraId="356AB00A" w14:textId="77777777" w:rsidR="00F96B1A" w:rsidRPr="00F96B1A" w:rsidRDefault="00F96B1A" w:rsidP="00F96B1A">
            <w:pPr>
              <w:jc w:val="center"/>
              <w:rPr>
                <w:b/>
                <w:bCs/>
              </w:rPr>
            </w:pPr>
            <w:proofErr w:type="gramStart"/>
            <w:r w:rsidRPr="00F96B1A">
              <w:rPr>
                <w:b/>
                <w:bCs/>
              </w:rPr>
              <w:t>α(</w:t>
            </w:r>
            <w:proofErr w:type="gramEnd"/>
            <w:r w:rsidRPr="00F96B1A">
              <w:rPr>
                <w:b/>
                <w:bCs/>
              </w:rPr>
              <w:t>4)</w:t>
            </w:r>
          </w:p>
        </w:tc>
        <w:tc>
          <w:tcPr>
            <w:tcW w:w="0" w:type="auto"/>
            <w:hideMark/>
          </w:tcPr>
          <w:p w14:paraId="58F047E6" w14:textId="77777777" w:rsidR="00F96B1A" w:rsidRPr="00F96B1A" w:rsidRDefault="00F96B1A" w:rsidP="00F96B1A">
            <w:pPr>
              <w:jc w:val="center"/>
              <w:rPr>
                <w:b/>
                <w:bCs/>
              </w:rPr>
            </w:pPr>
            <w:r w:rsidRPr="00F96B1A">
              <w:rPr>
                <w:b/>
                <w:bCs/>
              </w:rPr>
              <w:t xml:space="preserve">α = </w:t>
            </w:r>
            <w:proofErr w:type="gramStart"/>
            <w:r w:rsidRPr="00F96B1A">
              <w:rPr>
                <w:b/>
                <w:bCs/>
              </w:rPr>
              <w:t>α(</w:t>
            </w:r>
            <w:proofErr w:type="gramEnd"/>
            <w:r w:rsidRPr="00F96B1A">
              <w:rPr>
                <w:b/>
                <w:bCs/>
              </w:rPr>
              <w:t>2)/2</w:t>
            </w:r>
          </w:p>
        </w:tc>
      </w:tr>
      <w:tr w:rsidR="00F96B1A" w:rsidRPr="00F96B1A" w14:paraId="41895BF2" w14:textId="77777777" w:rsidTr="00F96B1A">
        <w:trPr>
          <w:trHeight w:val="551"/>
          <w:jc w:val="center"/>
        </w:trPr>
        <w:tc>
          <w:tcPr>
            <w:tcW w:w="0" w:type="auto"/>
            <w:hideMark/>
          </w:tcPr>
          <w:p w14:paraId="333CE22D" w14:textId="77777777" w:rsidR="00F96B1A" w:rsidRPr="00F96B1A" w:rsidRDefault="00F96B1A" w:rsidP="00F96B1A">
            <w:proofErr w:type="spellStart"/>
            <w:r w:rsidRPr="00F96B1A">
              <w:t>W₍q</w:t>
            </w:r>
            <w:proofErr w:type="spellEnd"/>
            <w:r w:rsidRPr="00F96B1A">
              <w:t>₎(b)</w:t>
            </w:r>
          </w:p>
        </w:tc>
        <w:tc>
          <w:tcPr>
            <w:tcW w:w="0" w:type="auto"/>
            <w:hideMark/>
          </w:tcPr>
          <w:p w14:paraId="41BD9EB5" w14:textId="77777777" w:rsidR="00F96B1A" w:rsidRPr="00F96B1A" w:rsidRDefault="00F96B1A" w:rsidP="00F96B1A">
            <w:r w:rsidRPr="00F96B1A">
              <w:t>0.98(1)</w:t>
            </w:r>
          </w:p>
        </w:tc>
        <w:tc>
          <w:tcPr>
            <w:tcW w:w="0" w:type="auto"/>
            <w:hideMark/>
          </w:tcPr>
          <w:p w14:paraId="227E4EBC" w14:textId="77777777" w:rsidR="00F96B1A" w:rsidRPr="00F96B1A" w:rsidRDefault="00F96B1A" w:rsidP="00F96B1A">
            <w:r w:rsidRPr="00F96B1A">
              <w:t>1.33(1)</w:t>
            </w:r>
          </w:p>
        </w:tc>
        <w:tc>
          <w:tcPr>
            <w:tcW w:w="0" w:type="auto"/>
            <w:hideMark/>
          </w:tcPr>
          <w:p w14:paraId="629F58FD" w14:textId="77777777" w:rsidR="00F96B1A" w:rsidRPr="00F96B1A" w:rsidRDefault="00F96B1A" w:rsidP="00F96B1A">
            <w:r w:rsidRPr="00F96B1A">
              <w:t>1.63(2)</w:t>
            </w:r>
          </w:p>
        </w:tc>
        <w:tc>
          <w:tcPr>
            <w:tcW w:w="0" w:type="auto"/>
            <w:hideMark/>
          </w:tcPr>
          <w:p w14:paraId="1625C1D2" w14:textId="77777777" w:rsidR="00F96B1A" w:rsidRPr="00F96B1A" w:rsidRDefault="00F96B1A" w:rsidP="00F96B1A">
            <w:r w:rsidRPr="00F96B1A">
              <w:t>0.49(1)</w:t>
            </w:r>
          </w:p>
        </w:tc>
      </w:tr>
      <w:tr w:rsidR="00F96B1A" w:rsidRPr="00F96B1A" w14:paraId="2FEE8AEE" w14:textId="77777777" w:rsidTr="00F96B1A">
        <w:trPr>
          <w:trHeight w:val="531"/>
          <w:jc w:val="center"/>
        </w:trPr>
        <w:tc>
          <w:tcPr>
            <w:tcW w:w="0" w:type="auto"/>
            <w:hideMark/>
          </w:tcPr>
          <w:p w14:paraId="4D9937C4" w14:textId="77777777" w:rsidR="00F96B1A" w:rsidRPr="00F96B1A" w:rsidRDefault="00F96B1A" w:rsidP="00F96B1A">
            <w:r w:rsidRPr="00F96B1A">
              <w:t>D₍q₎(r)</w:t>
            </w:r>
          </w:p>
        </w:tc>
        <w:tc>
          <w:tcPr>
            <w:tcW w:w="0" w:type="auto"/>
            <w:hideMark/>
          </w:tcPr>
          <w:p w14:paraId="09FD46C7" w14:textId="77777777" w:rsidR="00F96B1A" w:rsidRPr="00F96B1A" w:rsidRDefault="00F96B1A" w:rsidP="00F96B1A">
            <w:r w:rsidRPr="00F96B1A">
              <w:t>0.96(0)</w:t>
            </w:r>
          </w:p>
        </w:tc>
        <w:tc>
          <w:tcPr>
            <w:tcW w:w="0" w:type="auto"/>
            <w:hideMark/>
          </w:tcPr>
          <w:p w14:paraId="5490FB56" w14:textId="77777777" w:rsidR="00F96B1A" w:rsidRPr="00F96B1A" w:rsidRDefault="00F96B1A" w:rsidP="00F96B1A">
            <w:r w:rsidRPr="00F96B1A">
              <w:t>1.30(0)</w:t>
            </w:r>
          </w:p>
        </w:tc>
        <w:tc>
          <w:tcPr>
            <w:tcW w:w="0" w:type="auto"/>
            <w:hideMark/>
          </w:tcPr>
          <w:p w14:paraId="5906F12D" w14:textId="77777777" w:rsidR="00F96B1A" w:rsidRPr="00F96B1A" w:rsidRDefault="00F96B1A" w:rsidP="00F96B1A">
            <w:r w:rsidRPr="00F96B1A">
              <w:t>1.56(1)</w:t>
            </w:r>
          </w:p>
        </w:tc>
        <w:tc>
          <w:tcPr>
            <w:tcW w:w="0" w:type="auto"/>
            <w:hideMark/>
          </w:tcPr>
          <w:p w14:paraId="7A5F2A81" w14:textId="77777777" w:rsidR="00F96B1A" w:rsidRPr="00F96B1A" w:rsidRDefault="00F96B1A" w:rsidP="00F96B1A">
            <w:r w:rsidRPr="00F96B1A">
              <w:t>0.48(0)</w:t>
            </w:r>
          </w:p>
        </w:tc>
      </w:tr>
      <w:tr w:rsidR="00F96B1A" w:rsidRPr="00F96B1A" w14:paraId="21F742CB" w14:textId="77777777" w:rsidTr="00F96B1A">
        <w:trPr>
          <w:trHeight w:val="531"/>
          <w:jc w:val="center"/>
        </w:trPr>
        <w:tc>
          <w:tcPr>
            <w:tcW w:w="0" w:type="auto"/>
            <w:hideMark/>
          </w:tcPr>
          <w:p w14:paraId="6D548DDF" w14:textId="77777777" w:rsidR="00F96B1A" w:rsidRPr="00F96B1A" w:rsidRDefault="00F96B1A" w:rsidP="00F96B1A">
            <w:proofErr w:type="spellStart"/>
            <w:r w:rsidRPr="00F96B1A">
              <w:t>C₍q</w:t>
            </w:r>
            <w:proofErr w:type="spellEnd"/>
            <w:r w:rsidRPr="00F96B1A">
              <w:t>₎(b)</w:t>
            </w:r>
          </w:p>
        </w:tc>
        <w:tc>
          <w:tcPr>
            <w:tcW w:w="0" w:type="auto"/>
            <w:hideMark/>
          </w:tcPr>
          <w:p w14:paraId="5FD393CE" w14:textId="77777777" w:rsidR="00F96B1A" w:rsidRPr="00F96B1A" w:rsidRDefault="00F96B1A" w:rsidP="00F96B1A">
            <w:r w:rsidRPr="00F96B1A">
              <w:t>0.99(0)</w:t>
            </w:r>
          </w:p>
        </w:tc>
        <w:tc>
          <w:tcPr>
            <w:tcW w:w="0" w:type="auto"/>
            <w:hideMark/>
          </w:tcPr>
          <w:p w14:paraId="52DA1FF9" w14:textId="77777777" w:rsidR="00F96B1A" w:rsidRPr="00F96B1A" w:rsidRDefault="00F96B1A" w:rsidP="00F96B1A">
            <w:r w:rsidRPr="00F96B1A">
              <w:t>1.39(1)</w:t>
            </w:r>
          </w:p>
        </w:tc>
        <w:tc>
          <w:tcPr>
            <w:tcW w:w="0" w:type="auto"/>
            <w:hideMark/>
          </w:tcPr>
          <w:p w14:paraId="15098101" w14:textId="77777777" w:rsidR="00F96B1A" w:rsidRPr="00F96B1A" w:rsidRDefault="00F96B1A" w:rsidP="00F96B1A">
            <w:r w:rsidRPr="00F96B1A">
              <w:t>1.53(1)</w:t>
            </w:r>
          </w:p>
        </w:tc>
        <w:tc>
          <w:tcPr>
            <w:tcW w:w="0" w:type="auto"/>
            <w:hideMark/>
          </w:tcPr>
          <w:p w14:paraId="28A6CC45" w14:textId="77777777" w:rsidR="00F96B1A" w:rsidRPr="00F96B1A" w:rsidRDefault="00F96B1A" w:rsidP="00F96B1A">
            <w:r w:rsidRPr="00F96B1A">
              <w:t>0.495(5)</w:t>
            </w:r>
          </w:p>
        </w:tc>
      </w:tr>
    </w:tbl>
    <w:p w14:paraId="02ECA559" w14:textId="77777777" w:rsidR="00C3694C" w:rsidRPr="00B562C1" w:rsidRDefault="00C3694C" w:rsidP="00F96B1A">
      <w:pPr>
        <w:spacing w:line="360" w:lineRule="auto"/>
        <w:rPr>
          <w:b/>
          <w:bCs/>
          <w:sz w:val="20"/>
        </w:rPr>
      </w:pPr>
    </w:p>
    <w:p w14:paraId="5B8C9206" w14:textId="77777777" w:rsidR="00B97B9C" w:rsidRPr="00F5395B" w:rsidRDefault="00B97B9C" w:rsidP="00C3694C">
      <w:pPr>
        <w:spacing w:line="360" w:lineRule="auto"/>
        <w:jc w:val="both"/>
      </w:pPr>
      <w:r>
        <w:t xml:space="preserve">   </w:t>
      </w:r>
      <w:r w:rsidRPr="00F5395B">
        <w:t xml:space="preserve">We </w:t>
      </w:r>
      <w:r>
        <w:t>adopt</w:t>
      </w:r>
      <w:r w:rsidRPr="00F5395B">
        <w:t xml:space="preserve"> the same definition on the lattice</w:t>
      </w:r>
      <w:r>
        <w:t>,</w:t>
      </w:r>
      <w:r w:rsidRPr="00F5395B">
        <w:t xml:space="preserve"> including the whole data set to measure </w:t>
      </w:r>
      <m:oMath>
        <m:sSub>
          <m:sSubPr>
            <m:ctrlPr>
              <w:rPr>
                <w:rFonts w:ascii="Cambria Math" w:hAnsi="Cambria Math"/>
                <w:i/>
              </w:rPr>
            </m:ctrlPr>
          </m:sSubPr>
          <m:e>
            <m:r>
              <w:rPr>
                <w:rFonts w:ascii="Cambria Math" w:hAnsi="Cambria Math"/>
              </w:rPr>
              <m:t>D</m:t>
            </m:r>
          </m:e>
          <m:sub>
            <m:r>
              <w:rPr>
                <w:rFonts w:ascii="Cambria Math" w:hAnsi="Cambria Math"/>
              </w:rPr>
              <m:t>q</m:t>
            </m:r>
          </m:sub>
        </m:sSub>
      </m:oMath>
      <w:r w:rsidRPr="00F5395B">
        <w:t>(r)</w:t>
      </w:r>
      <w:r w:rsidRPr="00F5395B">
        <w:rPr>
          <w:b/>
          <w:bCs/>
        </w:rPr>
        <w:t xml:space="preserve"> </w:t>
      </w:r>
      <w:r w:rsidRPr="00F5395B">
        <w:t>and examine its scaling relation with r. For self-affine surfaces</w:t>
      </w:r>
      <w:r>
        <w:t>,</w:t>
      </w:r>
      <w:r w:rsidRPr="00F5395B">
        <w:t xml:space="preserve"> one should observe the following power-law relation</w:t>
      </w:r>
    </w:p>
    <w:p w14:paraId="3ACAD6AF" w14:textId="77777777" w:rsidR="00B97B9C" w:rsidRPr="00F5395B" w:rsidRDefault="00000000" w:rsidP="00C3694C">
      <w:pPr>
        <w:spacing w:line="360" w:lineRule="auto"/>
        <w:jc w:val="both"/>
      </w:pPr>
      <m:oMath>
        <m:sSub>
          <m:sSubPr>
            <m:ctrlPr>
              <w:rPr>
                <w:rFonts w:ascii="Cambria Math" w:hAnsi="Cambria Math"/>
                <w:i/>
              </w:rPr>
            </m:ctrlPr>
          </m:sSubPr>
          <m:e>
            <m:r>
              <w:rPr>
                <w:rFonts w:ascii="Cambria Math" w:hAnsi="Cambria Math"/>
              </w:rPr>
              <m:t xml:space="preserve">            D</m:t>
            </m:r>
          </m:e>
          <m:sub>
            <m:r>
              <w:rPr>
                <w:rFonts w:ascii="Cambria Math" w:hAnsi="Cambria Math"/>
              </w:rPr>
              <m:t>q</m:t>
            </m:r>
          </m:sub>
        </m:sSub>
      </m:oMath>
      <w:r w:rsidR="00B97B9C" w:rsidRPr="00F5395B">
        <w:t>(r)</w:t>
      </w:r>
      <m:oMath>
        <m:r>
          <m:rPr>
            <m:sty m:val="p"/>
          </m:rPr>
          <w:rPr>
            <w:rFonts w:ascii="Cambria Math" w:hAnsi="Cambria Math"/>
            <w:rtl/>
            <w:cs/>
          </w:rPr>
          <m:t>~</m:t>
        </m:r>
        <m:sSup>
          <m:sSupPr>
            <m:ctrlPr>
              <w:rPr>
                <w:rFonts w:ascii="Cambria Math" w:hAnsi="Cambria Math"/>
              </w:rPr>
            </m:ctrlPr>
          </m:sSupPr>
          <m:e>
            <m:r>
              <w:rPr>
                <w:rFonts w:ascii="Cambria Math" w:hAnsi="Cambria Math"/>
              </w:rPr>
              <m:t>r</m:t>
            </m:r>
          </m:e>
          <m:sup>
            <m:r>
              <w:rPr>
                <w:rFonts w:ascii="Cambria Math" w:hAnsi="Cambria Math"/>
              </w:rPr>
              <m:t>α(q)</m:t>
            </m:r>
          </m:sup>
        </m:sSup>
      </m:oMath>
      <w:r w:rsidR="00B97B9C" w:rsidRPr="00F5395B">
        <w:t xml:space="preserve">                              </w:t>
      </w:r>
      <w:proofErr w:type="gramStart"/>
      <w:r w:rsidR="00B97B9C" w:rsidRPr="00F5395B">
        <w:t xml:space="preserve">   (</w:t>
      </w:r>
      <w:proofErr w:type="gramEnd"/>
      <w:r w:rsidR="00B97B9C" w:rsidRPr="00F5395B">
        <w:t>15)</w:t>
      </w:r>
    </w:p>
    <w:p w14:paraId="129ABDA3" w14:textId="77777777" w:rsidR="00B97B9C" w:rsidRDefault="00B97B9C" w:rsidP="00C3694C">
      <w:pPr>
        <w:spacing w:line="360" w:lineRule="auto"/>
        <w:jc w:val="both"/>
      </w:pPr>
      <w:r>
        <w:t xml:space="preserve">   </w:t>
      </w:r>
      <w:r w:rsidRPr="00F5395B">
        <w:t xml:space="preserve">In which </w:t>
      </w:r>
      <m:oMath>
        <m:r>
          <m:rPr>
            <m:sty m:val="bi"/>
          </m:rPr>
          <w:rPr>
            <w:rFonts w:ascii="Cambria Math" w:hAnsi="Cambria Math" w:cs="Cambria Math" w:hint="cs"/>
            <w:rtl/>
            <w:lang w:bidi="fa-IR"/>
          </w:rPr>
          <m:t>α</m:t>
        </m:r>
      </m:oMath>
      <w:r w:rsidRPr="00F5395B">
        <w:t xml:space="preserve"> (q) = q</w:t>
      </w:r>
      <m:oMath>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xml:space="preserve">, where </w:t>
      </w:r>
      <m:oMath>
        <m:r>
          <m:rPr>
            <m:sty m:val="bi"/>
          </m:rPr>
          <w:rPr>
            <w:rFonts w:ascii="Cambria Math" w:hAnsi="Cambria Math" w:cs="Cambria Math" w:hint="cs"/>
            <w:rtl/>
            <w:lang w:bidi="fa-IR"/>
          </w:rPr>
          <m:t>α</m:t>
        </m:r>
      </m:oMath>
      <w:r w:rsidRPr="00F5395B">
        <w:t xml:space="preserve"> = </w:t>
      </w:r>
      <m:oMath>
        <m:r>
          <m:rPr>
            <m:sty m:val="bi"/>
          </m:rPr>
          <w:rPr>
            <w:rFonts w:ascii="Cambria Math" w:hAnsi="Cambria Math" w:cs="Cambria Math" w:hint="cs"/>
            <w:rtl/>
            <w:lang w:bidi="fa-IR"/>
          </w:rPr>
          <m:t>α</m:t>
        </m:r>
      </m:oMath>
      <w:r w:rsidRPr="00F5395B">
        <w:t xml:space="preserve"> (</w:t>
      </w:r>
      <w:proofErr w:type="gramStart"/>
      <w:r w:rsidRPr="00F5395B">
        <w:t>2)=</w:t>
      </w:r>
      <w:proofErr w:type="gramEnd"/>
      <w:r w:rsidRPr="00F5395B">
        <w:t>2. As we can see in Fig. 5, we find a very good scaling relation with r in the log-log scale. By linear fitting</w:t>
      </w:r>
      <w:r>
        <w:t>,</w:t>
      </w:r>
      <w:r w:rsidRPr="00F5395B">
        <w:t xml:space="preserve"> we obtain the slopes of the linear fits</w:t>
      </w:r>
      <w:r>
        <w:t>,</w:t>
      </w:r>
      <w:r w:rsidRPr="00F5395B">
        <w:t xml:space="preserve"> which are the generalized exponents for three different q = 2</w:t>
      </w:r>
      <w:r>
        <w:t>,</w:t>
      </w:r>
      <w:r w:rsidRPr="00F5395B">
        <w:t xml:space="preserve"> 3</w:t>
      </w:r>
      <w:r>
        <w:t>, and</w:t>
      </w:r>
      <w:r w:rsidRPr="00F5395B">
        <w:t xml:space="preserve"> 4.  We find </w:t>
      </w:r>
      <m:oMath>
        <m:r>
          <m:rPr>
            <m:sty m:val="bi"/>
          </m:rPr>
          <w:rPr>
            <w:rFonts w:ascii="Cambria Math" w:hAnsi="Cambria Math" w:cs="Cambria Math" w:hint="cs"/>
            <w:rtl/>
            <w:lang w:bidi="fa-IR"/>
          </w:rPr>
          <m:t>α</m:t>
        </m:r>
      </m:oMath>
      <w:r w:rsidRPr="00F5395B">
        <w:t xml:space="preserve"> (2) = 0:96(0) giving the roughness exponent </w:t>
      </w:r>
      <m:oMath>
        <m:r>
          <m:rPr>
            <m:sty m:val="bi"/>
          </m:rPr>
          <w:rPr>
            <w:rFonts w:ascii="Cambria Math" w:hAnsi="Cambria Math" w:cs="Cambria Math" w:hint="cs"/>
            <w:rtl/>
            <w:lang w:bidi="fa-IR"/>
          </w:rPr>
          <m:t>α</m:t>
        </m:r>
      </m:oMath>
      <w:r w:rsidRPr="00F5395B">
        <w:t xml:space="preserve"> = </w:t>
      </w:r>
      <m:oMath>
        <m:r>
          <m:rPr>
            <m:sty m:val="bi"/>
          </m:rPr>
          <w:rPr>
            <w:rFonts w:ascii="Cambria Math" w:hAnsi="Cambria Math" w:cs="Cambria Math" w:hint="cs"/>
            <w:rtl/>
            <w:lang w:bidi="fa-IR"/>
          </w:rPr>
          <m:t>α</m:t>
        </m:r>
      </m:oMath>
      <w:r w:rsidRPr="00F5395B">
        <w:t xml:space="preserve"> (</w:t>
      </w:r>
      <w:proofErr w:type="gramStart"/>
      <w:r w:rsidRPr="00F5395B">
        <w:t>2)=</w:t>
      </w:r>
      <w:proofErr w:type="gramEnd"/>
      <w:r w:rsidRPr="00F5395B">
        <w:t xml:space="preserve">2 = 0:48(0). We also find the </w:t>
      </w:r>
      <w:r>
        <w:t>higher-order</w:t>
      </w:r>
      <w:r w:rsidRPr="00F5395B">
        <w:t xml:space="preserve"> exponents </w:t>
      </w:r>
      <m:oMath>
        <m:r>
          <m:rPr>
            <m:sty m:val="bi"/>
          </m:rPr>
          <w:rPr>
            <w:rFonts w:ascii="Cambria Math" w:hAnsi="Cambria Math" w:cs="Cambria Math" w:hint="cs"/>
            <w:rtl/>
            <w:lang w:bidi="fa-IR"/>
          </w:rPr>
          <m:t>α</m:t>
        </m:r>
      </m:oMath>
      <w:r w:rsidRPr="00F5395B">
        <w:t xml:space="preserve"> (3) = 1:30(0) and </w:t>
      </w:r>
      <m:oMath>
        <m:r>
          <m:rPr>
            <m:sty m:val="bi"/>
          </m:rPr>
          <w:rPr>
            <w:rFonts w:ascii="Cambria Math" w:hAnsi="Cambria Math" w:cs="Cambria Math" w:hint="cs"/>
            <w:rtl/>
            <w:lang w:bidi="fa-IR"/>
          </w:rPr>
          <m:t>α</m:t>
        </m:r>
      </m:oMath>
      <w:r w:rsidRPr="00F5395B">
        <w:t xml:space="preserve"> (4) = 1:56(1). If we again check the linear relation to test the existence of self-affinity, we find that (</w:t>
      </w:r>
      <w:proofErr w:type="gramStart"/>
      <w:r w:rsidRPr="00F5395B">
        <w:t>3)=</w:t>
      </w:r>
      <w:proofErr w:type="gramEnd"/>
      <w:r w:rsidRPr="00F5395B">
        <w:t>3 = 0:43(1) and _(4)=4 = 0:39(1)</w:t>
      </w:r>
      <w:r>
        <w:t>,</w:t>
      </w:r>
      <w:r w:rsidRPr="00F5395B">
        <w:t xml:space="preserve"> which both deviate from the roughness exponent and </w:t>
      </w:r>
      <w:r>
        <w:t xml:space="preserve">are </w:t>
      </w:r>
      <w:r w:rsidRPr="00F5395B">
        <w:t xml:space="preserve">indeed indicative of a multifractal statistics of the height profile of </w:t>
      </w:r>
      <w:r>
        <w:t>the Topography of the Iranian Plateau</w:t>
      </w:r>
      <w:r w:rsidRPr="00F5395B">
        <w:t>.</w:t>
      </w:r>
    </w:p>
    <w:p w14:paraId="5569C352" w14:textId="77777777" w:rsidR="00B97B9C" w:rsidRPr="00F5395B" w:rsidRDefault="00B97B9C" w:rsidP="00C3694C">
      <w:pPr>
        <w:spacing w:line="360" w:lineRule="auto"/>
        <w:jc w:val="both"/>
      </w:pPr>
    </w:p>
    <w:p w14:paraId="557707F7" w14:textId="77777777" w:rsidR="00B97B9C" w:rsidRPr="00717495" w:rsidRDefault="00B97B9C" w:rsidP="00C3694C">
      <w:pPr>
        <w:pStyle w:val="ListParagraph"/>
        <w:numPr>
          <w:ilvl w:val="2"/>
          <w:numId w:val="31"/>
        </w:numPr>
        <w:bidi w:val="0"/>
        <w:spacing w:line="360" w:lineRule="auto"/>
        <w:contextualSpacing/>
        <w:jc w:val="both"/>
        <w:rPr>
          <w:rFonts w:ascii="Times New Roman" w:hAnsi="Times New Roman" w:cs="Times New Roman"/>
          <w:b/>
          <w:bCs/>
          <w:sz w:val="24"/>
          <w:szCs w:val="24"/>
        </w:rPr>
      </w:pPr>
      <w:r w:rsidRPr="002E18D3">
        <w:rPr>
          <w:rFonts w:ascii="Times New Roman" w:hAnsi="Times New Roman" w:cs="Times New Roman"/>
          <w:b/>
          <w:bCs/>
          <w:sz w:val="24"/>
          <w:szCs w:val="24"/>
        </w:rPr>
        <w:t xml:space="preserve"> Scale-dependent curvature, </w:t>
      </w: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C</m:t>
            </m:r>
          </m:e>
          <m:sub>
            <m:r>
              <m:rPr>
                <m:sty m:val="bi"/>
              </m:rPr>
              <w:rPr>
                <w:rFonts w:ascii="Cambria Math" w:hAnsi="Cambria Math" w:cs="Times New Roman"/>
                <w:sz w:val="24"/>
                <w:szCs w:val="24"/>
              </w:rPr>
              <m:t>q</m:t>
            </m:r>
          </m:sub>
        </m:sSub>
        <m:r>
          <m:rPr>
            <m:sty m:val="bi"/>
          </m:rPr>
          <w:rPr>
            <w:rFonts w:ascii="Cambria Math" w:hAnsi="Cambria Math" w:cs="Times New Roman"/>
            <w:sz w:val="24"/>
            <w:szCs w:val="24"/>
          </w:rPr>
          <m:t>(b)</m:t>
        </m:r>
      </m:oMath>
    </w:p>
    <w:p w14:paraId="52796D24" w14:textId="57E114F8" w:rsidR="00B97B9C" w:rsidRDefault="00B97B9C" w:rsidP="00C3694C">
      <w:pPr>
        <w:spacing w:line="360" w:lineRule="auto"/>
        <w:jc w:val="both"/>
        <w:rPr>
          <w:rtl/>
        </w:rPr>
      </w:pPr>
      <w:r>
        <w:t xml:space="preserve">    To</w:t>
      </w:r>
      <w:r w:rsidRPr="00F5395B">
        <w:t xml:space="preserve"> further check the efficacy of our previous computations and strengthen the evidence of multifractal properties in the topograp</w:t>
      </w:r>
      <w:r>
        <w:t>hical landscape of Iran, let us</w:t>
      </w:r>
    </w:p>
    <w:p w14:paraId="70EE5CD6" w14:textId="036C696B" w:rsidR="00C3694C" w:rsidRDefault="00C3694C" w:rsidP="00C3694C">
      <w:pPr>
        <w:spacing w:line="360" w:lineRule="auto"/>
        <w:jc w:val="both"/>
        <w:rPr>
          <w:rtl/>
        </w:rPr>
      </w:pPr>
    </w:p>
    <w:p w14:paraId="7114E218" w14:textId="096395F5" w:rsidR="00C3694C" w:rsidRPr="00B562C1" w:rsidRDefault="00C3694C" w:rsidP="00C3694C">
      <w:pPr>
        <w:spacing w:line="360" w:lineRule="auto"/>
        <w:jc w:val="center"/>
      </w:pPr>
      <w:r w:rsidRPr="00C3694C">
        <w:rPr>
          <w:noProof/>
        </w:rPr>
        <w:lastRenderedPageBreak/>
        <w:drawing>
          <wp:inline distT="0" distB="0" distL="0" distR="0" wp14:anchorId="54A700F5" wp14:editId="125CB39F">
            <wp:extent cx="3803650" cy="25209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3650" cy="2520950"/>
                    </a:xfrm>
                    <a:prstGeom prst="rect">
                      <a:avLst/>
                    </a:prstGeom>
                    <a:noFill/>
                    <a:ln>
                      <a:noFill/>
                    </a:ln>
                  </pic:spPr>
                </pic:pic>
              </a:graphicData>
            </a:graphic>
          </wp:inline>
        </w:drawing>
      </w:r>
    </w:p>
    <w:p w14:paraId="175CD2D3" w14:textId="563551F3" w:rsidR="00B97B9C" w:rsidRDefault="00B97B9C" w:rsidP="00C3694C">
      <w:pPr>
        <w:spacing w:line="360" w:lineRule="auto"/>
        <w:jc w:val="center"/>
        <w:rPr>
          <w:b/>
          <w:bCs/>
          <w:sz w:val="20"/>
          <w:rtl/>
        </w:rPr>
      </w:pPr>
      <w:r>
        <w:rPr>
          <w:b/>
          <w:bCs/>
          <w:sz w:val="20"/>
        </w:rPr>
        <w:t xml:space="preserve">Figure 6. </w:t>
      </w:r>
      <w:r w:rsidRPr="00E7616E">
        <w:rPr>
          <w:b/>
          <w:bCs/>
          <w:sz w:val="20"/>
        </w:rPr>
        <w:t xml:space="preserve">Scale-dependent curvature </w:t>
      </w:r>
      <m:oMath>
        <m:sSub>
          <m:sSubPr>
            <m:ctrlPr>
              <w:rPr>
                <w:rFonts w:ascii="Cambria Math" w:hAnsi="Cambria Math"/>
                <w:b/>
                <w:bCs/>
                <w:sz w:val="20"/>
              </w:rPr>
            </m:ctrlPr>
          </m:sSubPr>
          <m:e>
            <m:r>
              <m:rPr>
                <m:sty m:val="bi"/>
              </m:rPr>
              <w:rPr>
                <w:rFonts w:ascii="Cambria Math" w:hAnsi="Cambria Math"/>
                <w:sz w:val="20"/>
              </w:rPr>
              <m:t>C</m:t>
            </m:r>
          </m:e>
          <m:sub>
            <m:r>
              <m:rPr>
                <m:sty m:val="bi"/>
              </m:rPr>
              <w:rPr>
                <w:rFonts w:ascii="Cambria Math" w:hAnsi="Cambria Math"/>
                <w:sz w:val="20"/>
              </w:rPr>
              <m:t>q</m:t>
            </m:r>
          </m:sub>
        </m:sSub>
        <m:r>
          <m:rPr>
            <m:sty m:val="bi"/>
          </m:rPr>
          <w:rPr>
            <w:rFonts w:ascii="Cambria Math" w:hAnsi="Cambria Math"/>
            <w:sz w:val="20"/>
          </w:rPr>
          <m:t>(b)</m:t>
        </m:r>
      </m:oMath>
      <w:r w:rsidRPr="00E7616E">
        <w:rPr>
          <w:b/>
          <w:bCs/>
          <w:sz w:val="20"/>
        </w:rPr>
        <w:t xml:space="preserve">measured in different boxes of size b × b, for different </w:t>
      </w:r>
      <w:proofErr w:type="gramStart"/>
      <w:r w:rsidRPr="00E7616E">
        <w:rPr>
          <w:b/>
          <w:bCs/>
          <w:sz w:val="20"/>
        </w:rPr>
        <w:t>moments  q</w:t>
      </w:r>
      <w:proofErr w:type="gramEnd"/>
      <w:r w:rsidRPr="00E7616E">
        <w:rPr>
          <w:b/>
          <w:bCs/>
          <w:sz w:val="20"/>
        </w:rPr>
        <w:t xml:space="preserve"> = 2; 3; 4. The corresponding exponents are obtained by measuring the slope of the log-log plots reported in the legend.</w:t>
      </w:r>
    </w:p>
    <w:p w14:paraId="5695C472" w14:textId="77777777" w:rsidR="00C3694C" w:rsidRPr="009428F4" w:rsidRDefault="00C3694C" w:rsidP="00C3694C">
      <w:pPr>
        <w:spacing w:line="360" w:lineRule="auto"/>
        <w:jc w:val="center"/>
        <w:rPr>
          <w:b/>
          <w:bCs/>
          <w:sz w:val="20"/>
        </w:rPr>
      </w:pPr>
    </w:p>
    <w:p w14:paraId="5F10ACD6" w14:textId="77777777" w:rsidR="00B97B9C" w:rsidRPr="00F5395B" w:rsidRDefault="00B97B9C" w:rsidP="00C3694C">
      <w:pPr>
        <w:spacing w:line="360" w:lineRule="auto"/>
        <w:jc w:val="both"/>
      </w:pPr>
      <w:r>
        <w:t xml:space="preserve">    </w:t>
      </w:r>
      <w:r w:rsidRPr="00F5395B">
        <w:t xml:space="preserve">Now, we can compute the scale-dependent curvature, </w:t>
      </w:r>
      <m:oMath>
        <m:sSub>
          <m:sSubPr>
            <m:ctrlPr>
              <w:rPr>
                <w:rFonts w:ascii="Cambria Math" w:hAnsi="Cambria Math"/>
              </w:rPr>
            </m:ctrlPr>
          </m:sSubPr>
          <m:e>
            <m:r>
              <w:rPr>
                <w:rFonts w:ascii="Cambria Math" w:hAnsi="Cambria Math"/>
              </w:rPr>
              <m:t>C</m:t>
            </m:r>
          </m:e>
          <m:sub>
            <m:r>
              <w:rPr>
                <w:rFonts w:ascii="Cambria Math" w:hAnsi="Cambria Math"/>
              </w:rPr>
              <m:t>q</m:t>
            </m:r>
          </m:sub>
        </m:sSub>
        <m:r>
          <w:rPr>
            <w:rFonts w:ascii="Cambria Math" w:hAnsi="Cambria Math"/>
          </w:rPr>
          <m:t>(b)</m:t>
        </m:r>
      </m:oMath>
      <w:r w:rsidRPr="00F5395B">
        <w:t xml:space="preserve">. The local curvature </w:t>
      </w:r>
      <m:oMath>
        <m:sSub>
          <m:sSubPr>
            <m:ctrlPr>
              <w:rPr>
                <w:rFonts w:ascii="Cambria Math" w:hAnsi="Cambria Math"/>
              </w:rPr>
            </m:ctrlPr>
          </m:sSubPr>
          <m:e>
            <m:r>
              <w:rPr>
                <w:rFonts w:ascii="Cambria Math" w:hAnsi="Cambria Math"/>
              </w:rPr>
              <m:t>C</m:t>
            </m:r>
          </m:e>
          <m:sub>
            <m:r>
              <w:rPr>
                <w:rFonts w:ascii="Cambria Math" w:hAnsi="Cambria Math"/>
              </w:rPr>
              <m:t>b</m:t>
            </m:r>
          </m:sub>
        </m:sSub>
      </m:oMath>
      <w:r w:rsidRPr="00F5395B">
        <w:t xml:space="preserve"> (x) at point x in a window of size b is defined as following </w:t>
      </w:r>
    </w:p>
    <w:p w14:paraId="1DC372D3" w14:textId="77777777" w:rsidR="00B97B9C" w:rsidRPr="00F5395B" w:rsidRDefault="00000000" w:rsidP="00C3694C">
      <w:pPr>
        <w:spacing w:line="360" w:lineRule="auto"/>
        <w:jc w:val="both"/>
      </w:pPr>
      <m:oMath>
        <m:sSub>
          <m:sSubPr>
            <m:ctrlPr>
              <w:rPr>
                <w:rFonts w:ascii="Cambria Math" w:hAnsi="Cambria Math"/>
              </w:rPr>
            </m:ctrlPr>
          </m:sSubPr>
          <m:e>
            <m:r>
              <w:rPr>
                <w:rFonts w:ascii="Cambria Math" w:hAnsi="Cambria Math"/>
              </w:rPr>
              <m:t>C</m:t>
            </m:r>
          </m:e>
          <m:sub>
            <m:r>
              <w:rPr>
                <w:rFonts w:ascii="Cambria Math" w:hAnsi="Cambria Math"/>
              </w:rPr>
              <m:t>b</m:t>
            </m:r>
          </m:sub>
        </m:sSub>
        <m:d>
          <m:dPr>
            <m:ctrlPr>
              <w:rPr>
                <w:rFonts w:ascii="Cambria Math" w:hAnsi="Cambria Math"/>
                <w:i/>
              </w:rPr>
            </m:ctrlPr>
          </m:dPr>
          <m:e>
            <m:r>
              <w:rPr>
                <w:rFonts w:ascii="Cambria Math" w:hAnsi="Cambria Math"/>
              </w:rPr>
              <m:t>x</m:t>
            </m:r>
          </m:e>
        </m:d>
        <m:r>
          <w:rPr>
            <w:rFonts w:ascii="Cambria Math" w:hAnsi="Cambria Math"/>
          </w:rPr>
          <m:t>=</m:t>
        </m:r>
        <m:nary>
          <m:naryPr>
            <m:chr m:val="∑"/>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be</m:t>
                        </m:r>
                      </m:e>
                      <m:sub>
                        <m:r>
                          <w:rPr>
                            <w:rFonts w:ascii="Cambria Math" w:hAnsi="Cambria Math"/>
                          </w:rPr>
                          <m:t>m</m:t>
                        </m:r>
                      </m:sub>
                    </m:sSub>
                  </m:e>
                </m:d>
                <m:r>
                  <w:rPr>
                    <w:rFonts w:ascii="Cambria Math" w:hAnsi="Cambria Math"/>
                  </w:rPr>
                  <m:t>-h(x)</m:t>
                </m:r>
              </m:e>
            </m:d>
          </m:e>
        </m:nary>
      </m:oMath>
      <w:r w:rsidR="00B97B9C" w:rsidRPr="00F5395B">
        <w:t xml:space="preserve">                    (16)</w:t>
      </w:r>
    </w:p>
    <w:p w14:paraId="6E18BD66" w14:textId="77777777" w:rsidR="00B97B9C" w:rsidRPr="00F5395B" w:rsidRDefault="00B97B9C" w:rsidP="00C3694C">
      <w:pPr>
        <w:spacing w:line="360" w:lineRule="auto"/>
        <w:jc w:val="both"/>
      </w:pPr>
      <w:r>
        <w:t xml:space="preserve">    </w:t>
      </w:r>
      <w:r w:rsidRPr="00F5395B">
        <w:t>The offset directions {</w:t>
      </w:r>
      <m:oMath>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m:t>
        </m:r>
        <m:m>
          <m:mPr>
            <m:mcs>
              <m:mc>
                <m:mcPr>
                  <m:count m:val="1"/>
                  <m:mcJc m:val="center"/>
                </m:mcPr>
              </m:mc>
            </m:mcs>
            <m:ctrlPr>
              <w:rPr>
                <w:rFonts w:ascii="Cambria Math" w:hAnsi="Cambria Math"/>
              </w:rPr>
            </m:ctrlPr>
          </m:mPr>
          <m:mr>
            <m:e>
              <m:r>
                <w:rPr>
                  <w:rFonts w:ascii="Cambria Math" w:hAnsi="Cambria Math"/>
                </w:rPr>
                <m:t xml:space="preserve">M       </m:t>
              </m:r>
            </m:e>
          </m:mr>
          <m:mr>
            <m:e>
              <m:r>
                <w:rPr>
                  <w:rFonts w:ascii="Cambria Math" w:hAnsi="Cambria Math"/>
                </w:rPr>
                <m:t>m=1</m:t>
              </m:r>
            </m:e>
          </m:mr>
        </m:m>
      </m:oMath>
      <w:r w:rsidRPr="00F5395B">
        <w:t>are a fixed set of vectors summing to zero. In our case (square lattice), {</w:t>
      </w:r>
      <m:oMath>
        <m:sSub>
          <m:sSubPr>
            <m:ctrlPr>
              <w:rPr>
                <w:rFonts w:ascii="Cambria Math" w:hAnsi="Cambria Math"/>
                <w:i/>
              </w:rPr>
            </m:ctrlPr>
          </m:sSubPr>
          <m:e>
            <m:r>
              <w:rPr>
                <w:rFonts w:ascii="Cambria Math" w:hAnsi="Cambria Math"/>
              </w:rPr>
              <m:t>e</m:t>
            </m:r>
          </m:e>
          <m:sub>
            <m:r>
              <w:rPr>
                <w:rFonts w:ascii="Cambria Math" w:hAnsi="Cambria Math"/>
              </w:rPr>
              <m:t>m</m:t>
            </m:r>
          </m:sub>
        </m:sSub>
      </m:oMath>
      <w:r w:rsidRPr="00F5395B">
        <w:t xml:space="preserve"> pointing along the {10} type directions. To be more explicit, for each grid point (</w:t>
      </w:r>
      <w:proofErr w:type="spellStart"/>
      <w:r w:rsidRPr="00F5395B">
        <w:t>i</w:t>
      </w:r>
      <w:proofErr w:type="spellEnd"/>
      <w:r w:rsidRPr="00F5395B">
        <w:t>; j) on the square lattice, we define the local curvature C (</w:t>
      </w:r>
      <w:proofErr w:type="spellStart"/>
      <w:r w:rsidRPr="00F5395B">
        <w:t>i</w:t>
      </w:r>
      <w:proofErr w:type="spellEnd"/>
      <w:r w:rsidRPr="00F5395B">
        <w:t>; j) as</w:t>
      </w:r>
    </w:p>
    <w:p w14:paraId="4626ED76" w14:textId="77777777" w:rsidR="00B97B9C" w:rsidRDefault="00B97B9C" w:rsidP="00C3694C">
      <w:pPr>
        <w:spacing w:line="360" w:lineRule="auto"/>
        <w:jc w:val="both"/>
      </w:pPr>
      <w:r w:rsidRPr="00F5395B">
        <w:t>C(</w:t>
      </w:r>
      <w:proofErr w:type="spellStart"/>
      <w:proofErr w:type="gramStart"/>
      <w:r w:rsidRPr="00F5395B">
        <w:t>i,j</w:t>
      </w:r>
      <w:proofErr w:type="spellEnd"/>
      <w:proofErr w:type="gramEnd"/>
      <w:r w:rsidRPr="00F5395B">
        <w:t>)=</w:t>
      </w:r>
      <m:oMath>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i+1,j</m:t>
                </m:r>
              </m:e>
            </m:d>
            <m:r>
              <w:rPr>
                <w:rFonts w:ascii="Cambria Math" w:hAnsi="Cambria Math"/>
              </w:rPr>
              <m:t>+h</m:t>
            </m:r>
            <m:d>
              <m:dPr>
                <m:ctrlPr>
                  <w:rPr>
                    <w:rFonts w:ascii="Cambria Math" w:hAnsi="Cambria Math"/>
                    <w:i/>
                  </w:rPr>
                </m:ctrlPr>
              </m:dPr>
              <m:e>
                <m:r>
                  <w:rPr>
                    <w:rFonts w:ascii="Cambria Math" w:hAnsi="Cambria Math"/>
                  </w:rPr>
                  <m:t>i-1,j</m:t>
                </m:r>
              </m:e>
            </m:d>
            <m:r>
              <w:rPr>
                <w:rFonts w:ascii="Cambria Math" w:hAnsi="Cambria Math"/>
              </w:rPr>
              <m:t>-2</m:t>
            </m:r>
            <m:r>
              <w:rPr>
                <w:rFonts w:ascii="Cambria Math" w:hAnsi="Cambria Math"/>
              </w:rPr>
              <m:t>h(i,j)</m:t>
            </m:r>
          </m:e>
        </m:d>
      </m:oMath>
      <w:r w:rsidRPr="00F5395B">
        <w: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e>
              <m:e>
                <m:r>
                  <w:rPr>
                    <w:rFonts w:ascii="Cambria Math" w:hAnsi="Cambria Math"/>
                  </w:rPr>
                  <m:t>h</m:t>
                </m:r>
                <m:d>
                  <m:dPr>
                    <m:ctrlPr>
                      <w:rPr>
                        <w:rFonts w:ascii="Cambria Math" w:hAnsi="Cambria Math"/>
                        <w:i/>
                      </w:rPr>
                    </m:ctrlPr>
                  </m:dPr>
                  <m:e>
                    <m:r>
                      <w:rPr>
                        <w:rFonts w:ascii="Cambria Math" w:hAnsi="Cambria Math"/>
                      </w:rPr>
                      <m:t>i,j+1</m:t>
                    </m:r>
                  </m:e>
                </m:d>
                <m:r>
                  <w:rPr>
                    <w:rFonts w:ascii="Cambria Math" w:hAnsi="Cambria Math"/>
                  </w:rPr>
                  <m:t>+h</m:t>
                </m:r>
                <m:d>
                  <m:dPr>
                    <m:ctrlPr>
                      <w:rPr>
                        <w:rFonts w:ascii="Cambria Math" w:hAnsi="Cambria Math"/>
                        <w:i/>
                      </w:rPr>
                    </m:ctrlPr>
                  </m:dPr>
                  <m:e>
                    <m:r>
                      <w:rPr>
                        <w:rFonts w:ascii="Cambria Math" w:hAnsi="Cambria Math"/>
                      </w:rPr>
                      <m:t>i,j</m:t>
                    </m:r>
                  </m:e>
                </m:d>
                <m:r>
                  <m:rPr>
                    <m:sty m:val="p"/>
                  </m:rPr>
                  <w:rPr>
                    <w:rFonts w:ascii="Cambria Math" w:hAnsi="Cambria Math"/>
                  </w:rPr>
                  <m:t>- 2h(i; j)</m:t>
                </m:r>
              </m:e>
            </m:eqArr>
          </m:e>
        </m:d>
        <m:r>
          <w:rPr>
            <w:rFonts w:ascii="Cambria Math" w:hAnsi="Cambria Math"/>
          </w:rPr>
          <m:t xml:space="preserve">    </m:t>
        </m:r>
      </m:oMath>
      <w:r w:rsidRPr="00F5395B">
        <w:t>.(17)</w:t>
      </w:r>
    </w:p>
    <w:p w14:paraId="22E9E391" w14:textId="1A8A0BCD" w:rsidR="00B97B9C" w:rsidRPr="00F5395B" w:rsidRDefault="00B97B9C" w:rsidP="00C3694C">
      <w:pPr>
        <w:spacing w:line="360" w:lineRule="auto"/>
        <w:jc w:val="both"/>
      </w:pPr>
      <w:r>
        <w:t xml:space="preserve">   </w:t>
      </w:r>
      <w:r w:rsidRPr="00F5395B">
        <w:t>We measure C (</w:t>
      </w:r>
      <w:proofErr w:type="spellStart"/>
      <w:r w:rsidRPr="00F5395B">
        <w:t>i</w:t>
      </w:r>
      <w:proofErr w:type="spellEnd"/>
      <w:r w:rsidRPr="00F5395B">
        <w:t xml:space="preserve">; j) for all lattice </w:t>
      </w:r>
      <w:r>
        <w:t>points</w:t>
      </w:r>
      <w:r w:rsidRPr="00F5395B">
        <w:t xml:space="preserve"> (</w:t>
      </w:r>
      <w:proofErr w:type="spellStart"/>
      <w:r w:rsidRPr="00F5395B">
        <w:t>i</w:t>
      </w:r>
      <w:proofErr w:type="spellEnd"/>
      <w:r w:rsidRPr="00F5395B">
        <w:t>; j) belonging to a window size of b × b. Then</w:t>
      </w:r>
      <w:r>
        <w:t>,</w:t>
      </w:r>
      <w:r w:rsidRPr="00F5395B">
        <w:t xml:space="preserve"> for each moment q, we take a spatial average over the window box to obtain the scale-dependent curvature </w:t>
      </w:r>
      <m:oMath>
        <m:sSub>
          <m:sSubPr>
            <m:ctrlPr>
              <w:rPr>
                <w:rFonts w:ascii="Cambria Math" w:hAnsi="Cambria Math"/>
              </w:rPr>
            </m:ctrlPr>
          </m:sSubPr>
          <m:e>
            <m:r>
              <w:rPr>
                <w:rFonts w:ascii="Cambria Math" w:hAnsi="Cambria Math"/>
              </w:rPr>
              <m:t>C</m:t>
            </m:r>
          </m:e>
          <m:sub>
            <m:r>
              <w:rPr>
                <w:rFonts w:ascii="Cambria Math" w:hAnsi="Cambria Math"/>
              </w:rPr>
              <m:t>q</m:t>
            </m:r>
          </m:sub>
        </m:sSub>
        <m:r>
          <w:rPr>
            <w:rFonts w:ascii="Cambria Math" w:hAnsi="Cambria Math"/>
          </w:rPr>
          <m:t>(b)</m:t>
        </m:r>
      </m:oMath>
      <w:r w:rsidRPr="00F5395B">
        <w:t>, i.e.,</w:t>
      </w:r>
    </w:p>
    <w:p w14:paraId="05EF1D2C" w14:textId="3CF365EE" w:rsidR="00B97B9C" w:rsidRPr="00F5395B" w:rsidRDefault="00000000" w:rsidP="00C3694C">
      <w:pPr>
        <w:spacing w:line="360" w:lineRule="auto"/>
        <w:jc w:val="both"/>
      </w:pPr>
      <m:oMath>
        <m:sSub>
          <m:sSubPr>
            <m:ctrlPr>
              <w:rPr>
                <w:rFonts w:ascii="Cambria Math" w:hAnsi="Cambria Math"/>
              </w:rPr>
            </m:ctrlPr>
          </m:sSubPr>
          <m:e>
            <m:r>
              <w:rPr>
                <w:rFonts w:ascii="Cambria Math" w:hAnsi="Cambria Math"/>
              </w:rPr>
              <m:t>C</m:t>
            </m:r>
          </m:e>
          <m:sub>
            <m:r>
              <w:rPr>
                <w:rFonts w:ascii="Cambria Math" w:hAnsi="Cambria Math"/>
              </w:rPr>
              <m:t>q</m:t>
            </m:r>
          </m:sub>
        </m:sSub>
        <m:r>
          <w:rPr>
            <w:rFonts w:ascii="Cambria Math" w:hAnsi="Cambria Math"/>
          </w:rPr>
          <m:t>(b)</m:t>
        </m:r>
      </m:oMath>
      <w:r w:rsidR="00B97B9C" w:rsidRPr="00F5395B">
        <w:t>=</w:t>
      </w:r>
      <m:oMath>
        <m:d>
          <m:dPr>
            <m:begChr m:val="〈"/>
            <m:endChr m:val="〉"/>
            <m:ctrlPr>
              <w:rPr>
                <w:rFonts w:ascii="Cambria Math" w:hAnsi="Cambria Math"/>
              </w:rPr>
            </m:ctrlPr>
          </m:dPr>
          <m:e>
            <m:sSup>
              <m:sSupPr>
                <m:ctrlPr>
                  <w:rPr>
                    <w:rFonts w:ascii="Cambria Math" w:hAnsi="Cambria Math"/>
                    <w:i/>
                  </w:rPr>
                </m:ctrlPr>
              </m:sSupPr>
              <m:e>
                <m:r>
                  <w:rPr>
                    <w:rFonts w:ascii="Cambria Math" w:hAnsi="Cambria Math"/>
                  </w:rPr>
                  <m:t>C</m:t>
                </m:r>
              </m:e>
              <m:sup>
                <m:r>
                  <w:rPr>
                    <w:rFonts w:ascii="Cambria Math" w:hAnsi="Cambria Math"/>
                  </w:rPr>
                  <m:t>q</m:t>
                </m:r>
              </m:sup>
            </m:sSup>
            <m:d>
              <m:dPr>
                <m:ctrlPr>
                  <w:rPr>
                    <w:rFonts w:ascii="Cambria Math" w:hAnsi="Cambria Math"/>
                    <w:i/>
                  </w:rPr>
                </m:ctrlPr>
              </m:dPr>
              <m:e>
                <m:r>
                  <w:rPr>
                    <w:rFonts w:ascii="Cambria Math" w:hAnsi="Cambria Math"/>
                  </w:rPr>
                  <m:t>i,j</m:t>
                </m:r>
              </m:e>
            </m:d>
          </m:e>
        </m:d>
        <m:m>
          <m:mPr>
            <m:mcs>
              <m:mc>
                <m:mcPr>
                  <m:count m:val="1"/>
                  <m:mcJc m:val="center"/>
                </m:mcPr>
              </m:mc>
            </m:mcs>
            <m:ctrlPr>
              <w:rPr>
                <w:rFonts w:ascii="Cambria Math" w:hAnsi="Cambria Math"/>
                <w:i/>
              </w:rPr>
            </m:ctrlPr>
          </m:mPr>
          <m:mr>
            <m:e>
              <m:r>
                <w:rPr>
                  <w:rFonts w:ascii="Cambria Math" w:hAnsi="Cambria Math"/>
                </w:rPr>
                <m:t xml:space="preserve"> </m:t>
              </m:r>
            </m:e>
          </m:mr>
          <m:mr>
            <m:e>
              <m:r>
                <w:rPr>
                  <w:rFonts w:ascii="Cambria Math" w:hAnsi="Cambria Math"/>
                </w:rPr>
                <m:t>b</m:t>
              </m:r>
            </m:e>
          </m:mr>
        </m:m>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b</m:t>
                </m:r>
              </m:e>
              <m:sup>
                <m:r>
                  <w:rPr>
                    <w:rFonts w:ascii="Cambria Math" w:hAnsi="Cambria Math"/>
                  </w:rPr>
                  <m:t>2</m:t>
                </m:r>
              </m:sup>
            </m:sSup>
          </m:den>
        </m:f>
        <m:nary>
          <m:naryPr>
            <m:chr m:val="∑"/>
            <m:ctrlPr>
              <w:rPr>
                <w:rFonts w:ascii="Cambria Math" w:hAnsi="Cambria Math"/>
                <w:i/>
              </w:rPr>
            </m:ctrlPr>
          </m:naryPr>
          <m:sub>
            <m:r>
              <w:rPr>
                <w:rFonts w:ascii="Cambria Math" w:hAnsi="Cambria Math"/>
              </w:rPr>
              <m:t>i,j=1</m:t>
            </m:r>
          </m:sub>
          <m:sup>
            <m:r>
              <w:rPr>
                <w:rFonts w:ascii="Cambria Math" w:hAnsi="Cambria Math"/>
              </w:rPr>
              <m:t>b</m:t>
            </m:r>
          </m:sup>
          <m:e>
            <m:sSup>
              <m:sSupPr>
                <m:ctrlPr>
                  <w:rPr>
                    <w:rFonts w:ascii="Cambria Math" w:hAnsi="Cambria Math"/>
                    <w:i/>
                  </w:rPr>
                </m:ctrlPr>
              </m:sSupPr>
              <m:e>
                <m:r>
                  <w:rPr>
                    <w:rFonts w:ascii="Cambria Math" w:hAnsi="Cambria Math"/>
                  </w:rPr>
                  <m:t>C</m:t>
                </m:r>
              </m:e>
              <m:sup>
                <m:r>
                  <w:rPr>
                    <w:rFonts w:ascii="Cambria Math" w:hAnsi="Cambria Math"/>
                  </w:rPr>
                  <m:t>q</m:t>
                </m:r>
              </m:sup>
            </m:sSup>
            <m:d>
              <m:dPr>
                <m:ctrlPr>
                  <w:rPr>
                    <w:rFonts w:ascii="Cambria Math" w:hAnsi="Cambria Math"/>
                    <w:i/>
                  </w:rPr>
                </m:ctrlPr>
              </m:dPr>
              <m:e>
                <m:r>
                  <w:rPr>
                    <w:rFonts w:ascii="Cambria Math" w:hAnsi="Cambria Math"/>
                  </w:rPr>
                  <m:t>i,j</m:t>
                </m:r>
              </m:e>
            </m:d>
          </m:e>
        </m:nary>
        <m:r>
          <w:rPr>
            <w:rFonts w:ascii="Cambria Math" w:hAnsi="Cambria Math"/>
          </w:rPr>
          <m:t xml:space="preserve">.   </m:t>
        </m:r>
      </m:oMath>
      <w:r w:rsidR="00B97B9C" w:rsidRPr="00F5395B">
        <w:t xml:space="preserve">             </w:t>
      </w:r>
      <w:proofErr w:type="gramStart"/>
      <w:r w:rsidR="00B97B9C" w:rsidRPr="00F5395B">
        <w:t xml:space="preserve">   (</w:t>
      </w:r>
      <w:proofErr w:type="gramEnd"/>
      <w:r w:rsidR="00B97B9C" w:rsidRPr="00F5395B">
        <w:t>18)</w:t>
      </w:r>
    </w:p>
    <w:p w14:paraId="21F6A0B5" w14:textId="3327D7AE" w:rsidR="00B97B9C" w:rsidRPr="00F5395B" w:rsidRDefault="00B97B9C" w:rsidP="00C3694C">
      <w:pPr>
        <w:spacing w:line="360" w:lineRule="auto"/>
        <w:jc w:val="both"/>
      </w:pPr>
      <w:r>
        <w:t xml:space="preserve">   </w:t>
      </w:r>
      <w:r w:rsidRPr="00F5395B">
        <w:t>For most topographical landscapes</w:t>
      </w:r>
      <w:r>
        <w:t>,</w:t>
      </w:r>
      <w:r w:rsidRPr="00F5395B">
        <w:t xml:space="preserve"> the </w:t>
      </w:r>
      <w:r>
        <w:t>scale-dependent</w:t>
      </w:r>
      <w:r w:rsidRPr="00F5395B">
        <w:t xml:space="preserve"> curvature satisfies the following power law relation</w:t>
      </w:r>
    </w:p>
    <w:p w14:paraId="0460250B" w14:textId="609A269D" w:rsidR="00B97B9C" w:rsidRPr="00F5395B" w:rsidRDefault="00000000" w:rsidP="00C3694C">
      <w:pPr>
        <w:spacing w:line="360" w:lineRule="auto"/>
        <w:jc w:val="both"/>
      </w:pPr>
      <m:oMath>
        <m:sSub>
          <m:sSubPr>
            <m:ctrlPr>
              <w:rPr>
                <w:rFonts w:ascii="Cambria Math" w:hAnsi="Cambria Math"/>
              </w:rPr>
            </m:ctrlPr>
          </m:sSubPr>
          <m:e>
            <m:r>
              <w:rPr>
                <w:rFonts w:ascii="Cambria Math" w:hAnsi="Cambria Math"/>
              </w:rPr>
              <m:t>C</m:t>
            </m:r>
          </m:e>
          <m:sub>
            <m:r>
              <w:rPr>
                <w:rFonts w:ascii="Cambria Math" w:hAnsi="Cambria Math"/>
              </w:rPr>
              <m:t>q</m:t>
            </m:r>
          </m:sub>
        </m:sSub>
        <m:r>
          <w:rPr>
            <w:rFonts w:ascii="Cambria Math" w:hAnsi="Cambria Math"/>
          </w:rPr>
          <m:t>(b)</m:t>
        </m:r>
        <m:r>
          <m:rPr>
            <m:sty m:val="p"/>
          </m:rPr>
          <w:rPr>
            <w:rFonts w:ascii="Cambria Math" w:hAnsi="Cambria Math"/>
            <w:rtl/>
            <w:lang w:bidi="fa-IR"/>
          </w:rPr>
          <m:t>~</m:t>
        </m:r>
        <m:sSup>
          <m:sSupPr>
            <m:ctrlPr>
              <w:rPr>
                <w:rFonts w:ascii="Cambria Math" w:hAnsi="Cambria Math"/>
              </w:rPr>
            </m:ctrlPr>
          </m:sSupPr>
          <m:e>
            <m:r>
              <w:rPr>
                <w:rFonts w:ascii="Cambria Math" w:hAnsi="Cambria Math"/>
              </w:rPr>
              <m:t>b</m:t>
            </m:r>
          </m:e>
          <m:sup>
            <m:r>
              <w:rPr>
                <w:rFonts w:ascii="Cambria Math" w:hAnsi="Cambria Math"/>
              </w:rPr>
              <m:t>α(q)</m:t>
            </m:r>
          </m:sup>
        </m:sSup>
      </m:oMath>
      <w:r w:rsidR="00B97B9C" w:rsidRPr="00F5395B">
        <w:t xml:space="preserve">                                                             (19)</w:t>
      </w:r>
    </w:p>
    <w:p w14:paraId="7779D2C9" w14:textId="77777777" w:rsidR="00B97B9C" w:rsidRPr="00F5395B" w:rsidRDefault="00B97B9C" w:rsidP="00C3694C">
      <w:pPr>
        <w:spacing w:line="360" w:lineRule="auto"/>
        <w:jc w:val="both"/>
      </w:pPr>
      <w:r>
        <w:t xml:space="preserve">    </w:t>
      </w:r>
      <w:r w:rsidRPr="00F5395B">
        <w:t>In which</w:t>
      </w:r>
      <w:r>
        <w:t>,</w:t>
      </w:r>
      <w:r w:rsidRPr="00F5395B">
        <w:t xml:space="preserve"> for q = 2, the roughness exponent </w:t>
      </w:r>
      <m:oMath>
        <m:r>
          <m:rPr>
            <m:sty m:val="bi"/>
          </m:rPr>
          <w:rPr>
            <w:rFonts w:ascii="Cambria Math" w:hAnsi="Cambria Math" w:cs="Cambria Math" w:hint="cs"/>
            <w:rtl/>
            <w:lang w:bidi="fa-IR"/>
          </w:rPr>
          <m:t>α</m:t>
        </m:r>
      </m:oMath>
      <w:r w:rsidRPr="00F5395B">
        <w:t xml:space="preserve"> is obtained </w:t>
      </w:r>
      <m:oMath>
        <m:r>
          <m:rPr>
            <m:sty m:val="bi"/>
          </m:rPr>
          <w:rPr>
            <w:rFonts w:ascii="Cambria Math" w:hAnsi="Cambria Math" w:cs="Cambria Math" w:hint="cs"/>
            <w:rtl/>
            <w:lang w:bidi="fa-IR"/>
          </w:rPr>
          <m:t>α</m:t>
        </m:r>
      </m:oMath>
      <w:r w:rsidRPr="00F5395B">
        <w:t xml:space="preserve"> (2) = 2</w:t>
      </w:r>
      <m:oMath>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For self-affine surfaces</w:t>
      </w:r>
      <w:r>
        <w:t>,</w:t>
      </w:r>
      <w:r w:rsidRPr="00F5395B">
        <w:t xml:space="preserve"> the linear relation</w:t>
      </w:r>
      <m:oMath>
        <m:r>
          <w:rPr>
            <w:rFonts w:ascii="Cambria Math" w:hAnsi="Cambria Math"/>
          </w:rPr>
          <m:t xml:space="preserve"> </m:t>
        </m:r>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xml:space="preserve"> (q) = q</w:t>
      </w:r>
      <m:oMath>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xml:space="preserve"> should hold different moments of the scale-dependent curvature of </w:t>
      </w:r>
      <w:r>
        <w:t>the Topography of the Iranian Plateau</w:t>
      </w:r>
      <w:r w:rsidRPr="00F5395B">
        <w:t xml:space="preserve">. The results are plotted in the </w:t>
      </w:r>
      <w:r>
        <w:lastRenderedPageBreak/>
        <w:t>log-log</w:t>
      </w:r>
      <w:r w:rsidRPr="00F5395B">
        <w:t xml:space="preserve"> scale</w:t>
      </w:r>
      <w:r>
        <w:t>,</w:t>
      </w:r>
      <w:r w:rsidRPr="00F5395B">
        <w:t xml:space="preserve"> which shows the power-law behavior in a wide range of length scales. The best _t to our data (shown by the solid lines) gives the multifractal exponents for each moment q. The</w:t>
      </w:r>
      <w:r>
        <w:t xml:space="preserve"> exponents are listed in Table 1</w:t>
      </w:r>
      <w:r w:rsidRPr="00F5395B">
        <w:t>.</w:t>
      </w:r>
    </w:p>
    <w:p w14:paraId="17986747" w14:textId="77777777" w:rsidR="00B97B9C" w:rsidRPr="00F5395B" w:rsidRDefault="00B97B9C" w:rsidP="00C3694C">
      <w:pPr>
        <w:spacing w:line="360" w:lineRule="auto"/>
        <w:jc w:val="both"/>
      </w:pPr>
      <w:r>
        <w:t xml:space="preserve">    </w:t>
      </w:r>
      <w:r w:rsidRPr="00F5395B">
        <w:t xml:space="preserve">We find that </w:t>
      </w:r>
      <m:oMath>
        <m:r>
          <m:rPr>
            <m:sty m:val="bi"/>
          </m:rPr>
          <w:rPr>
            <w:rFonts w:ascii="Cambria Math" w:hAnsi="Cambria Math" w:cs="Cambria Math" w:hint="cs"/>
            <w:rtl/>
            <w:lang w:bidi="fa-IR"/>
          </w:rPr>
          <m:t>α</m:t>
        </m:r>
      </m:oMath>
      <w:r w:rsidRPr="00F5395B">
        <w:t xml:space="preserve"> (2) = 0:99(0) which gives the roughness exponent </w:t>
      </w:r>
      <m:oMath>
        <m:r>
          <m:rPr>
            <m:sty m:val="bi"/>
          </m:rPr>
          <w:rPr>
            <w:rFonts w:ascii="Cambria Math" w:hAnsi="Cambria Math" w:cs="Cambria Math" w:hint="cs"/>
            <w:rtl/>
            <w:lang w:bidi="fa-IR"/>
          </w:rPr>
          <m:t>α</m:t>
        </m:r>
      </m:oMath>
      <w:r w:rsidRPr="00F5395B">
        <w:t xml:space="preserve"> = </w:t>
      </w:r>
      <m:oMath>
        <m:r>
          <m:rPr>
            <m:sty m:val="bi"/>
          </m:rPr>
          <w:rPr>
            <w:rFonts w:ascii="Cambria Math" w:hAnsi="Cambria Math" w:cs="Cambria Math" w:hint="cs"/>
            <w:rtl/>
            <w:lang w:bidi="fa-IR"/>
          </w:rPr>
          <m:t>α</m:t>
        </m:r>
      </m:oMath>
      <w:r w:rsidRPr="00F5395B">
        <w:t xml:space="preserve"> (2) =2 = 0:495(5) in accord with our previous estimates obtained from different methods like the power spectrum analysis and two methods mentioned in subsections (3-1-A) and (3-1- B). We also find the higher moment exponents </w:t>
      </w:r>
      <m:oMath>
        <m:r>
          <m:rPr>
            <m:sty m:val="bi"/>
          </m:rPr>
          <w:rPr>
            <w:rFonts w:ascii="Cambria Math" w:hAnsi="Cambria Math" w:cs="Cambria Math" w:hint="cs"/>
            <w:rtl/>
            <w:lang w:bidi="fa-IR"/>
          </w:rPr>
          <m:t>α</m:t>
        </m:r>
      </m:oMath>
      <w:r w:rsidRPr="00F5395B">
        <w:t xml:space="preserve"> (3) = 1:39(1) and </w:t>
      </w:r>
      <m:oMath>
        <m:r>
          <m:rPr>
            <m:sty m:val="bi"/>
          </m:rPr>
          <w:rPr>
            <w:rFonts w:ascii="Cambria Math" w:hAnsi="Cambria Math" w:cs="Cambria Math" w:hint="cs"/>
            <w:rtl/>
            <w:lang w:bidi="fa-IR"/>
          </w:rPr>
          <m:t>α</m:t>
        </m:r>
      </m:oMath>
      <w:r w:rsidRPr="00F5395B">
        <w:t xml:space="preserve"> (4) = 1:53(1).</w:t>
      </w:r>
    </w:p>
    <w:p w14:paraId="4CBEC4D1" w14:textId="07D652A8" w:rsidR="00B97B9C" w:rsidRDefault="00B97B9C" w:rsidP="00C3694C">
      <w:pPr>
        <w:spacing w:line="360" w:lineRule="auto"/>
        <w:jc w:val="both"/>
        <w:rPr>
          <w:rtl/>
        </w:rPr>
      </w:pPr>
      <w:r>
        <w:t xml:space="preserve">    </w:t>
      </w:r>
      <w:r w:rsidRPr="00F5395B">
        <w:t xml:space="preserve">As mentioned above, for </w:t>
      </w:r>
      <w:r>
        <w:t xml:space="preserve">a </w:t>
      </w:r>
      <w:r w:rsidRPr="00F5395B">
        <w:t>self-affine surface</w:t>
      </w:r>
      <w:r>
        <w:t>,</w:t>
      </w:r>
      <w:r w:rsidRPr="00F5395B">
        <w:t xml:space="preserve"> one should find </w:t>
      </w:r>
      <m:oMath>
        <m:r>
          <m:rPr>
            <m:sty m:val="bi"/>
          </m:rPr>
          <w:rPr>
            <w:rFonts w:ascii="Cambria Math" w:hAnsi="Cambria Math" w:cs="Cambria Math" w:hint="cs"/>
            <w:rtl/>
            <w:lang w:bidi="fa-IR"/>
          </w:rPr>
          <m:t>α</m:t>
        </m:r>
      </m:oMath>
      <w:r w:rsidRPr="00F5395B">
        <w:t xml:space="preserve"> (q) = q</w:t>
      </w:r>
      <m:oMath>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xml:space="preserve"> or equivalently, </w:t>
      </w:r>
      <m:oMath>
        <m:r>
          <m:rPr>
            <m:sty m:val="bi"/>
          </m:rPr>
          <w:rPr>
            <w:rFonts w:ascii="Cambria Math" w:hAnsi="Cambria Math" w:cs="Cambria Math" w:hint="cs"/>
            <w:rtl/>
            <w:lang w:bidi="fa-IR"/>
          </w:rPr>
          <m:t>α</m:t>
        </m:r>
      </m:oMath>
      <w:r w:rsidRPr="00F5395B">
        <w:t xml:space="preserve"> (q) =q =</w:t>
      </w:r>
      <m:oMath>
        <m:r>
          <m:rPr>
            <m:sty m:val="bi"/>
          </m:rPr>
          <w:rPr>
            <w:rFonts w:ascii="Cambria Math" w:hAnsi="Cambria Math" w:cs="Cambria Math" w:hint="cs"/>
            <w:rtl/>
            <w:lang w:bidi="fa-IR"/>
          </w:rPr>
          <m:t>α</m:t>
        </m:r>
      </m:oMath>
      <w:r w:rsidRPr="00F5395B">
        <w:t xml:space="preserve">. If we test this </w:t>
      </w:r>
      <w:r>
        <w:t>criterion</w:t>
      </w:r>
      <w:r w:rsidRPr="00F5395B">
        <w:t xml:space="preserve"> for </w:t>
      </w:r>
      <w:r>
        <w:t>the Topography of the Iranian Plateau</w:t>
      </w:r>
      <w:r w:rsidRPr="00F5395B">
        <w:t xml:space="preserve">, we find that </w:t>
      </w:r>
      <m:oMath>
        <m:r>
          <m:rPr>
            <m:sty m:val="bi"/>
          </m:rPr>
          <w:rPr>
            <w:rFonts w:ascii="Cambria Math" w:hAnsi="Cambria Math" w:cs="Cambria Math" w:hint="cs"/>
            <w:rtl/>
            <w:lang w:bidi="fa-IR"/>
          </w:rPr>
          <m:t>α</m:t>
        </m:r>
      </m:oMath>
      <w:r w:rsidRPr="00F5395B">
        <w:t xml:space="preserve"> (3) =3 = 0:46(1) and </w:t>
      </w:r>
      <m:oMath>
        <m:r>
          <m:rPr>
            <m:sty m:val="bi"/>
          </m:rPr>
          <w:rPr>
            <w:rFonts w:ascii="Cambria Math" w:hAnsi="Cambria Math" w:cs="Cambria Math" w:hint="cs"/>
            <w:rtl/>
            <w:lang w:bidi="fa-IR"/>
          </w:rPr>
          <m:t>α</m:t>
        </m:r>
      </m:oMath>
      <w:r w:rsidRPr="00F5395B">
        <w:t xml:space="preserve"> (4) =4 = 0:38(1) which differ from our estimate for the roughness exponent</w:t>
      </w:r>
      <m:oMath>
        <m:r>
          <m:rPr>
            <m:sty m:val="bi"/>
          </m:rPr>
          <w:rPr>
            <w:rFonts w:ascii="Cambria Math" w:hAnsi="Cambria Math" w:hint="cs"/>
            <w:rtl/>
            <w:lang w:bidi="fa-IR"/>
          </w:rPr>
          <m:t xml:space="preserve"> </m:t>
        </m:r>
        <m:r>
          <m:rPr>
            <m:sty m:val="bi"/>
          </m:rPr>
          <w:rPr>
            <w:rFonts w:ascii="Cambria Math" w:hAnsi="Cambria Math" w:cs="Cambria Math" w:hint="cs"/>
            <w:rtl/>
            <w:lang w:bidi="fa-IR"/>
          </w:rPr>
          <m:t>α</m:t>
        </m:r>
      </m:oMath>
      <w:r w:rsidRPr="00F5395B">
        <w:t xml:space="preserve"> = 0:495(5). This completes our conclusion that the height profile of </w:t>
      </w:r>
      <w:r>
        <w:t>the Topography of the Iranian Plateau</w:t>
      </w:r>
      <w:r w:rsidRPr="00F5395B">
        <w:t xml:space="preserve"> has multifractal statistics.</w:t>
      </w:r>
    </w:p>
    <w:p w14:paraId="442D9B85" w14:textId="77777777" w:rsidR="00F96B1A" w:rsidRDefault="00F96B1A" w:rsidP="00C3694C">
      <w:pPr>
        <w:spacing w:line="360" w:lineRule="auto"/>
        <w:jc w:val="both"/>
        <w:rPr>
          <w:rtl/>
        </w:rPr>
      </w:pPr>
    </w:p>
    <w:p w14:paraId="2B51BBAD" w14:textId="53033E84" w:rsidR="00C3694C" w:rsidRPr="00C3694C" w:rsidRDefault="00C3694C" w:rsidP="00C3694C">
      <w:pPr>
        <w:spacing w:line="360" w:lineRule="auto"/>
        <w:ind w:left="360"/>
        <w:jc w:val="both"/>
        <w:rPr>
          <w:b/>
          <w:bCs/>
        </w:rPr>
      </w:pPr>
      <w:r w:rsidRPr="00E50E19">
        <w:rPr>
          <w:b/>
          <w:bCs/>
        </w:rPr>
        <w:t>Conclusion</w:t>
      </w:r>
    </w:p>
    <w:p w14:paraId="611D5DCA" w14:textId="77777777" w:rsidR="00B97B9C" w:rsidRDefault="00B97B9C" w:rsidP="00C3694C">
      <w:pPr>
        <w:pStyle w:val="NormalWeb"/>
        <w:spacing w:line="360" w:lineRule="auto"/>
        <w:jc w:val="both"/>
      </w:pPr>
      <w:r>
        <w:t xml:space="preserve">The application of </w:t>
      </w:r>
      <w:proofErr w:type="spellStart"/>
      <w:r w:rsidRPr="00E359EF">
        <w:rPr>
          <w:rStyle w:val="Strong"/>
          <w:b w:val="0"/>
          <w:bCs w:val="0"/>
        </w:rPr>
        <w:t>monofractal</w:t>
      </w:r>
      <w:proofErr w:type="spellEnd"/>
      <w:r>
        <w:t xml:space="preserve"> and </w:t>
      </w:r>
      <w:r w:rsidRPr="00E359EF">
        <w:rPr>
          <w:rStyle w:val="Strong"/>
          <w:b w:val="0"/>
          <w:bCs w:val="0"/>
        </w:rPr>
        <w:t>multifractal</w:t>
      </w:r>
      <w:r w:rsidRPr="00E359EF">
        <w:rPr>
          <w:b/>
          <w:bCs/>
        </w:rPr>
        <w:t xml:space="preserve"> </w:t>
      </w:r>
      <w:r>
        <w:t>analysis is used for the correct analysis of random quantities describing drops and rises. In this study, the random quantity is altitude at any point in the topography of Iran. The meaning of drop and rise in altitude is that the drop and rise are proportional to the average altitude in the topography of Iran. Looking at the topographic profile, most altitudes are distributed around the average value. In fact, the average altitude is its first average torque</w:t>
      </w:r>
      <w:r>
        <w:rPr>
          <w:rStyle w:val="Strong"/>
          <w:rFonts w:hint="cs"/>
          <w:b w:val="0"/>
          <w:bCs w:val="0"/>
          <w:rtl/>
        </w:rPr>
        <w:t>.</w:t>
      </w:r>
      <w:r>
        <w:t xml:space="preserve"> Therefore, it is assumed that the altitude profile is reduced by its average until the drop-and-rise profile of altitude is obtained. The second-rank torque, which is an indicator of deviation from the average, is represented by the variance, by which the deviation from the criterion can be calculated; this criterion gives the amount of drop and rise around the average.</w:t>
      </w:r>
    </w:p>
    <w:p w14:paraId="38A04303" w14:textId="77777777" w:rsidR="00D336E1" w:rsidRDefault="00B97B9C" w:rsidP="00D336E1">
      <w:pPr>
        <w:pStyle w:val="NormalWeb"/>
        <w:spacing w:line="360" w:lineRule="auto"/>
        <w:jc w:val="both"/>
        <w:rPr>
          <w:rtl/>
        </w:rPr>
      </w:pPr>
      <w:r>
        <w:t xml:space="preserve">This drop and fall increase with the increasing scale of the studied topographic area. The reason is that on larger longitudinal scales, there are more elevation points available, and as a result, in this larger statistical community, the probability of finding a height that is far from the average is greater. Therefore, the logical expectation is that the criterion deviation has a direct relationship with the longitudinal scale of the study area. This suitability at the topographical level follows a power form; that is, the criterion deviation of altitude in an area with longitudinal scale </w:t>
      </w:r>
      <w:r>
        <w:rPr>
          <w:rStyle w:val="katex-mathml"/>
          <w:rFonts w:eastAsia="SimSun"/>
        </w:rPr>
        <w:t>L</w:t>
      </w:r>
      <w:r>
        <w:t xml:space="preserve"> grows as </w:t>
      </w:r>
      <w:r>
        <w:rPr>
          <w:rStyle w:val="katex-mathml"/>
          <w:rFonts w:eastAsia="SimSun"/>
        </w:rPr>
        <w:t>Lα</w:t>
      </w:r>
      <w:r>
        <w:t xml:space="preserve">, </w:t>
      </w:r>
      <w:r w:rsidRPr="00E359EF">
        <w:rPr>
          <w:rStyle w:val="Strong"/>
          <w:b w:val="0"/>
          <w:bCs w:val="0"/>
        </w:rPr>
        <w:t>where</w:t>
      </w:r>
      <w:r w:rsidRPr="00E359EF">
        <w:rPr>
          <w:rStyle w:val="Strong"/>
        </w:rPr>
        <w:t xml:space="preserve"> </w:t>
      </w:r>
      <w:r w:rsidRPr="00E359EF">
        <w:rPr>
          <w:rStyle w:val="katex-mathml"/>
          <w:rFonts w:eastAsia="SimSun"/>
        </w:rPr>
        <w:t>0≤α</w:t>
      </w:r>
      <w:r w:rsidRPr="00E359EF">
        <w:rPr>
          <w:lang w:bidi="fa-IR"/>
        </w:rPr>
        <w:t>≥</w:t>
      </w:r>
      <w:r w:rsidRPr="00E359EF">
        <w:rPr>
          <w:rStyle w:val="katex-mathml"/>
          <w:rFonts w:eastAsia="SimSun"/>
        </w:rPr>
        <w:t>1</w:t>
      </w:r>
      <w:r w:rsidRPr="00E359EF">
        <w:rPr>
          <w:b/>
          <w:bCs/>
        </w:rPr>
        <w:t xml:space="preserve">. </w:t>
      </w:r>
      <w:r>
        <w:t xml:space="preserve">The roughness of the surface is </w:t>
      </w:r>
      <w:r>
        <w:lastRenderedPageBreak/>
        <w:t xml:space="preserve">attributed to this exponent. The closer </w:t>
      </w:r>
      <w:r>
        <w:rPr>
          <w:rStyle w:val="katex-mathml"/>
          <w:rFonts w:eastAsia="SimSun"/>
        </w:rPr>
        <w:t>α</w:t>
      </w:r>
      <w:r>
        <w:t xml:space="preserve"> is to zero, the rougher the surface is, with more drop and rise; and if </w:t>
      </w:r>
      <w:r>
        <w:rPr>
          <w:rStyle w:val="katex-mathml"/>
          <w:rFonts w:eastAsia="SimSun"/>
        </w:rPr>
        <w:t>α</w:t>
      </w:r>
      <w:r>
        <w:t xml:space="preserve"> is closer to one, it indicates a smoother surface with much less drop and fall.</w:t>
      </w:r>
    </w:p>
    <w:p w14:paraId="35B98EB6" w14:textId="0FA7EF9E" w:rsidR="00B97B9C" w:rsidRDefault="00B97B9C" w:rsidP="00D336E1">
      <w:pPr>
        <w:pStyle w:val="NormalWeb"/>
        <w:spacing w:line="360" w:lineRule="auto"/>
        <w:jc w:val="both"/>
      </w:pPr>
      <w:r>
        <w:t xml:space="preserve">Therefore, if one considers lower-rank torques such as the average and variance of altitude in the drop–rise altitude profile, most information is obtained about altitudes close to the average altitude; conversely, higher-rank torques contain information related to very large drops and rises, far from the average. Therefore, if the difference in altitude from the average is </w:t>
      </w:r>
      <w:r>
        <w:rPr>
          <w:rStyle w:val="katex-mathml"/>
          <w:rFonts w:eastAsia="SimSun"/>
        </w:rPr>
        <w:t>h−hˉ=0.1</w:t>
      </w:r>
      <w:r>
        <w:t xml:space="preserve">the torque of order 2 is proportional to </w:t>
      </w:r>
      <w:r>
        <w:rPr>
          <w:rStyle w:val="katex-mathml"/>
          <w:rFonts w:eastAsia="SimSun"/>
        </w:rPr>
        <w:t>(h−hˉ)2=0.01</w:t>
      </w:r>
      <w:r>
        <w:t xml:space="preserve">, while the 4th-rank torque, for example, is proportional to </w:t>
      </w:r>
      <w:r>
        <w:rPr>
          <w:rStyle w:val="katex-mathml"/>
          <w:rFonts w:eastAsia="SimSun"/>
        </w:rPr>
        <w:t>(h−hˉ)4=0.0001</w:t>
      </w:r>
      <w:r>
        <w:t xml:space="preserve">, which is negligible versus 0.01. Conversely, for large drops and rises with </w:t>
      </w:r>
      <w:r>
        <w:rPr>
          <w:rStyle w:val="katex-mathml"/>
          <w:rFonts w:eastAsia="SimSun"/>
        </w:rPr>
        <w:t>h−hˉ=10</w:t>
      </w:r>
      <w:r>
        <w:t>, the second-rank torque (the variance) is equal to 100, and the fourth-rank torque is equal to 10000, which is very significant compared with the second-rank torque. On the other hand, as mentioned, very large drops and rises are more likely at larger length scales, so higher-rank torques find particular importance at large length scales in geomorphological studies.</w:t>
      </w:r>
    </w:p>
    <w:p w14:paraId="2AA49F41" w14:textId="77777777" w:rsidR="00B97B9C" w:rsidRDefault="00B97B9C" w:rsidP="00C3694C">
      <w:pPr>
        <w:pStyle w:val="NormalWeb"/>
        <w:spacing w:line="360" w:lineRule="auto"/>
        <w:jc w:val="both"/>
      </w:pPr>
      <w:r>
        <w:t xml:space="preserve">The main question is whether there is a relationship between the statistical analysis of a topographic landscape at a large scale (such as a country) and its analysis at a smaller longitudinal scale (like a topographic area). The response to this question depends on whether this rough surface is a self-similar </w:t>
      </w:r>
      <w:proofErr w:type="spellStart"/>
      <w:r>
        <w:t>monofractal</w:t>
      </w:r>
      <w:proofErr w:type="spellEnd"/>
      <w:r>
        <w:t xml:space="preserve"> surface or a multifractal surface. If this surface is </w:t>
      </w:r>
      <w:proofErr w:type="spellStart"/>
      <w:r>
        <w:t>monofractal</w:t>
      </w:r>
      <w:proofErr w:type="spellEnd"/>
      <w:r>
        <w:t xml:space="preserve">, all higher-rank torques can be described based on the second-rank torque; therefore, large-scale studies do not need to analyze all the data and spend a great deal of time, energy, and cost. While, if it is a multifractal surface, it means that statistical analyses at regional scales are not easily generalizable to large scales. Thus, the importance of large drops and rises in altitude at these scales plays a determinative role. Therefore, the importance of the results obtained in this research is that it has been shown that the topographic altitude profile in Iran is not </w:t>
      </w:r>
      <w:proofErr w:type="spellStart"/>
      <w:r>
        <w:t>monofractal</w:t>
      </w:r>
      <w:proofErr w:type="spellEnd"/>
      <w:r>
        <w:t xml:space="preserve"> but is multifractal. Hence, the generalization of regional analysis is not valid from a specific range to a wider topographic range, and for more accurate analysis and more precise statistical information, all data over the wider area should be statistically analyzed </w:t>
      </w:r>
      <w:r w:rsidRPr="00E359EF">
        <w:rPr>
          <w:rStyle w:val="Strong"/>
          <w:b w:val="0"/>
          <w:bCs w:val="0"/>
        </w:rPr>
        <w:t>within the explicitly defined scale range supported by the DEM and the analysis procedure</w:t>
      </w:r>
      <w:r w:rsidRPr="00E359EF">
        <w:rPr>
          <w:b/>
          <w:bCs/>
        </w:rPr>
        <w:t>.</w:t>
      </w:r>
    </w:p>
    <w:p w14:paraId="087E50DD" w14:textId="77777777" w:rsidR="00B97B9C" w:rsidRDefault="00B97B9C" w:rsidP="00C3694C">
      <w:pPr>
        <w:pStyle w:val="NormalWeb"/>
        <w:spacing w:line="360" w:lineRule="auto"/>
        <w:jc w:val="both"/>
      </w:pPr>
      <w:r>
        <w:lastRenderedPageBreak/>
        <w:t xml:space="preserve">Our findings help other research on Iran's topography in various areas of geology and geography to apply a regionally compatible approach for statistical analysis within a given length scale. This research is able to pave the path for further research on geometrical fractal dimension in the fields of geography, geology, </w:t>
      </w:r>
      <w:proofErr w:type="spellStart"/>
      <w:r>
        <w:t>geotourism</w:t>
      </w:r>
      <w:proofErr w:type="spellEnd"/>
      <w:r>
        <w:t>, environment, and other geosciences.</w:t>
      </w:r>
    </w:p>
    <w:p w14:paraId="1A0E21FD" w14:textId="6582BF4B" w:rsidR="00135206" w:rsidRDefault="00B97B9C" w:rsidP="00135206">
      <w:pPr>
        <w:pStyle w:val="NormalWeb"/>
        <w:spacing w:line="360" w:lineRule="auto"/>
        <w:jc w:val="both"/>
        <w:rPr>
          <w:rtl/>
        </w:rPr>
      </w:pPr>
      <w:r>
        <w:t xml:space="preserve">This study is consistent with the research works of (see, e.g., Lovejoy &amp; </w:t>
      </w:r>
      <w:proofErr w:type="spellStart"/>
      <w:r>
        <w:t>Schertzer</w:t>
      </w:r>
      <w:proofErr w:type="spellEnd"/>
      <w:r>
        <w:t>, 1990; Lavallee et al., 1993), (</w:t>
      </w:r>
      <w:proofErr w:type="spellStart"/>
      <w:r>
        <w:t>Bouchaud</w:t>
      </w:r>
      <w:proofErr w:type="spellEnd"/>
      <w:r>
        <w:t xml:space="preserve"> et al., 1993; </w:t>
      </w:r>
      <w:proofErr w:type="spellStart"/>
      <w:r>
        <w:t>Schmittbuhl</w:t>
      </w:r>
      <w:proofErr w:type="spellEnd"/>
      <w:r>
        <w:t xml:space="preserve">, </w:t>
      </w:r>
      <w:proofErr w:type="spellStart"/>
      <w:r>
        <w:t>Vilotte</w:t>
      </w:r>
      <w:proofErr w:type="spellEnd"/>
      <w:r>
        <w:t>, &amp; Roux, 1995), (</w:t>
      </w:r>
      <w:proofErr w:type="spellStart"/>
      <w:r>
        <w:t>Barabasi</w:t>
      </w:r>
      <w:proofErr w:type="spellEnd"/>
      <w:r>
        <w:t xml:space="preserve"> &amp; Stanley, 1997; </w:t>
      </w:r>
      <w:proofErr w:type="spellStart"/>
      <w:r>
        <w:t>Kondev</w:t>
      </w:r>
      <w:proofErr w:type="spellEnd"/>
      <w:r>
        <w:t xml:space="preserve">, Henley, &amp; Salinas, 2000; </w:t>
      </w:r>
      <w:proofErr w:type="spellStart"/>
      <w:r>
        <w:t>Meakin</w:t>
      </w:r>
      <w:proofErr w:type="spellEnd"/>
      <w:r>
        <w:t xml:space="preserve">, 1998), </w:t>
      </w:r>
      <w:r w:rsidRPr="00E359EF">
        <w:rPr>
          <w:rStyle w:val="Strong"/>
          <w:b w:val="0"/>
          <w:bCs w:val="0"/>
        </w:rPr>
        <w:t xml:space="preserve">and related </w:t>
      </w:r>
      <w:proofErr w:type="spellStart"/>
      <w:r w:rsidRPr="00E359EF">
        <w:rPr>
          <w:rStyle w:val="Strong"/>
          <w:b w:val="0"/>
          <w:bCs w:val="0"/>
        </w:rPr>
        <w:t>multiscaling</w:t>
      </w:r>
      <w:proofErr w:type="spellEnd"/>
      <w:r w:rsidRPr="00E359EF">
        <w:rPr>
          <w:rStyle w:val="Strong"/>
          <w:b w:val="0"/>
          <w:bCs w:val="0"/>
        </w:rPr>
        <w:t xml:space="preserve"> frameworks in topographic analysis</w:t>
      </w:r>
      <w:r>
        <w:t xml:space="preserve"> (see </w:t>
      </w:r>
      <w:proofErr w:type="spellStart"/>
      <w:r>
        <w:t>Barabasi</w:t>
      </w:r>
      <w:proofErr w:type="spellEnd"/>
      <w:r>
        <w:t xml:space="preserve"> &amp; Stanley, 1997; </w:t>
      </w:r>
      <w:proofErr w:type="spellStart"/>
      <w:r>
        <w:t>Kondev</w:t>
      </w:r>
      <w:proofErr w:type="spellEnd"/>
      <w:r>
        <w:t>, Henley, &amp; Salinas, 2000).</w:t>
      </w:r>
    </w:p>
    <w:p w14:paraId="442175EE" w14:textId="05D18821" w:rsidR="00135206" w:rsidRPr="00135206" w:rsidRDefault="00135206" w:rsidP="00135206">
      <w:pPr>
        <w:spacing w:line="360" w:lineRule="auto"/>
        <w:ind w:left="360"/>
        <w:jc w:val="both"/>
        <w:rPr>
          <w:b/>
          <w:bCs/>
        </w:rPr>
      </w:pPr>
      <w:r w:rsidRPr="00135206">
        <w:rPr>
          <w:b/>
          <w:bCs/>
          <w:sz w:val="22"/>
          <w:szCs w:val="22"/>
        </w:rPr>
        <w:t>References</w:t>
      </w:r>
    </w:p>
    <w:p w14:paraId="00BC5278" w14:textId="77777777" w:rsidR="00135206" w:rsidRPr="00135206" w:rsidRDefault="00135206" w:rsidP="00135206">
      <w:pPr>
        <w:pStyle w:val="NormalWeb"/>
        <w:jc w:val="both"/>
        <w:rPr>
          <w:sz w:val="22"/>
          <w:szCs w:val="22"/>
        </w:rPr>
      </w:pPr>
      <w:proofErr w:type="spellStart"/>
      <w:r w:rsidRPr="00135206">
        <w:rPr>
          <w:sz w:val="22"/>
          <w:szCs w:val="22"/>
        </w:rPr>
        <w:t>Aguado</w:t>
      </w:r>
      <w:proofErr w:type="spellEnd"/>
      <w:r w:rsidRPr="00135206">
        <w:rPr>
          <w:sz w:val="22"/>
          <w:szCs w:val="22"/>
        </w:rPr>
        <w:t xml:space="preserve">, P. L., Del Monte, J. P., </w:t>
      </w:r>
      <w:proofErr w:type="spellStart"/>
      <w:r w:rsidRPr="00135206">
        <w:rPr>
          <w:sz w:val="22"/>
          <w:szCs w:val="22"/>
        </w:rPr>
        <w:t>Moratiel</w:t>
      </w:r>
      <w:proofErr w:type="spellEnd"/>
      <w:r w:rsidRPr="00135206">
        <w:rPr>
          <w:sz w:val="22"/>
          <w:szCs w:val="22"/>
        </w:rPr>
        <w:t xml:space="preserve">, R., &amp; </w:t>
      </w:r>
      <w:proofErr w:type="spellStart"/>
      <w:r w:rsidRPr="00135206">
        <w:rPr>
          <w:sz w:val="22"/>
          <w:szCs w:val="22"/>
        </w:rPr>
        <w:t>Tarquis</w:t>
      </w:r>
      <w:proofErr w:type="spellEnd"/>
      <w:r w:rsidRPr="00135206">
        <w:rPr>
          <w:sz w:val="22"/>
          <w:szCs w:val="22"/>
        </w:rPr>
        <w:t xml:space="preserve">, A. M. (2014). Spatial characterization of landscapes through multifractal analysis of DEM. </w:t>
      </w:r>
      <w:r w:rsidRPr="00135206">
        <w:rPr>
          <w:rStyle w:val="Emphasis"/>
          <w:rFonts w:eastAsia="SimSun"/>
          <w:sz w:val="22"/>
          <w:szCs w:val="22"/>
        </w:rPr>
        <w:t>The Scientific World Journal, 2014</w:t>
      </w:r>
      <w:r w:rsidRPr="00135206">
        <w:rPr>
          <w:sz w:val="22"/>
          <w:szCs w:val="22"/>
        </w:rPr>
        <w:t xml:space="preserve">, 1–11. </w:t>
      </w:r>
      <w:hyperlink r:id="rId18" w:history="1">
        <w:r w:rsidRPr="00135206">
          <w:rPr>
            <w:rStyle w:val="Hyperlink"/>
            <w:sz w:val="22"/>
            <w:szCs w:val="22"/>
          </w:rPr>
          <w:t>https://doi.org/10.1155/2014/563038</w:t>
        </w:r>
      </w:hyperlink>
    </w:p>
    <w:p w14:paraId="53B47FBD" w14:textId="77777777" w:rsidR="00135206" w:rsidRPr="00135206" w:rsidRDefault="00135206" w:rsidP="00135206">
      <w:pPr>
        <w:pStyle w:val="NormalWeb"/>
        <w:jc w:val="both"/>
        <w:rPr>
          <w:sz w:val="22"/>
          <w:szCs w:val="22"/>
        </w:rPr>
      </w:pPr>
      <w:r w:rsidRPr="00135206">
        <w:rPr>
          <w:sz w:val="22"/>
          <w:szCs w:val="22"/>
        </w:rPr>
        <w:t xml:space="preserve">Ahmed, P. B. S., et al. (2025). Assessing SRTM one arc second DEM accuracy for small dam volume–elevation curves using terrain metrics. </w:t>
      </w:r>
      <w:r w:rsidRPr="00135206">
        <w:rPr>
          <w:rStyle w:val="Emphasis"/>
          <w:rFonts w:eastAsia="SimSun"/>
          <w:sz w:val="22"/>
          <w:szCs w:val="22"/>
        </w:rPr>
        <w:t>Scientific Reports</w:t>
      </w:r>
      <w:r w:rsidRPr="00135206">
        <w:rPr>
          <w:sz w:val="22"/>
          <w:szCs w:val="22"/>
        </w:rPr>
        <w:t xml:space="preserve">. </w:t>
      </w:r>
      <w:hyperlink r:id="rId19" w:history="1">
        <w:r w:rsidRPr="00135206">
          <w:rPr>
            <w:rStyle w:val="Hyperlink"/>
            <w:sz w:val="22"/>
            <w:szCs w:val="22"/>
          </w:rPr>
          <w:t>https://doi.org/10.1038/s41598-025-30483-7</w:t>
        </w:r>
      </w:hyperlink>
    </w:p>
    <w:p w14:paraId="4E954DB4" w14:textId="77777777" w:rsidR="00135206" w:rsidRPr="00135206" w:rsidRDefault="00135206" w:rsidP="00135206">
      <w:pPr>
        <w:pStyle w:val="NormalWeb"/>
        <w:jc w:val="both"/>
        <w:rPr>
          <w:sz w:val="22"/>
          <w:szCs w:val="22"/>
        </w:rPr>
      </w:pPr>
      <w:proofErr w:type="spellStart"/>
      <w:r w:rsidRPr="00135206">
        <w:rPr>
          <w:sz w:val="22"/>
          <w:szCs w:val="22"/>
        </w:rPr>
        <w:t>Agard</w:t>
      </w:r>
      <w:proofErr w:type="spellEnd"/>
      <w:r w:rsidRPr="00135206">
        <w:rPr>
          <w:sz w:val="22"/>
          <w:szCs w:val="22"/>
        </w:rPr>
        <w:t xml:space="preserve">, P., </w:t>
      </w:r>
      <w:proofErr w:type="spellStart"/>
      <w:r w:rsidRPr="00135206">
        <w:rPr>
          <w:sz w:val="22"/>
          <w:szCs w:val="22"/>
        </w:rPr>
        <w:t>Omrani</w:t>
      </w:r>
      <w:proofErr w:type="spellEnd"/>
      <w:r w:rsidRPr="00135206">
        <w:rPr>
          <w:sz w:val="22"/>
          <w:szCs w:val="22"/>
        </w:rPr>
        <w:t xml:space="preserve">, J., Jolivet, L., &amp; </w:t>
      </w:r>
      <w:proofErr w:type="spellStart"/>
      <w:r w:rsidRPr="00135206">
        <w:rPr>
          <w:sz w:val="22"/>
          <w:szCs w:val="22"/>
        </w:rPr>
        <w:t>Mouthereau</w:t>
      </w:r>
      <w:proofErr w:type="spellEnd"/>
      <w:r w:rsidRPr="00135206">
        <w:rPr>
          <w:sz w:val="22"/>
          <w:szCs w:val="22"/>
        </w:rPr>
        <w:t xml:space="preserve">, F. (2011). Convergence history across Zagros (Iran): Constraints from collisional and earlier deformation. </w:t>
      </w:r>
      <w:r w:rsidRPr="00135206">
        <w:rPr>
          <w:rStyle w:val="Emphasis"/>
          <w:rFonts w:eastAsia="SimSun"/>
          <w:sz w:val="22"/>
          <w:szCs w:val="22"/>
        </w:rPr>
        <w:t>International Journal of Earth Sciences, 100</w:t>
      </w:r>
      <w:r w:rsidRPr="00135206">
        <w:rPr>
          <w:sz w:val="22"/>
          <w:szCs w:val="22"/>
        </w:rPr>
        <w:t xml:space="preserve">, 1161–1187. </w:t>
      </w:r>
      <w:hyperlink r:id="rId20" w:history="1">
        <w:r w:rsidRPr="00135206">
          <w:rPr>
            <w:rStyle w:val="Hyperlink"/>
            <w:sz w:val="22"/>
            <w:szCs w:val="22"/>
          </w:rPr>
          <w:t>https://doi.org/10.1007/s00531-010-0614-6</w:t>
        </w:r>
      </w:hyperlink>
    </w:p>
    <w:p w14:paraId="50D2C1BD" w14:textId="77777777" w:rsidR="00135206" w:rsidRPr="00135206" w:rsidRDefault="00135206" w:rsidP="00135206">
      <w:pPr>
        <w:pStyle w:val="NormalWeb"/>
        <w:jc w:val="both"/>
        <w:rPr>
          <w:sz w:val="22"/>
          <w:szCs w:val="22"/>
        </w:rPr>
      </w:pPr>
      <w:proofErr w:type="spellStart"/>
      <w:r w:rsidRPr="00135206">
        <w:rPr>
          <w:sz w:val="22"/>
          <w:szCs w:val="22"/>
        </w:rPr>
        <w:t>Alavi</w:t>
      </w:r>
      <w:proofErr w:type="spellEnd"/>
      <w:r w:rsidRPr="00135206">
        <w:rPr>
          <w:sz w:val="22"/>
          <w:szCs w:val="22"/>
        </w:rPr>
        <w:t xml:space="preserve">, M. (2004). Regional stratigraphy of the Zagros fold–thrust belt of Iran and its </w:t>
      </w:r>
      <w:proofErr w:type="spellStart"/>
      <w:r w:rsidRPr="00135206">
        <w:rPr>
          <w:sz w:val="22"/>
          <w:szCs w:val="22"/>
        </w:rPr>
        <w:t>proforeland</w:t>
      </w:r>
      <w:proofErr w:type="spellEnd"/>
      <w:r w:rsidRPr="00135206">
        <w:rPr>
          <w:sz w:val="22"/>
          <w:szCs w:val="22"/>
        </w:rPr>
        <w:t xml:space="preserve"> evolution. </w:t>
      </w:r>
      <w:r w:rsidRPr="00135206">
        <w:rPr>
          <w:rStyle w:val="Emphasis"/>
          <w:rFonts w:eastAsia="SimSun"/>
          <w:sz w:val="22"/>
          <w:szCs w:val="22"/>
        </w:rPr>
        <w:t>American Journal of Science, 304</w:t>
      </w:r>
      <w:r w:rsidRPr="00135206">
        <w:rPr>
          <w:sz w:val="22"/>
          <w:szCs w:val="22"/>
        </w:rPr>
        <w:t xml:space="preserve">(1), 1–20. </w:t>
      </w:r>
      <w:hyperlink r:id="rId21" w:history="1">
        <w:r w:rsidRPr="00135206">
          <w:rPr>
            <w:rStyle w:val="Hyperlink"/>
            <w:sz w:val="22"/>
            <w:szCs w:val="22"/>
          </w:rPr>
          <w:t>https://doi.org/10.2475/ajs.304.1.1</w:t>
        </w:r>
      </w:hyperlink>
    </w:p>
    <w:p w14:paraId="405F5736" w14:textId="77777777" w:rsidR="00135206" w:rsidRPr="00135206" w:rsidRDefault="00135206" w:rsidP="00135206">
      <w:pPr>
        <w:pStyle w:val="NormalWeb"/>
        <w:jc w:val="both"/>
        <w:rPr>
          <w:sz w:val="22"/>
          <w:szCs w:val="22"/>
        </w:rPr>
      </w:pPr>
      <w:r w:rsidRPr="00135206">
        <w:rPr>
          <w:sz w:val="22"/>
          <w:szCs w:val="22"/>
        </w:rPr>
        <w:t xml:space="preserve">Allen, M. B., Jackson, J., &amp; Walker, R. (2004). Late Cenozoic reorganization of the Arabia–Eurasia collision and the comparison of short-term and long-term deformation rates. </w:t>
      </w:r>
      <w:r w:rsidRPr="00135206">
        <w:rPr>
          <w:rStyle w:val="Emphasis"/>
          <w:rFonts w:eastAsia="SimSun"/>
          <w:sz w:val="22"/>
          <w:szCs w:val="22"/>
        </w:rPr>
        <w:t>Tectonics, 23</w:t>
      </w:r>
      <w:r w:rsidRPr="00135206">
        <w:rPr>
          <w:sz w:val="22"/>
          <w:szCs w:val="22"/>
        </w:rPr>
        <w:t xml:space="preserve">, TC2008. </w:t>
      </w:r>
      <w:hyperlink r:id="rId22" w:history="1">
        <w:r w:rsidRPr="00135206">
          <w:rPr>
            <w:rStyle w:val="Hyperlink"/>
            <w:sz w:val="22"/>
            <w:szCs w:val="22"/>
          </w:rPr>
          <w:t>https://doi.org/10.1029/2003TC001530</w:t>
        </w:r>
      </w:hyperlink>
    </w:p>
    <w:p w14:paraId="24A18D82" w14:textId="77777777" w:rsidR="00135206" w:rsidRPr="00135206" w:rsidRDefault="00135206" w:rsidP="00135206">
      <w:pPr>
        <w:pStyle w:val="NormalWeb"/>
        <w:jc w:val="both"/>
        <w:rPr>
          <w:sz w:val="22"/>
          <w:szCs w:val="22"/>
        </w:rPr>
      </w:pPr>
      <w:r w:rsidRPr="00135206">
        <w:rPr>
          <w:sz w:val="22"/>
          <w:szCs w:val="22"/>
        </w:rPr>
        <w:t xml:space="preserve">Allen, M. B., Saville, C., Blanc, E. J.-P., </w:t>
      </w:r>
      <w:proofErr w:type="spellStart"/>
      <w:r w:rsidRPr="00135206">
        <w:rPr>
          <w:sz w:val="22"/>
          <w:szCs w:val="22"/>
        </w:rPr>
        <w:t>Talebian</w:t>
      </w:r>
      <w:proofErr w:type="spellEnd"/>
      <w:r w:rsidRPr="00135206">
        <w:rPr>
          <w:sz w:val="22"/>
          <w:szCs w:val="22"/>
        </w:rPr>
        <w:t xml:space="preserve">, M., &amp; Nissen, E. (2013). Orogenic plateau growth: Expansion of the Turkish–Iranian Plateau across the Zagros fold-and-thrust belt. </w:t>
      </w:r>
      <w:r w:rsidRPr="00135206">
        <w:rPr>
          <w:rStyle w:val="Emphasis"/>
          <w:rFonts w:eastAsia="SimSun"/>
          <w:sz w:val="22"/>
          <w:szCs w:val="22"/>
        </w:rPr>
        <w:t>Tectonics, 32</w:t>
      </w:r>
      <w:r w:rsidRPr="00135206">
        <w:rPr>
          <w:sz w:val="22"/>
          <w:szCs w:val="22"/>
        </w:rPr>
        <w:t xml:space="preserve">, 171–190. </w:t>
      </w:r>
      <w:hyperlink r:id="rId23" w:history="1">
        <w:r w:rsidRPr="00135206">
          <w:rPr>
            <w:rStyle w:val="Hyperlink"/>
            <w:sz w:val="22"/>
            <w:szCs w:val="22"/>
          </w:rPr>
          <w:t>https://doi.org/10.1002/tect.20025</w:t>
        </w:r>
      </w:hyperlink>
    </w:p>
    <w:p w14:paraId="64BE745D" w14:textId="77777777" w:rsidR="00135206" w:rsidRPr="00135206" w:rsidRDefault="00135206" w:rsidP="00135206">
      <w:pPr>
        <w:pStyle w:val="NormalWeb"/>
        <w:jc w:val="both"/>
        <w:rPr>
          <w:sz w:val="22"/>
          <w:szCs w:val="22"/>
        </w:rPr>
      </w:pPr>
      <w:proofErr w:type="spellStart"/>
      <w:r w:rsidRPr="00135206">
        <w:rPr>
          <w:sz w:val="22"/>
          <w:szCs w:val="22"/>
        </w:rPr>
        <w:t>Barabási</w:t>
      </w:r>
      <w:proofErr w:type="spellEnd"/>
      <w:r w:rsidRPr="00135206">
        <w:rPr>
          <w:sz w:val="22"/>
          <w:szCs w:val="22"/>
        </w:rPr>
        <w:t xml:space="preserve">, A.-L., &amp; Stanley, H. E. (1995). </w:t>
      </w:r>
      <w:r w:rsidRPr="00135206">
        <w:rPr>
          <w:rStyle w:val="Emphasis"/>
          <w:rFonts w:eastAsia="SimSun"/>
          <w:sz w:val="22"/>
          <w:szCs w:val="22"/>
        </w:rPr>
        <w:t>Fractal concepts in surface growth</w:t>
      </w:r>
      <w:r w:rsidRPr="00135206">
        <w:rPr>
          <w:sz w:val="22"/>
          <w:szCs w:val="22"/>
        </w:rPr>
        <w:t>. Cambridge University Press.</w:t>
      </w:r>
    </w:p>
    <w:p w14:paraId="79830034" w14:textId="77777777" w:rsidR="00135206" w:rsidRPr="00135206" w:rsidRDefault="00135206" w:rsidP="00135206">
      <w:pPr>
        <w:pStyle w:val="NormalWeb"/>
        <w:jc w:val="both"/>
        <w:rPr>
          <w:sz w:val="22"/>
          <w:szCs w:val="22"/>
        </w:rPr>
      </w:pPr>
      <w:r w:rsidRPr="00135206">
        <w:rPr>
          <w:sz w:val="22"/>
          <w:szCs w:val="22"/>
        </w:rPr>
        <w:t xml:space="preserve">Bisson, M., et al. (2026). </w:t>
      </w:r>
      <w:proofErr w:type="spellStart"/>
      <w:r w:rsidRPr="00135206">
        <w:rPr>
          <w:sz w:val="22"/>
          <w:szCs w:val="22"/>
        </w:rPr>
        <w:t>Vulcano</w:t>
      </w:r>
      <w:proofErr w:type="spellEnd"/>
      <w:r w:rsidRPr="00135206">
        <w:rPr>
          <w:sz w:val="22"/>
          <w:szCs w:val="22"/>
        </w:rPr>
        <w:t xml:space="preserve"> island: The new high resolution digital surface model derived from airborne LiDAR survey after the 2021–2022 volcanic crisis. </w:t>
      </w:r>
      <w:r w:rsidRPr="00135206">
        <w:rPr>
          <w:rStyle w:val="Emphasis"/>
          <w:rFonts w:eastAsia="SimSun"/>
          <w:sz w:val="22"/>
          <w:szCs w:val="22"/>
        </w:rPr>
        <w:t>Scientific Data</w:t>
      </w:r>
      <w:r w:rsidRPr="00135206">
        <w:rPr>
          <w:sz w:val="22"/>
          <w:szCs w:val="22"/>
        </w:rPr>
        <w:t xml:space="preserve">. </w:t>
      </w:r>
      <w:hyperlink r:id="rId24" w:history="1">
        <w:r w:rsidRPr="00135206">
          <w:rPr>
            <w:rStyle w:val="Hyperlink"/>
            <w:sz w:val="22"/>
            <w:szCs w:val="22"/>
          </w:rPr>
          <w:t>https://doi.org/10.1038/s41597-026-06623-7</w:t>
        </w:r>
      </w:hyperlink>
    </w:p>
    <w:p w14:paraId="31ABC4BA" w14:textId="77777777" w:rsidR="00135206" w:rsidRPr="00135206" w:rsidRDefault="00135206" w:rsidP="00135206">
      <w:pPr>
        <w:pStyle w:val="NormalWeb"/>
        <w:jc w:val="both"/>
        <w:rPr>
          <w:sz w:val="22"/>
          <w:szCs w:val="22"/>
        </w:rPr>
      </w:pPr>
      <w:proofErr w:type="spellStart"/>
      <w:r w:rsidRPr="00135206">
        <w:rPr>
          <w:sz w:val="22"/>
          <w:szCs w:val="22"/>
        </w:rPr>
        <w:lastRenderedPageBreak/>
        <w:t>Bouchaud</w:t>
      </w:r>
      <w:proofErr w:type="spellEnd"/>
      <w:r w:rsidRPr="00135206">
        <w:rPr>
          <w:sz w:val="22"/>
          <w:szCs w:val="22"/>
        </w:rPr>
        <w:t xml:space="preserve">, J.-P., </w:t>
      </w:r>
      <w:proofErr w:type="spellStart"/>
      <w:r w:rsidRPr="00135206">
        <w:rPr>
          <w:sz w:val="22"/>
          <w:szCs w:val="22"/>
        </w:rPr>
        <w:t>Bouchaud</w:t>
      </w:r>
      <w:proofErr w:type="spellEnd"/>
      <w:r w:rsidRPr="00135206">
        <w:rPr>
          <w:sz w:val="22"/>
          <w:szCs w:val="22"/>
        </w:rPr>
        <w:t xml:space="preserve">, E., </w:t>
      </w:r>
      <w:proofErr w:type="spellStart"/>
      <w:r w:rsidRPr="00135206">
        <w:rPr>
          <w:sz w:val="22"/>
          <w:szCs w:val="22"/>
        </w:rPr>
        <w:t>Lapasset</w:t>
      </w:r>
      <w:proofErr w:type="spellEnd"/>
      <w:r w:rsidRPr="00135206">
        <w:rPr>
          <w:sz w:val="22"/>
          <w:szCs w:val="22"/>
        </w:rPr>
        <w:t xml:space="preserve">, G., &amp; </w:t>
      </w:r>
      <w:proofErr w:type="spellStart"/>
      <w:r w:rsidRPr="00135206">
        <w:rPr>
          <w:sz w:val="22"/>
          <w:szCs w:val="22"/>
        </w:rPr>
        <w:t>Planès</w:t>
      </w:r>
      <w:proofErr w:type="spellEnd"/>
      <w:r w:rsidRPr="00135206">
        <w:rPr>
          <w:sz w:val="22"/>
          <w:szCs w:val="22"/>
        </w:rPr>
        <w:t xml:space="preserve">, J. (1993). Models of fractal cracks. </w:t>
      </w:r>
      <w:r w:rsidRPr="00135206">
        <w:rPr>
          <w:rStyle w:val="Emphasis"/>
          <w:rFonts w:eastAsia="SimSun"/>
          <w:sz w:val="22"/>
          <w:szCs w:val="22"/>
        </w:rPr>
        <w:t>Physical Review Letters, 71</w:t>
      </w:r>
      <w:r w:rsidRPr="00135206">
        <w:rPr>
          <w:sz w:val="22"/>
          <w:szCs w:val="22"/>
        </w:rPr>
        <w:t xml:space="preserve">(14), 2240–2243. </w:t>
      </w:r>
      <w:hyperlink r:id="rId25" w:history="1">
        <w:r w:rsidRPr="00135206">
          <w:rPr>
            <w:rStyle w:val="Hyperlink"/>
            <w:sz w:val="22"/>
            <w:szCs w:val="22"/>
          </w:rPr>
          <w:t>https://doi.org/10.1103/PhysRevLett.71.2240</w:t>
        </w:r>
      </w:hyperlink>
    </w:p>
    <w:p w14:paraId="25A6D489" w14:textId="77777777" w:rsidR="00135206" w:rsidRPr="00135206" w:rsidRDefault="00135206" w:rsidP="00135206">
      <w:pPr>
        <w:pStyle w:val="NormalWeb"/>
        <w:jc w:val="both"/>
        <w:rPr>
          <w:sz w:val="22"/>
          <w:szCs w:val="22"/>
        </w:rPr>
      </w:pPr>
      <w:r w:rsidRPr="00135206">
        <w:rPr>
          <w:sz w:val="22"/>
          <w:szCs w:val="22"/>
        </w:rPr>
        <w:t xml:space="preserve">Burrough, P. A. (1981). Fractal dimensions of landscapes and other environmental data. </w:t>
      </w:r>
      <w:r w:rsidRPr="00135206">
        <w:rPr>
          <w:rStyle w:val="Emphasis"/>
          <w:rFonts w:eastAsia="SimSun"/>
          <w:sz w:val="22"/>
          <w:szCs w:val="22"/>
        </w:rPr>
        <w:t>Nature, 294</w:t>
      </w:r>
      <w:r w:rsidRPr="00135206">
        <w:rPr>
          <w:sz w:val="22"/>
          <w:szCs w:val="22"/>
        </w:rPr>
        <w:t xml:space="preserve">(5838), 240–242. </w:t>
      </w:r>
      <w:hyperlink r:id="rId26" w:history="1">
        <w:r w:rsidRPr="00135206">
          <w:rPr>
            <w:rStyle w:val="Hyperlink"/>
            <w:sz w:val="22"/>
            <w:szCs w:val="22"/>
          </w:rPr>
          <w:t>https://doi.org/10.1038/294240a0</w:t>
        </w:r>
      </w:hyperlink>
    </w:p>
    <w:p w14:paraId="0C3451C2" w14:textId="77777777" w:rsidR="00135206" w:rsidRPr="00135206" w:rsidRDefault="00135206" w:rsidP="00135206">
      <w:pPr>
        <w:pStyle w:val="NormalWeb"/>
        <w:jc w:val="both"/>
        <w:rPr>
          <w:sz w:val="22"/>
          <w:szCs w:val="22"/>
        </w:rPr>
      </w:pPr>
      <w:r w:rsidRPr="00135206">
        <w:rPr>
          <w:sz w:val="22"/>
          <w:szCs w:val="22"/>
        </w:rPr>
        <w:t xml:space="preserve">Cox, B. L., &amp; Wang, J. S. Y. (1993). Fractal surfaces: Measurement and applications in the earth sciences. </w:t>
      </w:r>
      <w:r w:rsidRPr="00135206">
        <w:rPr>
          <w:rStyle w:val="Emphasis"/>
          <w:rFonts w:eastAsia="SimSun"/>
          <w:sz w:val="22"/>
          <w:szCs w:val="22"/>
        </w:rPr>
        <w:t>Fractals, 1</w:t>
      </w:r>
      <w:r w:rsidRPr="00135206">
        <w:rPr>
          <w:sz w:val="22"/>
          <w:szCs w:val="22"/>
        </w:rPr>
        <w:t xml:space="preserve">(1), 87–115. </w:t>
      </w:r>
      <w:hyperlink r:id="rId27" w:history="1">
        <w:r w:rsidRPr="00135206">
          <w:rPr>
            <w:rStyle w:val="Hyperlink"/>
            <w:sz w:val="22"/>
            <w:szCs w:val="22"/>
          </w:rPr>
          <w:t>https://doi.org/10.1142/S0218348X93000078</w:t>
        </w:r>
      </w:hyperlink>
    </w:p>
    <w:p w14:paraId="4E31259D" w14:textId="77777777" w:rsidR="00135206" w:rsidRPr="00135206" w:rsidRDefault="00135206" w:rsidP="00135206">
      <w:pPr>
        <w:pStyle w:val="NormalWeb"/>
        <w:jc w:val="both"/>
        <w:rPr>
          <w:sz w:val="22"/>
          <w:szCs w:val="22"/>
        </w:rPr>
      </w:pPr>
      <w:proofErr w:type="spellStart"/>
      <w:r w:rsidRPr="00135206">
        <w:rPr>
          <w:sz w:val="22"/>
          <w:szCs w:val="22"/>
        </w:rPr>
        <w:t>Doane</w:t>
      </w:r>
      <w:proofErr w:type="spellEnd"/>
      <w:r w:rsidRPr="00135206">
        <w:rPr>
          <w:sz w:val="22"/>
          <w:szCs w:val="22"/>
        </w:rPr>
        <w:t xml:space="preserve">, T. H. (2024). Topographic roughness as an emergent property of competing processes. </w:t>
      </w:r>
      <w:r w:rsidRPr="00135206">
        <w:rPr>
          <w:rStyle w:val="Emphasis"/>
          <w:rFonts w:eastAsia="SimSun"/>
          <w:sz w:val="22"/>
          <w:szCs w:val="22"/>
        </w:rPr>
        <w:t>AGU Advances</w:t>
      </w:r>
      <w:r w:rsidRPr="00135206">
        <w:rPr>
          <w:sz w:val="22"/>
          <w:szCs w:val="22"/>
        </w:rPr>
        <w:t xml:space="preserve">. </w:t>
      </w:r>
      <w:hyperlink r:id="rId28" w:history="1">
        <w:r w:rsidRPr="00135206">
          <w:rPr>
            <w:rStyle w:val="Hyperlink"/>
            <w:sz w:val="22"/>
            <w:szCs w:val="22"/>
          </w:rPr>
          <w:t>https://doi.org/10.1029/2024AV001264</w:t>
        </w:r>
      </w:hyperlink>
    </w:p>
    <w:p w14:paraId="4E7CE355" w14:textId="77777777" w:rsidR="00135206" w:rsidRPr="00135206" w:rsidRDefault="00135206" w:rsidP="00135206">
      <w:pPr>
        <w:pStyle w:val="NormalWeb"/>
        <w:jc w:val="both"/>
        <w:rPr>
          <w:sz w:val="22"/>
          <w:szCs w:val="22"/>
        </w:rPr>
      </w:pPr>
      <w:r w:rsidRPr="00135206">
        <w:rPr>
          <w:sz w:val="22"/>
          <w:szCs w:val="22"/>
        </w:rPr>
        <w:t xml:space="preserve">Gagnon, J.-S., Lovejoy, S., &amp; </w:t>
      </w:r>
      <w:proofErr w:type="spellStart"/>
      <w:r w:rsidRPr="00135206">
        <w:rPr>
          <w:sz w:val="22"/>
          <w:szCs w:val="22"/>
        </w:rPr>
        <w:t>Schertzer</w:t>
      </w:r>
      <w:proofErr w:type="spellEnd"/>
      <w:r w:rsidRPr="00135206">
        <w:rPr>
          <w:sz w:val="22"/>
          <w:szCs w:val="22"/>
        </w:rPr>
        <w:t xml:space="preserve">, D. (2003). Multifractal surfaces and terrestrial topography. </w:t>
      </w:r>
      <w:proofErr w:type="spellStart"/>
      <w:r w:rsidRPr="00135206">
        <w:rPr>
          <w:rStyle w:val="Emphasis"/>
          <w:rFonts w:eastAsia="SimSun"/>
          <w:sz w:val="22"/>
          <w:szCs w:val="22"/>
        </w:rPr>
        <w:t>Europhysics</w:t>
      </w:r>
      <w:proofErr w:type="spellEnd"/>
      <w:r w:rsidRPr="00135206">
        <w:rPr>
          <w:rStyle w:val="Emphasis"/>
          <w:rFonts w:eastAsia="SimSun"/>
          <w:sz w:val="22"/>
          <w:szCs w:val="22"/>
        </w:rPr>
        <w:t xml:space="preserve"> Letters, 62</w:t>
      </w:r>
      <w:r w:rsidRPr="00135206">
        <w:rPr>
          <w:sz w:val="22"/>
          <w:szCs w:val="22"/>
        </w:rPr>
        <w:t xml:space="preserve">(6), 801–807. </w:t>
      </w:r>
      <w:hyperlink r:id="rId29" w:history="1">
        <w:r w:rsidRPr="00135206">
          <w:rPr>
            <w:rStyle w:val="Hyperlink"/>
            <w:sz w:val="22"/>
            <w:szCs w:val="22"/>
          </w:rPr>
          <w:t>https://doi.org/10.1209/epl/i2003-00434-3</w:t>
        </w:r>
      </w:hyperlink>
    </w:p>
    <w:p w14:paraId="282A11EA" w14:textId="77777777" w:rsidR="00135206" w:rsidRPr="00135206" w:rsidRDefault="00135206" w:rsidP="00135206">
      <w:pPr>
        <w:pStyle w:val="NormalWeb"/>
        <w:jc w:val="both"/>
        <w:rPr>
          <w:sz w:val="22"/>
          <w:szCs w:val="22"/>
        </w:rPr>
      </w:pPr>
      <w:r w:rsidRPr="00135206">
        <w:rPr>
          <w:sz w:val="22"/>
          <w:szCs w:val="22"/>
        </w:rPr>
        <w:t xml:space="preserve">Gagnon, J.-S., Lovejoy, S., &amp; </w:t>
      </w:r>
      <w:proofErr w:type="spellStart"/>
      <w:r w:rsidRPr="00135206">
        <w:rPr>
          <w:sz w:val="22"/>
          <w:szCs w:val="22"/>
        </w:rPr>
        <w:t>Schertzer</w:t>
      </w:r>
      <w:proofErr w:type="spellEnd"/>
      <w:r w:rsidRPr="00135206">
        <w:rPr>
          <w:sz w:val="22"/>
          <w:szCs w:val="22"/>
        </w:rPr>
        <w:t xml:space="preserve">, D. (2006). Multifractal earth topography. </w:t>
      </w:r>
      <w:r w:rsidRPr="00135206">
        <w:rPr>
          <w:rStyle w:val="Emphasis"/>
          <w:rFonts w:eastAsia="SimSun"/>
          <w:sz w:val="22"/>
          <w:szCs w:val="22"/>
        </w:rPr>
        <w:t>Nonlinear Processes in Geophysics, 13</w:t>
      </w:r>
      <w:r w:rsidRPr="00135206">
        <w:rPr>
          <w:sz w:val="22"/>
          <w:szCs w:val="22"/>
        </w:rPr>
        <w:t xml:space="preserve">, 541–570. </w:t>
      </w:r>
      <w:hyperlink r:id="rId30" w:history="1">
        <w:r w:rsidRPr="00135206">
          <w:rPr>
            <w:rStyle w:val="Hyperlink"/>
            <w:sz w:val="22"/>
            <w:szCs w:val="22"/>
          </w:rPr>
          <w:t>https://doi.org/10.5194/npg-13-541-2006</w:t>
        </w:r>
      </w:hyperlink>
    </w:p>
    <w:p w14:paraId="70FE1645" w14:textId="77777777" w:rsidR="00135206" w:rsidRPr="00135206" w:rsidRDefault="00135206" w:rsidP="00135206">
      <w:pPr>
        <w:pStyle w:val="NormalWeb"/>
        <w:jc w:val="both"/>
        <w:rPr>
          <w:sz w:val="22"/>
          <w:szCs w:val="22"/>
        </w:rPr>
      </w:pPr>
      <w:proofErr w:type="spellStart"/>
      <w:r w:rsidRPr="00135206">
        <w:rPr>
          <w:sz w:val="22"/>
          <w:szCs w:val="22"/>
        </w:rPr>
        <w:t>Grazzini</w:t>
      </w:r>
      <w:proofErr w:type="spellEnd"/>
      <w:r w:rsidRPr="00135206">
        <w:rPr>
          <w:sz w:val="22"/>
          <w:szCs w:val="22"/>
        </w:rPr>
        <w:t xml:space="preserve">, J., &amp; </w:t>
      </w:r>
      <w:proofErr w:type="spellStart"/>
      <w:r w:rsidRPr="00135206">
        <w:rPr>
          <w:sz w:val="22"/>
          <w:szCs w:val="22"/>
        </w:rPr>
        <w:t>Chrysoulakis</w:t>
      </w:r>
      <w:proofErr w:type="spellEnd"/>
      <w:r w:rsidRPr="00135206">
        <w:rPr>
          <w:sz w:val="22"/>
          <w:szCs w:val="22"/>
        </w:rPr>
        <w:t xml:space="preserve">, N. (2005). Extraction of surface properties from a high accuracy DEM using multiscale remote sensing techniques. In </w:t>
      </w:r>
      <w:proofErr w:type="spellStart"/>
      <w:r w:rsidRPr="00135206">
        <w:rPr>
          <w:rStyle w:val="Emphasis"/>
          <w:rFonts w:eastAsia="SimSun"/>
          <w:sz w:val="22"/>
          <w:szCs w:val="22"/>
        </w:rPr>
        <w:t>EnviroInfo</w:t>
      </w:r>
      <w:proofErr w:type="spellEnd"/>
      <w:r w:rsidRPr="00135206">
        <w:rPr>
          <w:sz w:val="22"/>
          <w:szCs w:val="22"/>
        </w:rPr>
        <w:t xml:space="preserve"> (pp. 352–356).</w:t>
      </w:r>
    </w:p>
    <w:p w14:paraId="5EA95438" w14:textId="77777777" w:rsidR="00135206" w:rsidRPr="00135206" w:rsidRDefault="00135206" w:rsidP="00135206">
      <w:pPr>
        <w:pStyle w:val="NormalWeb"/>
        <w:jc w:val="both"/>
        <w:rPr>
          <w:sz w:val="22"/>
          <w:szCs w:val="22"/>
        </w:rPr>
      </w:pPr>
      <w:proofErr w:type="spellStart"/>
      <w:r w:rsidRPr="00135206">
        <w:rPr>
          <w:sz w:val="22"/>
          <w:szCs w:val="22"/>
        </w:rPr>
        <w:t>Grazzini</w:t>
      </w:r>
      <w:proofErr w:type="spellEnd"/>
      <w:r w:rsidRPr="00135206">
        <w:rPr>
          <w:sz w:val="22"/>
          <w:szCs w:val="22"/>
        </w:rPr>
        <w:t xml:space="preserve">, J., </w:t>
      </w:r>
      <w:proofErr w:type="spellStart"/>
      <w:r w:rsidRPr="00135206">
        <w:rPr>
          <w:sz w:val="22"/>
          <w:szCs w:val="22"/>
        </w:rPr>
        <w:t>Turiel</w:t>
      </w:r>
      <w:proofErr w:type="spellEnd"/>
      <w:r w:rsidRPr="00135206">
        <w:rPr>
          <w:sz w:val="22"/>
          <w:szCs w:val="22"/>
        </w:rPr>
        <w:t xml:space="preserve">, A., &amp; </w:t>
      </w:r>
      <w:proofErr w:type="spellStart"/>
      <w:r w:rsidRPr="00135206">
        <w:rPr>
          <w:sz w:val="22"/>
          <w:szCs w:val="22"/>
        </w:rPr>
        <w:t>Herlin</w:t>
      </w:r>
      <w:proofErr w:type="spellEnd"/>
      <w:r w:rsidRPr="00135206">
        <w:rPr>
          <w:sz w:val="22"/>
          <w:szCs w:val="22"/>
        </w:rPr>
        <w:t xml:space="preserve">, I. (2004, July). Edge-preserving smoothing of high-resolution images with a partial multifractal reconstruction scheme. In </w:t>
      </w:r>
      <w:r w:rsidRPr="00135206">
        <w:rPr>
          <w:rStyle w:val="Emphasis"/>
          <w:rFonts w:eastAsia="SimSun"/>
          <w:sz w:val="22"/>
          <w:szCs w:val="22"/>
        </w:rPr>
        <w:t>ISPRS 2004—Proceedings of the International Society for Photogrammetry and Remote Sensing</w:t>
      </w:r>
      <w:r w:rsidRPr="00135206">
        <w:rPr>
          <w:sz w:val="22"/>
          <w:szCs w:val="22"/>
        </w:rPr>
        <w:t xml:space="preserve"> (Vol. 35, pp. 1125–1129).</w:t>
      </w:r>
    </w:p>
    <w:p w14:paraId="2110CBA0" w14:textId="77777777" w:rsidR="00135206" w:rsidRPr="00135206" w:rsidRDefault="00135206" w:rsidP="00135206">
      <w:pPr>
        <w:pStyle w:val="NormalWeb"/>
        <w:jc w:val="both"/>
        <w:rPr>
          <w:sz w:val="22"/>
          <w:szCs w:val="22"/>
        </w:rPr>
      </w:pPr>
      <w:r w:rsidRPr="00135206">
        <w:rPr>
          <w:sz w:val="22"/>
          <w:szCs w:val="22"/>
        </w:rPr>
        <w:t xml:space="preserve">Hickman, B. L., Bishop, M. P., &amp; Rescigno, M. V. (1995). Advanced computational methods for spatial information extraction. </w:t>
      </w:r>
      <w:r w:rsidRPr="00135206">
        <w:rPr>
          <w:rStyle w:val="Emphasis"/>
          <w:rFonts w:eastAsia="SimSun"/>
          <w:sz w:val="22"/>
          <w:szCs w:val="22"/>
        </w:rPr>
        <w:t>Computers &amp; Geosciences, 21</w:t>
      </w:r>
      <w:r w:rsidRPr="00135206">
        <w:rPr>
          <w:sz w:val="22"/>
          <w:szCs w:val="22"/>
        </w:rPr>
        <w:t xml:space="preserve">(1), 153–173. </w:t>
      </w:r>
      <w:hyperlink r:id="rId31" w:history="1">
        <w:r w:rsidRPr="00135206">
          <w:rPr>
            <w:rStyle w:val="Hyperlink"/>
            <w:sz w:val="22"/>
            <w:szCs w:val="22"/>
          </w:rPr>
          <w:t>https://doi.org/10.1016/0098-3004(94)00064-4</w:t>
        </w:r>
      </w:hyperlink>
    </w:p>
    <w:p w14:paraId="1C608674" w14:textId="77777777" w:rsidR="00135206" w:rsidRPr="00135206" w:rsidRDefault="00135206" w:rsidP="00135206">
      <w:pPr>
        <w:pStyle w:val="NormalWeb"/>
        <w:jc w:val="both"/>
        <w:rPr>
          <w:sz w:val="22"/>
          <w:szCs w:val="22"/>
        </w:rPr>
      </w:pPr>
      <w:r w:rsidRPr="00135206">
        <w:rPr>
          <w:sz w:val="22"/>
          <w:szCs w:val="22"/>
        </w:rPr>
        <w:t xml:space="preserve">Ince, E. S., </w:t>
      </w:r>
      <w:proofErr w:type="spellStart"/>
      <w:r w:rsidRPr="00135206">
        <w:rPr>
          <w:sz w:val="22"/>
          <w:szCs w:val="22"/>
        </w:rPr>
        <w:t>Abrykosov</w:t>
      </w:r>
      <w:proofErr w:type="spellEnd"/>
      <w:r w:rsidRPr="00135206">
        <w:rPr>
          <w:sz w:val="22"/>
          <w:szCs w:val="22"/>
        </w:rPr>
        <w:t xml:space="preserve">, O., &amp; </w:t>
      </w:r>
      <w:proofErr w:type="spellStart"/>
      <w:r w:rsidRPr="00135206">
        <w:rPr>
          <w:sz w:val="22"/>
          <w:szCs w:val="22"/>
        </w:rPr>
        <w:t>Förste</w:t>
      </w:r>
      <w:proofErr w:type="spellEnd"/>
      <w:r w:rsidRPr="00135206">
        <w:rPr>
          <w:sz w:val="22"/>
          <w:szCs w:val="22"/>
        </w:rPr>
        <w:t xml:space="preserve">, C. (2024). GDEMM2024: Global Digital Elevation Merged Model 2024 for surface, bedrock, ice thickness, and land-type masks. </w:t>
      </w:r>
      <w:r w:rsidRPr="00135206">
        <w:rPr>
          <w:rStyle w:val="Emphasis"/>
          <w:rFonts w:eastAsia="SimSun"/>
          <w:sz w:val="22"/>
          <w:szCs w:val="22"/>
        </w:rPr>
        <w:t>Scientific Data, 11</w:t>
      </w:r>
      <w:r w:rsidRPr="00135206">
        <w:rPr>
          <w:sz w:val="22"/>
          <w:szCs w:val="22"/>
        </w:rPr>
        <w:t xml:space="preserve">, 1087. </w:t>
      </w:r>
      <w:hyperlink r:id="rId32" w:history="1">
        <w:r w:rsidRPr="00135206">
          <w:rPr>
            <w:rStyle w:val="Hyperlink"/>
            <w:sz w:val="22"/>
            <w:szCs w:val="22"/>
          </w:rPr>
          <w:t>https://doi.org/10.1038/s41597-024-03920-x</w:t>
        </w:r>
      </w:hyperlink>
    </w:p>
    <w:p w14:paraId="3E12D500" w14:textId="77777777" w:rsidR="00135206" w:rsidRPr="00135206" w:rsidRDefault="00135206" w:rsidP="00135206">
      <w:pPr>
        <w:pStyle w:val="NormalWeb"/>
        <w:jc w:val="both"/>
        <w:rPr>
          <w:sz w:val="22"/>
          <w:szCs w:val="22"/>
        </w:rPr>
      </w:pPr>
      <w:proofErr w:type="spellStart"/>
      <w:r w:rsidRPr="00135206">
        <w:rPr>
          <w:sz w:val="22"/>
          <w:szCs w:val="22"/>
        </w:rPr>
        <w:t>Jin</w:t>
      </w:r>
      <w:proofErr w:type="spellEnd"/>
      <w:r w:rsidRPr="00135206">
        <w:rPr>
          <w:sz w:val="22"/>
          <w:szCs w:val="22"/>
        </w:rPr>
        <w:t xml:space="preserve">, Y., Zheng, J., Dong, J., Wang, Q., Liu, Y., Wang, B., &amp; Song, H. (2022). Fractal topography and complexity assembly in multifractals. </w:t>
      </w:r>
      <w:r w:rsidRPr="00135206">
        <w:rPr>
          <w:rStyle w:val="Emphasis"/>
          <w:rFonts w:eastAsia="SimSun"/>
          <w:sz w:val="22"/>
          <w:szCs w:val="22"/>
        </w:rPr>
        <w:t>Fractals, 30</w:t>
      </w:r>
      <w:r w:rsidRPr="00135206">
        <w:rPr>
          <w:sz w:val="22"/>
          <w:szCs w:val="22"/>
        </w:rPr>
        <w:t xml:space="preserve">(3), 2250052. </w:t>
      </w:r>
      <w:hyperlink r:id="rId33" w:history="1">
        <w:r w:rsidRPr="00135206">
          <w:rPr>
            <w:rStyle w:val="Hyperlink"/>
            <w:sz w:val="22"/>
            <w:szCs w:val="22"/>
          </w:rPr>
          <w:t>https://doi.org/10.1142/S0218348X22500527</w:t>
        </w:r>
      </w:hyperlink>
    </w:p>
    <w:p w14:paraId="73823810" w14:textId="77777777" w:rsidR="00135206" w:rsidRPr="00135206" w:rsidRDefault="00135206" w:rsidP="00135206">
      <w:pPr>
        <w:pStyle w:val="NormalWeb"/>
        <w:jc w:val="both"/>
        <w:rPr>
          <w:sz w:val="22"/>
          <w:szCs w:val="22"/>
        </w:rPr>
      </w:pPr>
      <w:proofErr w:type="spellStart"/>
      <w:r w:rsidRPr="00135206">
        <w:rPr>
          <w:sz w:val="22"/>
          <w:szCs w:val="22"/>
        </w:rPr>
        <w:t>Jedari</w:t>
      </w:r>
      <w:proofErr w:type="spellEnd"/>
      <w:r w:rsidRPr="00135206">
        <w:rPr>
          <w:sz w:val="22"/>
          <w:szCs w:val="22"/>
        </w:rPr>
        <w:t xml:space="preserve"> </w:t>
      </w:r>
      <w:proofErr w:type="spellStart"/>
      <w:r w:rsidRPr="00135206">
        <w:rPr>
          <w:sz w:val="22"/>
          <w:szCs w:val="22"/>
        </w:rPr>
        <w:t>Eyvazi</w:t>
      </w:r>
      <w:proofErr w:type="spellEnd"/>
      <w:r w:rsidRPr="00135206">
        <w:rPr>
          <w:sz w:val="22"/>
          <w:szCs w:val="22"/>
        </w:rPr>
        <w:t xml:space="preserve">, J. (2001). </w:t>
      </w:r>
      <w:r w:rsidRPr="00135206">
        <w:rPr>
          <w:rStyle w:val="Emphasis"/>
          <w:rFonts w:eastAsia="SimSun"/>
          <w:sz w:val="22"/>
          <w:szCs w:val="22"/>
        </w:rPr>
        <w:t>Geomorphology of Iran</w:t>
      </w:r>
      <w:r w:rsidRPr="00135206">
        <w:rPr>
          <w:sz w:val="22"/>
          <w:szCs w:val="22"/>
        </w:rPr>
        <w:t xml:space="preserve"> (11th ed., pp. 1–106). </w:t>
      </w:r>
      <w:proofErr w:type="spellStart"/>
      <w:r w:rsidRPr="00135206">
        <w:rPr>
          <w:sz w:val="22"/>
          <w:szCs w:val="22"/>
        </w:rPr>
        <w:t>Payame</w:t>
      </w:r>
      <w:proofErr w:type="spellEnd"/>
      <w:r w:rsidRPr="00135206">
        <w:rPr>
          <w:sz w:val="22"/>
          <w:szCs w:val="22"/>
        </w:rPr>
        <w:t xml:space="preserve"> Noor University.</w:t>
      </w:r>
    </w:p>
    <w:p w14:paraId="65ADC08F" w14:textId="77777777" w:rsidR="00135206" w:rsidRPr="00135206" w:rsidRDefault="00135206" w:rsidP="00135206">
      <w:pPr>
        <w:pStyle w:val="NormalWeb"/>
        <w:jc w:val="both"/>
        <w:rPr>
          <w:sz w:val="22"/>
          <w:szCs w:val="22"/>
        </w:rPr>
      </w:pPr>
      <w:r w:rsidRPr="00135206">
        <w:rPr>
          <w:sz w:val="22"/>
          <w:szCs w:val="22"/>
        </w:rPr>
        <w:t xml:space="preserve">Karam, A. (2010). </w:t>
      </w:r>
      <w:r w:rsidRPr="00135206">
        <w:rPr>
          <w:rStyle w:val="Emphasis"/>
          <w:rFonts w:eastAsia="SimSun"/>
          <w:sz w:val="22"/>
          <w:szCs w:val="22"/>
        </w:rPr>
        <w:t>Chaos theory, fractal &amp; non-linear systems in geomorphology</w:t>
      </w:r>
      <w:r w:rsidRPr="00135206">
        <w:rPr>
          <w:sz w:val="22"/>
          <w:szCs w:val="22"/>
        </w:rPr>
        <w:t>.</w:t>
      </w:r>
    </w:p>
    <w:p w14:paraId="55C12CCD" w14:textId="77777777" w:rsidR="00135206" w:rsidRPr="00135206" w:rsidRDefault="00135206" w:rsidP="00135206">
      <w:pPr>
        <w:pStyle w:val="NormalWeb"/>
        <w:jc w:val="both"/>
        <w:rPr>
          <w:sz w:val="22"/>
          <w:szCs w:val="22"/>
        </w:rPr>
      </w:pPr>
      <w:proofErr w:type="spellStart"/>
      <w:r w:rsidRPr="00135206">
        <w:rPr>
          <w:sz w:val="22"/>
          <w:szCs w:val="22"/>
        </w:rPr>
        <w:t>Kondev</w:t>
      </w:r>
      <w:proofErr w:type="spellEnd"/>
      <w:r w:rsidRPr="00135206">
        <w:rPr>
          <w:sz w:val="22"/>
          <w:szCs w:val="22"/>
        </w:rPr>
        <w:t xml:space="preserve">, J., Henley, C. L., &amp; Salinas, D. G. (2000). Nonlinear measures for characterizing rough surface morphologies. </w:t>
      </w:r>
      <w:r w:rsidRPr="00135206">
        <w:rPr>
          <w:rStyle w:val="Emphasis"/>
          <w:rFonts w:eastAsia="SimSun"/>
          <w:sz w:val="22"/>
          <w:szCs w:val="22"/>
        </w:rPr>
        <w:t>Physical Review E, 61</w:t>
      </w:r>
      <w:r w:rsidRPr="00135206">
        <w:rPr>
          <w:sz w:val="22"/>
          <w:szCs w:val="22"/>
        </w:rPr>
        <w:t xml:space="preserve">(1), 104–107. </w:t>
      </w:r>
      <w:hyperlink r:id="rId34" w:history="1">
        <w:r w:rsidRPr="00135206">
          <w:rPr>
            <w:rStyle w:val="Hyperlink"/>
            <w:sz w:val="22"/>
            <w:szCs w:val="22"/>
          </w:rPr>
          <w:t>https://doi.org/10.1103/PhysRevE.61.104</w:t>
        </w:r>
      </w:hyperlink>
    </w:p>
    <w:p w14:paraId="6EE0A22A" w14:textId="77777777" w:rsidR="00135206" w:rsidRPr="00135206" w:rsidRDefault="00135206" w:rsidP="00135206">
      <w:pPr>
        <w:pStyle w:val="NormalWeb"/>
        <w:jc w:val="both"/>
        <w:rPr>
          <w:sz w:val="22"/>
          <w:szCs w:val="22"/>
        </w:rPr>
      </w:pPr>
      <w:proofErr w:type="spellStart"/>
      <w:r w:rsidRPr="00135206">
        <w:rPr>
          <w:sz w:val="22"/>
          <w:szCs w:val="22"/>
        </w:rPr>
        <w:t>Lavallée</w:t>
      </w:r>
      <w:proofErr w:type="spellEnd"/>
      <w:r w:rsidRPr="00135206">
        <w:rPr>
          <w:sz w:val="22"/>
          <w:szCs w:val="22"/>
        </w:rPr>
        <w:t xml:space="preserve">, D., Lovejoy, S., </w:t>
      </w:r>
      <w:proofErr w:type="spellStart"/>
      <w:r w:rsidRPr="00135206">
        <w:rPr>
          <w:sz w:val="22"/>
          <w:szCs w:val="22"/>
        </w:rPr>
        <w:t>Schertzer</w:t>
      </w:r>
      <w:proofErr w:type="spellEnd"/>
      <w:r w:rsidRPr="00135206">
        <w:rPr>
          <w:sz w:val="22"/>
          <w:szCs w:val="22"/>
        </w:rPr>
        <w:t xml:space="preserve">, D., &amp; </w:t>
      </w:r>
      <w:proofErr w:type="spellStart"/>
      <w:r w:rsidRPr="00135206">
        <w:rPr>
          <w:sz w:val="22"/>
          <w:szCs w:val="22"/>
        </w:rPr>
        <w:t>Ladoy</w:t>
      </w:r>
      <w:proofErr w:type="spellEnd"/>
      <w:r w:rsidRPr="00135206">
        <w:rPr>
          <w:sz w:val="22"/>
          <w:szCs w:val="22"/>
        </w:rPr>
        <w:t xml:space="preserve">, P. (1993). Nonlinear variability and landscape topography: Analysis and simulation. In L. De Cola &amp; N. Lam (Eds.), </w:t>
      </w:r>
      <w:r w:rsidRPr="00135206">
        <w:rPr>
          <w:rStyle w:val="Emphasis"/>
          <w:rFonts w:eastAsia="SimSun"/>
          <w:sz w:val="22"/>
          <w:szCs w:val="22"/>
        </w:rPr>
        <w:t>Fractals in geography</w:t>
      </w:r>
      <w:r w:rsidRPr="00135206">
        <w:rPr>
          <w:sz w:val="22"/>
          <w:szCs w:val="22"/>
        </w:rPr>
        <w:t xml:space="preserve"> (pp. 158–192). Prentice Hall.</w:t>
      </w:r>
    </w:p>
    <w:p w14:paraId="3ABA2277" w14:textId="77777777" w:rsidR="00135206" w:rsidRPr="00135206" w:rsidRDefault="00135206" w:rsidP="00135206">
      <w:pPr>
        <w:pStyle w:val="NormalWeb"/>
        <w:jc w:val="both"/>
        <w:rPr>
          <w:sz w:val="22"/>
          <w:szCs w:val="22"/>
        </w:rPr>
      </w:pPr>
      <w:proofErr w:type="spellStart"/>
      <w:r w:rsidRPr="00135206">
        <w:rPr>
          <w:sz w:val="22"/>
          <w:szCs w:val="22"/>
        </w:rPr>
        <w:t>Landais</w:t>
      </w:r>
      <w:proofErr w:type="spellEnd"/>
      <w:r w:rsidRPr="00135206">
        <w:rPr>
          <w:sz w:val="22"/>
          <w:szCs w:val="22"/>
        </w:rPr>
        <w:t xml:space="preserve">, F., Schmidt, F., &amp; Lovejoy, S. (2015). Universal multifractal Martian topography. </w:t>
      </w:r>
      <w:r w:rsidRPr="00135206">
        <w:rPr>
          <w:rStyle w:val="Emphasis"/>
          <w:rFonts w:eastAsia="SimSun"/>
          <w:sz w:val="22"/>
          <w:szCs w:val="22"/>
        </w:rPr>
        <w:t>Nonlinear Processes in Geophysics, 22</w:t>
      </w:r>
      <w:r w:rsidRPr="00135206">
        <w:rPr>
          <w:sz w:val="22"/>
          <w:szCs w:val="22"/>
        </w:rPr>
        <w:t xml:space="preserve">(6), 713–722. </w:t>
      </w:r>
      <w:hyperlink r:id="rId35" w:history="1">
        <w:r w:rsidRPr="00135206">
          <w:rPr>
            <w:rStyle w:val="Hyperlink"/>
            <w:sz w:val="22"/>
            <w:szCs w:val="22"/>
          </w:rPr>
          <w:t>https://doi.org/10.5194/npg-22-713-2015</w:t>
        </w:r>
      </w:hyperlink>
    </w:p>
    <w:p w14:paraId="11C8F6CA" w14:textId="77777777" w:rsidR="00135206" w:rsidRPr="00135206" w:rsidRDefault="00135206" w:rsidP="00135206">
      <w:pPr>
        <w:pStyle w:val="NormalWeb"/>
        <w:jc w:val="both"/>
        <w:rPr>
          <w:sz w:val="22"/>
          <w:szCs w:val="22"/>
        </w:rPr>
      </w:pPr>
      <w:proofErr w:type="spellStart"/>
      <w:r w:rsidRPr="00135206">
        <w:rPr>
          <w:sz w:val="22"/>
          <w:szCs w:val="22"/>
        </w:rPr>
        <w:lastRenderedPageBreak/>
        <w:t>Landais</w:t>
      </w:r>
      <w:proofErr w:type="spellEnd"/>
      <w:r w:rsidRPr="00135206">
        <w:rPr>
          <w:sz w:val="22"/>
          <w:szCs w:val="22"/>
        </w:rPr>
        <w:t xml:space="preserve">, F., Schmidt, F., &amp; Lovejoy, S. (2019). Multifractal topography of several planetary bodies in the solar system. </w:t>
      </w:r>
      <w:r w:rsidRPr="00135206">
        <w:rPr>
          <w:rStyle w:val="Emphasis"/>
          <w:rFonts w:eastAsia="SimSun"/>
          <w:sz w:val="22"/>
          <w:szCs w:val="22"/>
        </w:rPr>
        <w:t>Icarus, 319</w:t>
      </w:r>
      <w:r w:rsidRPr="00135206">
        <w:rPr>
          <w:sz w:val="22"/>
          <w:szCs w:val="22"/>
        </w:rPr>
        <w:t xml:space="preserve">, 14–20. </w:t>
      </w:r>
      <w:hyperlink r:id="rId36" w:history="1">
        <w:r w:rsidRPr="00135206">
          <w:rPr>
            <w:rStyle w:val="Hyperlink"/>
            <w:sz w:val="22"/>
            <w:szCs w:val="22"/>
          </w:rPr>
          <w:t>https://doi.org/10.1016/j.icarus.2018.09.003</w:t>
        </w:r>
      </w:hyperlink>
    </w:p>
    <w:p w14:paraId="65B068C4" w14:textId="77777777" w:rsidR="00135206" w:rsidRPr="00135206" w:rsidRDefault="00135206" w:rsidP="00135206">
      <w:pPr>
        <w:pStyle w:val="NormalWeb"/>
        <w:jc w:val="both"/>
        <w:rPr>
          <w:sz w:val="22"/>
          <w:szCs w:val="22"/>
        </w:rPr>
      </w:pPr>
      <w:r w:rsidRPr="00135206">
        <w:rPr>
          <w:sz w:val="22"/>
          <w:szCs w:val="22"/>
        </w:rPr>
        <w:t xml:space="preserve">Li, D., et al. (2025). Comparing methods of assessing uncertainty in DEM of difference for soil erosion detection based on UAV laser scanning data. </w:t>
      </w:r>
      <w:r w:rsidRPr="00135206">
        <w:rPr>
          <w:rStyle w:val="Emphasis"/>
          <w:rFonts w:eastAsia="SimSun"/>
          <w:sz w:val="22"/>
          <w:szCs w:val="22"/>
        </w:rPr>
        <w:t>Geomorphology</w:t>
      </w:r>
      <w:r w:rsidRPr="00135206">
        <w:rPr>
          <w:sz w:val="22"/>
          <w:szCs w:val="22"/>
        </w:rPr>
        <w:t xml:space="preserve">. </w:t>
      </w:r>
      <w:hyperlink r:id="rId37" w:history="1">
        <w:r w:rsidRPr="00135206">
          <w:rPr>
            <w:rStyle w:val="Hyperlink"/>
            <w:sz w:val="22"/>
            <w:szCs w:val="22"/>
          </w:rPr>
          <w:t>https://doi.org/10.1016/j.geomorph.2025.110034</w:t>
        </w:r>
      </w:hyperlink>
    </w:p>
    <w:p w14:paraId="3BB008AF" w14:textId="77777777" w:rsidR="00135206" w:rsidRPr="00135206" w:rsidRDefault="00135206" w:rsidP="00135206">
      <w:pPr>
        <w:pStyle w:val="NormalWeb"/>
        <w:jc w:val="both"/>
        <w:rPr>
          <w:sz w:val="22"/>
          <w:szCs w:val="22"/>
        </w:rPr>
      </w:pPr>
      <w:r w:rsidRPr="00135206">
        <w:rPr>
          <w:sz w:val="22"/>
          <w:szCs w:val="22"/>
        </w:rPr>
        <w:t xml:space="preserve">Lovejoy, S., &amp; </w:t>
      </w:r>
      <w:proofErr w:type="spellStart"/>
      <w:r w:rsidRPr="00135206">
        <w:rPr>
          <w:sz w:val="22"/>
          <w:szCs w:val="22"/>
        </w:rPr>
        <w:t>Schertzer</w:t>
      </w:r>
      <w:proofErr w:type="spellEnd"/>
      <w:r w:rsidRPr="00135206">
        <w:rPr>
          <w:sz w:val="22"/>
          <w:szCs w:val="22"/>
        </w:rPr>
        <w:t xml:space="preserve">, D. (1990). Multifractals, universality classes and satellite and radar measurements of cloud and rain fields. </w:t>
      </w:r>
      <w:r w:rsidRPr="00135206">
        <w:rPr>
          <w:rStyle w:val="Emphasis"/>
          <w:rFonts w:eastAsia="SimSun"/>
          <w:sz w:val="22"/>
          <w:szCs w:val="22"/>
        </w:rPr>
        <w:t>Journal of Geophysical Research: Atmospheres, 95</w:t>
      </w:r>
      <w:r w:rsidRPr="00135206">
        <w:rPr>
          <w:sz w:val="22"/>
          <w:szCs w:val="22"/>
        </w:rPr>
        <w:t xml:space="preserve">(D3), 2021–2034. </w:t>
      </w:r>
      <w:hyperlink r:id="rId38" w:history="1">
        <w:r w:rsidRPr="00135206">
          <w:rPr>
            <w:rStyle w:val="Hyperlink"/>
            <w:sz w:val="22"/>
            <w:szCs w:val="22"/>
          </w:rPr>
          <w:t>https://doi.org/10.1029/JD095iD03p02021</w:t>
        </w:r>
      </w:hyperlink>
    </w:p>
    <w:p w14:paraId="6B4A0779" w14:textId="77777777" w:rsidR="00135206" w:rsidRPr="00135206" w:rsidRDefault="00135206" w:rsidP="00135206">
      <w:pPr>
        <w:pStyle w:val="NormalWeb"/>
        <w:jc w:val="both"/>
        <w:rPr>
          <w:sz w:val="22"/>
          <w:szCs w:val="22"/>
        </w:rPr>
      </w:pPr>
      <w:r w:rsidRPr="00135206">
        <w:rPr>
          <w:sz w:val="22"/>
          <w:szCs w:val="22"/>
        </w:rPr>
        <w:t xml:space="preserve">Lovejoy, S., &amp; </w:t>
      </w:r>
      <w:proofErr w:type="spellStart"/>
      <w:r w:rsidRPr="00135206">
        <w:rPr>
          <w:sz w:val="22"/>
          <w:szCs w:val="22"/>
        </w:rPr>
        <w:t>Schertzer</w:t>
      </w:r>
      <w:proofErr w:type="spellEnd"/>
      <w:r w:rsidRPr="00135206">
        <w:rPr>
          <w:sz w:val="22"/>
          <w:szCs w:val="22"/>
        </w:rPr>
        <w:t xml:space="preserve">, D. (1995). </w:t>
      </w:r>
      <w:r w:rsidRPr="00135206">
        <w:rPr>
          <w:rStyle w:val="Emphasis"/>
          <w:rFonts w:eastAsia="SimSun"/>
          <w:sz w:val="22"/>
          <w:szCs w:val="22"/>
        </w:rPr>
        <w:t>Multifractals and rain</w:t>
      </w:r>
      <w:r w:rsidRPr="00135206">
        <w:rPr>
          <w:sz w:val="22"/>
          <w:szCs w:val="22"/>
        </w:rPr>
        <w:t xml:space="preserve">. In </w:t>
      </w:r>
      <w:r w:rsidRPr="00135206">
        <w:rPr>
          <w:rStyle w:val="Emphasis"/>
          <w:rFonts w:eastAsia="SimSun"/>
          <w:sz w:val="22"/>
          <w:szCs w:val="22"/>
        </w:rPr>
        <w:t>New uncertainty concepts in hydrology and water resources</w:t>
      </w:r>
      <w:r w:rsidRPr="00135206">
        <w:rPr>
          <w:sz w:val="22"/>
          <w:szCs w:val="22"/>
        </w:rPr>
        <w:t>. Cambridge University Press–UNESCO International Hydrology Series.</w:t>
      </w:r>
    </w:p>
    <w:p w14:paraId="120DAE5C" w14:textId="77777777" w:rsidR="00135206" w:rsidRPr="00135206" w:rsidRDefault="00135206" w:rsidP="00135206">
      <w:pPr>
        <w:pStyle w:val="NormalWeb"/>
        <w:jc w:val="both"/>
        <w:rPr>
          <w:sz w:val="22"/>
          <w:szCs w:val="22"/>
        </w:rPr>
      </w:pPr>
      <w:r w:rsidRPr="00135206">
        <w:rPr>
          <w:sz w:val="22"/>
          <w:szCs w:val="22"/>
        </w:rPr>
        <w:t xml:space="preserve">Mandelbrot, B. B. (1982). </w:t>
      </w:r>
      <w:r w:rsidRPr="00135206">
        <w:rPr>
          <w:rStyle w:val="Emphasis"/>
          <w:rFonts w:eastAsia="SimSun"/>
          <w:sz w:val="22"/>
          <w:szCs w:val="22"/>
        </w:rPr>
        <w:t>The fractal geometry of nature</w:t>
      </w:r>
      <w:r w:rsidRPr="00135206">
        <w:rPr>
          <w:sz w:val="22"/>
          <w:szCs w:val="22"/>
        </w:rPr>
        <w:t xml:space="preserve"> (Vol. 1). W. H. Freeman.</w:t>
      </w:r>
    </w:p>
    <w:p w14:paraId="31E6CD93" w14:textId="77777777" w:rsidR="00135206" w:rsidRPr="00135206" w:rsidRDefault="00135206" w:rsidP="00135206">
      <w:pPr>
        <w:pStyle w:val="NormalWeb"/>
        <w:jc w:val="both"/>
        <w:rPr>
          <w:sz w:val="22"/>
          <w:szCs w:val="22"/>
        </w:rPr>
      </w:pPr>
      <w:r w:rsidRPr="00135206">
        <w:rPr>
          <w:sz w:val="22"/>
          <w:szCs w:val="22"/>
        </w:rPr>
        <w:t xml:space="preserve">Mandelbrot, B. B., &amp; Van Ness, J. W. (1968). Fractional Brownian motions, fractional noises and applications. </w:t>
      </w:r>
      <w:r w:rsidRPr="00135206">
        <w:rPr>
          <w:rStyle w:val="Emphasis"/>
          <w:rFonts w:eastAsia="SimSun"/>
          <w:sz w:val="22"/>
          <w:szCs w:val="22"/>
        </w:rPr>
        <w:t>SIAM Review, 10</w:t>
      </w:r>
      <w:r w:rsidRPr="00135206">
        <w:rPr>
          <w:sz w:val="22"/>
          <w:szCs w:val="22"/>
        </w:rPr>
        <w:t xml:space="preserve">(4), 422–437. </w:t>
      </w:r>
      <w:hyperlink r:id="rId39" w:history="1">
        <w:r w:rsidRPr="00135206">
          <w:rPr>
            <w:rStyle w:val="Hyperlink"/>
            <w:sz w:val="22"/>
            <w:szCs w:val="22"/>
          </w:rPr>
          <w:t>https://doi.org/10.1137/1010093</w:t>
        </w:r>
      </w:hyperlink>
    </w:p>
    <w:p w14:paraId="7E69452F" w14:textId="77777777" w:rsidR="00135206" w:rsidRPr="00135206" w:rsidRDefault="00135206" w:rsidP="00135206">
      <w:pPr>
        <w:pStyle w:val="NormalWeb"/>
        <w:jc w:val="both"/>
        <w:rPr>
          <w:sz w:val="22"/>
          <w:szCs w:val="22"/>
        </w:rPr>
      </w:pPr>
      <w:proofErr w:type="spellStart"/>
      <w:r w:rsidRPr="00135206">
        <w:rPr>
          <w:sz w:val="22"/>
          <w:szCs w:val="22"/>
        </w:rPr>
        <w:t>Meakin</w:t>
      </w:r>
      <w:proofErr w:type="spellEnd"/>
      <w:r w:rsidRPr="00135206">
        <w:rPr>
          <w:sz w:val="22"/>
          <w:szCs w:val="22"/>
        </w:rPr>
        <w:t xml:space="preserve">, P. (1998). </w:t>
      </w:r>
      <w:r w:rsidRPr="00135206">
        <w:rPr>
          <w:rStyle w:val="Emphasis"/>
          <w:rFonts w:eastAsia="SimSun"/>
          <w:sz w:val="22"/>
          <w:szCs w:val="22"/>
        </w:rPr>
        <w:t>Fractals, scaling and growth far from equilibrium</w:t>
      </w:r>
      <w:r w:rsidRPr="00135206">
        <w:rPr>
          <w:sz w:val="22"/>
          <w:szCs w:val="22"/>
        </w:rPr>
        <w:t xml:space="preserve"> (Vol. 5). Cambridge University Press.</w:t>
      </w:r>
    </w:p>
    <w:p w14:paraId="2790128A" w14:textId="77777777" w:rsidR="00135206" w:rsidRPr="00135206" w:rsidRDefault="00135206" w:rsidP="00135206">
      <w:pPr>
        <w:pStyle w:val="NormalWeb"/>
        <w:jc w:val="both"/>
        <w:rPr>
          <w:sz w:val="22"/>
          <w:szCs w:val="22"/>
        </w:rPr>
      </w:pPr>
      <w:r w:rsidRPr="00135206">
        <w:rPr>
          <w:sz w:val="22"/>
          <w:szCs w:val="22"/>
        </w:rPr>
        <w:t xml:space="preserve">Memon, A., et al. (2025). Statistical evaluation of open source DEMs for accurate geomorphological applications. </w:t>
      </w:r>
      <w:r w:rsidRPr="00135206">
        <w:rPr>
          <w:rStyle w:val="Emphasis"/>
          <w:rFonts w:eastAsia="SimSun"/>
          <w:sz w:val="22"/>
          <w:szCs w:val="22"/>
        </w:rPr>
        <w:t>Journal of Geomatics</w:t>
      </w:r>
      <w:r w:rsidRPr="00135206">
        <w:rPr>
          <w:sz w:val="22"/>
          <w:szCs w:val="22"/>
        </w:rPr>
        <w:t xml:space="preserve">. </w:t>
      </w:r>
      <w:hyperlink r:id="rId40" w:history="1">
        <w:r w:rsidRPr="00135206">
          <w:rPr>
            <w:rStyle w:val="Hyperlink"/>
            <w:sz w:val="22"/>
            <w:szCs w:val="22"/>
          </w:rPr>
          <w:t>https://doi.org/10.1007/s44288-025-00276-6</w:t>
        </w:r>
      </w:hyperlink>
    </w:p>
    <w:p w14:paraId="5D23F25A" w14:textId="77777777" w:rsidR="00135206" w:rsidRPr="00135206" w:rsidRDefault="00135206" w:rsidP="00135206">
      <w:pPr>
        <w:pStyle w:val="NormalWeb"/>
        <w:jc w:val="both"/>
        <w:rPr>
          <w:sz w:val="22"/>
          <w:szCs w:val="22"/>
        </w:rPr>
      </w:pPr>
      <w:r w:rsidRPr="00135206">
        <w:rPr>
          <w:sz w:val="22"/>
          <w:szCs w:val="22"/>
        </w:rPr>
        <w:t xml:space="preserve">Morel, S., </w:t>
      </w:r>
      <w:proofErr w:type="spellStart"/>
      <w:r w:rsidRPr="00135206">
        <w:rPr>
          <w:sz w:val="22"/>
          <w:szCs w:val="22"/>
        </w:rPr>
        <w:t>Schmittbuhl</w:t>
      </w:r>
      <w:proofErr w:type="spellEnd"/>
      <w:r w:rsidRPr="00135206">
        <w:rPr>
          <w:sz w:val="22"/>
          <w:szCs w:val="22"/>
        </w:rPr>
        <w:t xml:space="preserve">, J., </w:t>
      </w:r>
      <w:proofErr w:type="spellStart"/>
      <w:r w:rsidRPr="00135206">
        <w:rPr>
          <w:sz w:val="22"/>
          <w:szCs w:val="22"/>
        </w:rPr>
        <w:t>Bouchaud</w:t>
      </w:r>
      <w:proofErr w:type="spellEnd"/>
      <w:r w:rsidRPr="00135206">
        <w:rPr>
          <w:sz w:val="22"/>
          <w:szCs w:val="22"/>
        </w:rPr>
        <w:t xml:space="preserve">, E., &amp; Valentin, G. (2000). Scaling of crack surfaces and implications for fracture mechanics. </w:t>
      </w:r>
      <w:r w:rsidRPr="00135206">
        <w:rPr>
          <w:rStyle w:val="Emphasis"/>
          <w:rFonts w:eastAsia="SimSun"/>
          <w:sz w:val="22"/>
          <w:szCs w:val="22"/>
        </w:rPr>
        <w:t>Physical Review Letters, 85</w:t>
      </w:r>
      <w:r w:rsidRPr="00135206">
        <w:rPr>
          <w:sz w:val="22"/>
          <w:szCs w:val="22"/>
        </w:rPr>
        <w:t xml:space="preserve">(8), 1678–1681. </w:t>
      </w:r>
      <w:hyperlink r:id="rId41" w:history="1">
        <w:r w:rsidRPr="00135206">
          <w:rPr>
            <w:rStyle w:val="Hyperlink"/>
            <w:sz w:val="22"/>
            <w:szCs w:val="22"/>
          </w:rPr>
          <w:t>https://doi.org/10.1103/PhysRevLett.85.1678</w:t>
        </w:r>
      </w:hyperlink>
    </w:p>
    <w:p w14:paraId="471545B4" w14:textId="77777777" w:rsidR="00135206" w:rsidRPr="00135206" w:rsidRDefault="00135206" w:rsidP="00135206">
      <w:pPr>
        <w:pStyle w:val="NormalWeb"/>
        <w:jc w:val="both"/>
        <w:rPr>
          <w:sz w:val="22"/>
          <w:szCs w:val="22"/>
        </w:rPr>
      </w:pPr>
      <w:proofErr w:type="spellStart"/>
      <w:r w:rsidRPr="00135206">
        <w:rPr>
          <w:sz w:val="22"/>
          <w:szCs w:val="22"/>
        </w:rPr>
        <w:t>Mouthereau</w:t>
      </w:r>
      <w:proofErr w:type="spellEnd"/>
      <w:r w:rsidRPr="00135206">
        <w:rPr>
          <w:sz w:val="22"/>
          <w:szCs w:val="22"/>
        </w:rPr>
        <w:t xml:space="preserve">, F., Lacombe, O., &amp; </w:t>
      </w:r>
      <w:proofErr w:type="spellStart"/>
      <w:r w:rsidRPr="00135206">
        <w:rPr>
          <w:sz w:val="22"/>
          <w:szCs w:val="22"/>
        </w:rPr>
        <w:t>Vergés</w:t>
      </w:r>
      <w:proofErr w:type="spellEnd"/>
      <w:r w:rsidRPr="00135206">
        <w:rPr>
          <w:sz w:val="22"/>
          <w:szCs w:val="22"/>
        </w:rPr>
        <w:t xml:space="preserve">, J. (2012). Building the Zagros collisional orogen: Timing, strain distribution and the dynamics of Arabia–Eurasia convergence. </w:t>
      </w:r>
      <w:r w:rsidRPr="00135206">
        <w:rPr>
          <w:rStyle w:val="Emphasis"/>
          <w:rFonts w:eastAsia="SimSun"/>
          <w:sz w:val="22"/>
          <w:szCs w:val="22"/>
        </w:rPr>
        <w:t>Tectonophysics, 532–535</w:t>
      </w:r>
      <w:r w:rsidRPr="00135206">
        <w:rPr>
          <w:sz w:val="22"/>
          <w:szCs w:val="22"/>
        </w:rPr>
        <w:t xml:space="preserve">, 27–60. </w:t>
      </w:r>
      <w:hyperlink r:id="rId42" w:history="1">
        <w:r w:rsidRPr="00135206">
          <w:rPr>
            <w:rStyle w:val="Hyperlink"/>
            <w:sz w:val="22"/>
            <w:szCs w:val="22"/>
          </w:rPr>
          <w:t>https://doi.org/10.1016/j.tecto.2012.01.022</w:t>
        </w:r>
      </w:hyperlink>
    </w:p>
    <w:p w14:paraId="161FF085" w14:textId="77777777" w:rsidR="00135206" w:rsidRPr="00135206" w:rsidRDefault="00135206" w:rsidP="00135206">
      <w:pPr>
        <w:pStyle w:val="NormalWeb"/>
        <w:jc w:val="both"/>
        <w:rPr>
          <w:sz w:val="22"/>
          <w:szCs w:val="22"/>
        </w:rPr>
      </w:pPr>
      <w:r w:rsidRPr="00135206">
        <w:rPr>
          <w:sz w:val="22"/>
          <w:szCs w:val="22"/>
        </w:rPr>
        <w:t>Pardo-</w:t>
      </w:r>
      <w:proofErr w:type="spellStart"/>
      <w:r w:rsidRPr="00135206">
        <w:rPr>
          <w:sz w:val="22"/>
          <w:szCs w:val="22"/>
        </w:rPr>
        <w:t>Igúzquiza</w:t>
      </w:r>
      <w:proofErr w:type="spellEnd"/>
      <w:r w:rsidRPr="00135206">
        <w:rPr>
          <w:sz w:val="22"/>
          <w:szCs w:val="22"/>
        </w:rPr>
        <w:t xml:space="preserve">, E., &amp; Dowd, P. A. (2022). The roughness of Martian topography: A </w:t>
      </w:r>
      <w:proofErr w:type="spellStart"/>
      <w:r w:rsidRPr="00135206">
        <w:rPr>
          <w:sz w:val="22"/>
          <w:szCs w:val="22"/>
        </w:rPr>
        <w:t>metre</w:t>
      </w:r>
      <w:proofErr w:type="spellEnd"/>
      <w:r w:rsidRPr="00135206">
        <w:rPr>
          <w:sz w:val="22"/>
          <w:szCs w:val="22"/>
        </w:rPr>
        <w:t xml:space="preserve">-scale fractal analysis of six selected areas. </w:t>
      </w:r>
      <w:r w:rsidRPr="00135206">
        <w:rPr>
          <w:rStyle w:val="Emphasis"/>
          <w:rFonts w:eastAsia="SimSun"/>
          <w:sz w:val="22"/>
          <w:szCs w:val="22"/>
        </w:rPr>
        <w:t>Icarus</w:t>
      </w:r>
      <w:r w:rsidRPr="00135206">
        <w:rPr>
          <w:sz w:val="22"/>
          <w:szCs w:val="22"/>
        </w:rPr>
        <w:t xml:space="preserve">, 115109. </w:t>
      </w:r>
      <w:hyperlink r:id="rId43" w:history="1">
        <w:r w:rsidRPr="00135206">
          <w:rPr>
            <w:rStyle w:val="Hyperlink"/>
            <w:sz w:val="22"/>
            <w:szCs w:val="22"/>
          </w:rPr>
          <w:t>https://doi.org/10.1016/j.icarus.2022.115109</w:t>
        </w:r>
      </w:hyperlink>
    </w:p>
    <w:p w14:paraId="625AE7E5" w14:textId="77777777" w:rsidR="00135206" w:rsidRPr="00135206" w:rsidRDefault="00135206" w:rsidP="00135206">
      <w:pPr>
        <w:pStyle w:val="NormalWeb"/>
        <w:jc w:val="both"/>
        <w:rPr>
          <w:sz w:val="22"/>
          <w:szCs w:val="22"/>
        </w:rPr>
      </w:pPr>
      <w:r w:rsidRPr="00135206">
        <w:rPr>
          <w:sz w:val="22"/>
          <w:szCs w:val="22"/>
        </w:rPr>
        <w:t xml:space="preserve">Pecknold, S., Lovejoy, S., &amp; </w:t>
      </w:r>
      <w:proofErr w:type="spellStart"/>
      <w:r w:rsidRPr="00135206">
        <w:rPr>
          <w:sz w:val="22"/>
          <w:szCs w:val="22"/>
        </w:rPr>
        <w:t>Schertzer</w:t>
      </w:r>
      <w:proofErr w:type="spellEnd"/>
      <w:r w:rsidRPr="00135206">
        <w:rPr>
          <w:sz w:val="22"/>
          <w:szCs w:val="22"/>
        </w:rPr>
        <w:t xml:space="preserve">, D. (1997). The morphology and texture of anisotropic multifractals using generalized scale invariance. In D. </w:t>
      </w:r>
      <w:proofErr w:type="spellStart"/>
      <w:r w:rsidRPr="00135206">
        <w:rPr>
          <w:sz w:val="22"/>
          <w:szCs w:val="22"/>
        </w:rPr>
        <w:t>Schertzer</w:t>
      </w:r>
      <w:proofErr w:type="spellEnd"/>
      <w:r w:rsidRPr="00135206">
        <w:rPr>
          <w:sz w:val="22"/>
          <w:szCs w:val="22"/>
        </w:rPr>
        <w:t xml:space="preserve"> &amp; S. Lovejoy (Eds.), </w:t>
      </w:r>
      <w:r w:rsidRPr="00135206">
        <w:rPr>
          <w:rStyle w:val="Emphasis"/>
          <w:rFonts w:eastAsia="SimSun"/>
          <w:sz w:val="22"/>
          <w:szCs w:val="22"/>
        </w:rPr>
        <w:t>Stochastic models in geosystems</w:t>
      </w:r>
      <w:r w:rsidRPr="00135206">
        <w:rPr>
          <w:sz w:val="22"/>
          <w:szCs w:val="22"/>
        </w:rPr>
        <w:t xml:space="preserve"> (pp. 269–311). Springer. </w:t>
      </w:r>
      <w:hyperlink r:id="rId44" w:history="1">
        <w:r w:rsidRPr="00135206">
          <w:rPr>
            <w:rStyle w:val="Hyperlink"/>
            <w:sz w:val="22"/>
            <w:szCs w:val="22"/>
          </w:rPr>
          <w:t>https://doi.org/10.1007/978-1-4615-5923-9_9</w:t>
        </w:r>
      </w:hyperlink>
    </w:p>
    <w:p w14:paraId="547F2444" w14:textId="77777777" w:rsidR="00135206" w:rsidRPr="00135206" w:rsidRDefault="00135206" w:rsidP="00135206">
      <w:pPr>
        <w:pStyle w:val="NormalWeb"/>
        <w:jc w:val="both"/>
        <w:rPr>
          <w:sz w:val="22"/>
          <w:szCs w:val="22"/>
        </w:rPr>
      </w:pPr>
      <w:r w:rsidRPr="00135206">
        <w:rPr>
          <w:sz w:val="22"/>
          <w:szCs w:val="22"/>
        </w:rPr>
        <w:t xml:space="preserve">Perron, J. T., Kirchner, J. W., &amp; Dietrich, W. E. (2008). Spectral signatures of characteristic spatial scales and nonfractal structure in landscapes. </w:t>
      </w:r>
      <w:r w:rsidRPr="00135206">
        <w:rPr>
          <w:rStyle w:val="Emphasis"/>
          <w:rFonts w:eastAsia="SimSun"/>
          <w:sz w:val="22"/>
          <w:szCs w:val="22"/>
        </w:rPr>
        <w:t>Journal of Geophysical Research: Earth Surface, 113</w:t>
      </w:r>
      <w:r w:rsidRPr="00135206">
        <w:rPr>
          <w:sz w:val="22"/>
          <w:szCs w:val="22"/>
        </w:rPr>
        <w:t xml:space="preserve">, F04003. </w:t>
      </w:r>
      <w:hyperlink r:id="rId45" w:history="1">
        <w:r w:rsidRPr="00135206">
          <w:rPr>
            <w:rStyle w:val="Hyperlink"/>
            <w:sz w:val="22"/>
            <w:szCs w:val="22"/>
          </w:rPr>
          <w:t>https://doi.org/10.1029/2007JF000866</w:t>
        </w:r>
      </w:hyperlink>
    </w:p>
    <w:p w14:paraId="2C9F2A02" w14:textId="77777777" w:rsidR="00135206" w:rsidRPr="00135206" w:rsidRDefault="00135206" w:rsidP="00135206">
      <w:pPr>
        <w:pStyle w:val="NormalWeb"/>
        <w:jc w:val="both"/>
        <w:rPr>
          <w:sz w:val="22"/>
          <w:szCs w:val="22"/>
        </w:rPr>
      </w:pPr>
      <w:r w:rsidRPr="00135206">
        <w:rPr>
          <w:sz w:val="22"/>
          <w:szCs w:val="22"/>
        </w:rPr>
        <w:t xml:space="preserve">Pronk, M., et al. (2024). </w:t>
      </w:r>
      <w:proofErr w:type="spellStart"/>
      <w:r w:rsidRPr="00135206">
        <w:rPr>
          <w:sz w:val="22"/>
          <w:szCs w:val="22"/>
        </w:rPr>
        <w:t>DeltaDTM</w:t>
      </w:r>
      <w:proofErr w:type="spellEnd"/>
      <w:r w:rsidRPr="00135206">
        <w:rPr>
          <w:sz w:val="22"/>
          <w:szCs w:val="22"/>
        </w:rPr>
        <w:t xml:space="preserve">: A global coastal digital terrain model. </w:t>
      </w:r>
      <w:r w:rsidRPr="00135206">
        <w:rPr>
          <w:rStyle w:val="Emphasis"/>
          <w:rFonts w:eastAsia="SimSun"/>
          <w:sz w:val="22"/>
          <w:szCs w:val="22"/>
        </w:rPr>
        <w:t>Scientific Data, 11</w:t>
      </w:r>
      <w:r w:rsidRPr="00135206">
        <w:rPr>
          <w:sz w:val="22"/>
          <w:szCs w:val="22"/>
        </w:rPr>
        <w:t xml:space="preserve">, 273. </w:t>
      </w:r>
      <w:hyperlink r:id="rId46" w:history="1">
        <w:r w:rsidRPr="00135206">
          <w:rPr>
            <w:rStyle w:val="Hyperlink"/>
            <w:sz w:val="22"/>
            <w:szCs w:val="22"/>
          </w:rPr>
          <w:t>https://doi.org/10.1038/s41597-024-03091-9</w:t>
        </w:r>
      </w:hyperlink>
    </w:p>
    <w:p w14:paraId="711B5861" w14:textId="77777777" w:rsidR="00135206" w:rsidRPr="00135206" w:rsidRDefault="00135206" w:rsidP="00135206">
      <w:pPr>
        <w:pStyle w:val="NormalWeb"/>
        <w:jc w:val="both"/>
        <w:rPr>
          <w:sz w:val="22"/>
          <w:szCs w:val="22"/>
        </w:rPr>
      </w:pPr>
      <w:proofErr w:type="spellStart"/>
      <w:r w:rsidRPr="00135206">
        <w:rPr>
          <w:sz w:val="22"/>
          <w:szCs w:val="22"/>
        </w:rPr>
        <w:t>Rabethge</w:t>
      </w:r>
      <w:proofErr w:type="spellEnd"/>
      <w:r w:rsidRPr="00135206">
        <w:rPr>
          <w:sz w:val="22"/>
          <w:szCs w:val="22"/>
        </w:rPr>
        <w:t xml:space="preserve">, C., et al. (2025). The use of fractal geometry for classifying polygonal surface structures and their implications on environmental conditions – A new proxy for planetary sciences. </w:t>
      </w:r>
      <w:r w:rsidRPr="00135206">
        <w:rPr>
          <w:rStyle w:val="Emphasis"/>
          <w:rFonts w:eastAsia="SimSun"/>
          <w:sz w:val="22"/>
          <w:szCs w:val="22"/>
        </w:rPr>
        <w:t>Geomorphology, 487</w:t>
      </w:r>
      <w:r w:rsidRPr="00135206">
        <w:rPr>
          <w:sz w:val="22"/>
          <w:szCs w:val="22"/>
        </w:rPr>
        <w:t xml:space="preserve">, 109936. </w:t>
      </w:r>
      <w:hyperlink r:id="rId47" w:history="1">
        <w:r w:rsidRPr="00135206">
          <w:rPr>
            <w:rStyle w:val="Hyperlink"/>
            <w:sz w:val="22"/>
            <w:szCs w:val="22"/>
          </w:rPr>
          <w:t>https://doi.org/10.1016/j.geomorph.2025.109936</w:t>
        </w:r>
      </w:hyperlink>
    </w:p>
    <w:p w14:paraId="411A7048" w14:textId="77777777" w:rsidR="00135206" w:rsidRPr="00135206" w:rsidRDefault="00135206" w:rsidP="00135206">
      <w:pPr>
        <w:pStyle w:val="NormalWeb"/>
        <w:jc w:val="both"/>
        <w:rPr>
          <w:sz w:val="22"/>
          <w:szCs w:val="22"/>
        </w:rPr>
      </w:pPr>
      <w:proofErr w:type="spellStart"/>
      <w:r w:rsidRPr="00135206">
        <w:rPr>
          <w:sz w:val="22"/>
          <w:szCs w:val="22"/>
        </w:rPr>
        <w:lastRenderedPageBreak/>
        <w:t>Roering</w:t>
      </w:r>
      <w:proofErr w:type="spellEnd"/>
      <w:r w:rsidRPr="00135206">
        <w:rPr>
          <w:sz w:val="22"/>
          <w:szCs w:val="22"/>
        </w:rPr>
        <w:t xml:space="preserve">, J. J., Perron, J. T., &amp; Kirchner, J. W. (2007). Functional relationships between denudation and hillslope form and relief. </w:t>
      </w:r>
      <w:r w:rsidRPr="00135206">
        <w:rPr>
          <w:rStyle w:val="Emphasis"/>
          <w:rFonts w:eastAsia="SimSun"/>
          <w:sz w:val="22"/>
          <w:szCs w:val="22"/>
        </w:rPr>
        <w:t>Earth and Planetary Science Letters, 264</w:t>
      </w:r>
      <w:r w:rsidRPr="00135206">
        <w:rPr>
          <w:sz w:val="22"/>
          <w:szCs w:val="22"/>
        </w:rPr>
        <w:t xml:space="preserve">(1–2), 245–258. </w:t>
      </w:r>
      <w:hyperlink r:id="rId48" w:history="1">
        <w:r w:rsidRPr="00135206">
          <w:rPr>
            <w:rStyle w:val="Hyperlink"/>
            <w:sz w:val="22"/>
            <w:szCs w:val="22"/>
          </w:rPr>
          <w:t>https://doi.org/10.1016/j.epsl.2007.09.035</w:t>
        </w:r>
      </w:hyperlink>
    </w:p>
    <w:p w14:paraId="2E525B7D" w14:textId="77777777" w:rsidR="00135206" w:rsidRPr="00135206" w:rsidRDefault="00135206" w:rsidP="00135206">
      <w:pPr>
        <w:pStyle w:val="NormalWeb"/>
        <w:jc w:val="both"/>
        <w:rPr>
          <w:sz w:val="22"/>
          <w:szCs w:val="22"/>
        </w:rPr>
      </w:pPr>
      <w:proofErr w:type="spellStart"/>
      <w:r w:rsidRPr="00135206">
        <w:rPr>
          <w:sz w:val="22"/>
          <w:szCs w:val="22"/>
        </w:rPr>
        <w:t>Schertzer</w:t>
      </w:r>
      <w:proofErr w:type="spellEnd"/>
      <w:r w:rsidRPr="00135206">
        <w:rPr>
          <w:sz w:val="22"/>
          <w:szCs w:val="22"/>
        </w:rPr>
        <w:t xml:space="preserve">, D., &amp; Lovejoy, S. (1987). Physical modeling and analysis of rain and clouds by anisotropic scaling multiplicative processes. </w:t>
      </w:r>
      <w:r w:rsidRPr="00135206">
        <w:rPr>
          <w:rStyle w:val="Emphasis"/>
          <w:rFonts w:eastAsia="SimSun"/>
          <w:sz w:val="22"/>
          <w:szCs w:val="22"/>
        </w:rPr>
        <w:t>Journal of Geophysical Research: Atmospheres, 92</w:t>
      </w:r>
      <w:r w:rsidRPr="00135206">
        <w:rPr>
          <w:sz w:val="22"/>
          <w:szCs w:val="22"/>
        </w:rPr>
        <w:t xml:space="preserve">(D8), 9693–9714. </w:t>
      </w:r>
      <w:hyperlink r:id="rId49" w:history="1">
        <w:r w:rsidRPr="00135206">
          <w:rPr>
            <w:rStyle w:val="Hyperlink"/>
            <w:sz w:val="22"/>
            <w:szCs w:val="22"/>
          </w:rPr>
          <w:t>https://doi.org/10.1029/JD092iD08p09693</w:t>
        </w:r>
      </w:hyperlink>
    </w:p>
    <w:p w14:paraId="288CA261" w14:textId="77777777" w:rsidR="00135206" w:rsidRPr="00135206" w:rsidRDefault="00135206" w:rsidP="00135206">
      <w:pPr>
        <w:pStyle w:val="NormalWeb"/>
        <w:jc w:val="both"/>
        <w:rPr>
          <w:sz w:val="22"/>
          <w:szCs w:val="22"/>
        </w:rPr>
      </w:pPr>
      <w:proofErr w:type="spellStart"/>
      <w:r w:rsidRPr="00135206">
        <w:rPr>
          <w:sz w:val="22"/>
          <w:szCs w:val="22"/>
        </w:rPr>
        <w:t>Schmittbuhl</w:t>
      </w:r>
      <w:proofErr w:type="spellEnd"/>
      <w:r w:rsidRPr="00135206">
        <w:rPr>
          <w:sz w:val="22"/>
          <w:szCs w:val="22"/>
        </w:rPr>
        <w:t xml:space="preserve">, J., </w:t>
      </w:r>
      <w:proofErr w:type="spellStart"/>
      <w:r w:rsidRPr="00135206">
        <w:rPr>
          <w:sz w:val="22"/>
          <w:szCs w:val="22"/>
        </w:rPr>
        <w:t>Vilotte</w:t>
      </w:r>
      <w:proofErr w:type="spellEnd"/>
      <w:r w:rsidRPr="00135206">
        <w:rPr>
          <w:sz w:val="22"/>
          <w:szCs w:val="22"/>
        </w:rPr>
        <w:t xml:space="preserve">, J.-P., &amp; Roux, S. (1995). Reliability of self-affine measurements. </w:t>
      </w:r>
      <w:r w:rsidRPr="00135206">
        <w:rPr>
          <w:rStyle w:val="Emphasis"/>
          <w:rFonts w:eastAsia="SimSun"/>
          <w:sz w:val="22"/>
          <w:szCs w:val="22"/>
        </w:rPr>
        <w:t>Physical Review E, 51</w:t>
      </w:r>
      <w:r w:rsidRPr="00135206">
        <w:rPr>
          <w:sz w:val="22"/>
          <w:szCs w:val="22"/>
        </w:rPr>
        <w:t xml:space="preserve">(1), 131–147. </w:t>
      </w:r>
      <w:hyperlink r:id="rId50" w:history="1">
        <w:r w:rsidRPr="00135206">
          <w:rPr>
            <w:rStyle w:val="Hyperlink"/>
            <w:sz w:val="22"/>
            <w:szCs w:val="22"/>
          </w:rPr>
          <w:t>https://doi.org/10.1103/PhysRevE.51.131</w:t>
        </w:r>
      </w:hyperlink>
    </w:p>
    <w:p w14:paraId="363E2028" w14:textId="77777777" w:rsidR="00135206" w:rsidRPr="00135206" w:rsidRDefault="00135206" w:rsidP="00135206">
      <w:pPr>
        <w:pStyle w:val="NormalWeb"/>
        <w:jc w:val="both"/>
        <w:rPr>
          <w:sz w:val="22"/>
          <w:szCs w:val="22"/>
        </w:rPr>
      </w:pPr>
      <w:r w:rsidRPr="00135206">
        <w:rPr>
          <w:sz w:val="22"/>
          <w:szCs w:val="22"/>
        </w:rPr>
        <w:t xml:space="preserve">Sun, Y., et al. (2024). A new high-resolution global topographic factor dataset calculated based on SRTM. </w:t>
      </w:r>
      <w:r w:rsidRPr="00135206">
        <w:rPr>
          <w:rStyle w:val="Emphasis"/>
          <w:rFonts w:eastAsia="SimSun"/>
          <w:sz w:val="22"/>
          <w:szCs w:val="22"/>
        </w:rPr>
        <w:t>Scientific Data, 11</w:t>
      </w:r>
      <w:r w:rsidRPr="00135206">
        <w:rPr>
          <w:sz w:val="22"/>
          <w:szCs w:val="22"/>
        </w:rPr>
        <w:t xml:space="preserve">, 101. </w:t>
      </w:r>
      <w:hyperlink r:id="rId51" w:history="1">
        <w:r w:rsidRPr="00135206">
          <w:rPr>
            <w:rStyle w:val="Hyperlink"/>
            <w:sz w:val="22"/>
            <w:szCs w:val="22"/>
          </w:rPr>
          <w:t>https://doi.org/10.1038/s41597-024-02917-w</w:t>
        </w:r>
      </w:hyperlink>
    </w:p>
    <w:p w14:paraId="08646BDC" w14:textId="77777777" w:rsidR="00135206" w:rsidRPr="00135206" w:rsidRDefault="00135206" w:rsidP="00135206">
      <w:pPr>
        <w:pStyle w:val="NormalWeb"/>
        <w:jc w:val="both"/>
        <w:rPr>
          <w:sz w:val="22"/>
          <w:szCs w:val="22"/>
        </w:rPr>
      </w:pPr>
      <w:proofErr w:type="spellStart"/>
      <w:r w:rsidRPr="00135206">
        <w:rPr>
          <w:sz w:val="22"/>
          <w:szCs w:val="22"/>
        </w:rPr>
        <w:t>Tchiguirinskaia</w:t>
      </w:r>
      <w:proofErr w:type="spellEnd"/>
      <w:r w:rsidRPr="00135206">
        <w:rPr>
          <w:sz w:val="22"/>
          <w:szCs w:val="22"/>
        </w:rPr>
        <w:t xml:space="preserve">, I., Lu, S., </w:t>
      </w:r>
      <w:proofErr w:type="spellStart"/>
      <w:r w:rsidRPr="00135206">
        <w:rPr>
          <w:sz w:val="22"/>
          <w:szCs w:val="22"/>
        </w:rPr>
        <w:t>Molz</w:t>
      </w:r>
      <w:proofErr w:type="spellEnd"/>
      <w:r w:rsidRPr="00135206">
        <w:rPr>
          <w:sz w:val="22"/>
          <w:szCs w:val="22"/>
        </w:rPr>
        <w:t xml:space="preserve">, F. J., Williams, T. M., &amp; </w:t>
      </w:r>
      <w:proofErr w:type="spellStart"/>
      <w:r w:rsidRPr="00135206">
        <w:rPr>
          <w:sz w:val="22"/>
          <w:szCs w:val="22"/>
        </w:rPr>
        <w:t>Lavallée</w:t>
      </w:r>
      <w:proofErr w:type="spellEnd"/>
      <w:r w:rsidRPr="00135206">
        <w:rPr>
          <w:sz w:val="22"/>
          <w:szCs w:val="22"/>
        </w:rPr>
        <w:t xml:space="preserve">, D. (2000). Multifractal versus </w:t>
      </w:r>
      <w:proofErr w:type="spellStart"/>
      <w:r w:rsidRPr="00135206">
        <w:rPr>
          <w:sz w:val="22"/>
          <w:szCs w:val="22"/>
        </w:rPr>
        <w:t>monofractal</w:t>
      </w:r>
      <w:proofErr w:type="spellEnd"/>
      <w:r w:rsidRPr="00135206">
        <w:rPr>
          <w:sz w:val="22"/>
          <w:szCs w:val="22"/>
        </w:rPr>
        <w:t xml:space="preserve"> analysis of wetland topography. </w:t>
      </w:r>
      <w:r w:rsidRPr="00135206">
        <w:rPr>
          <w:rStyle w:val="Emphasis"/>
          <w:rFonts w:eastAsia="SimSun"/>
          <w:sz w:val="22"/>
          <w:szCs w:val="22"/>
        </w:rPr>
        <w:t>Stochastic Environmental Research and Risk Assessment, 14</w:t>
      </w:r>
      <w:r w:rsidRPr="00135206">
        <w:rPr>
          <w:sz w:val="22"/>
          <w:szCs w:val="22"/>
        </w:rPr>
        <w:t xml:space="preserve">(1), 8–32. </w:t>
      </w:r>
      <w:hyperlink r:id="rId52" w:history="1">
        <w:r w:rsidRPr="00135206">
          <w:rPr>
            <w:rStyle w:val="Hyperlink"/>
            <w:sz w:val="22"/>
            <w:szCs w:val="22"/>
          </w:rPr>
          <w:t>https://doi.org/10.1007/s004770050002</w:t>
        </w:r>
      </w:hyperlink>
    </w:p>
    <w:p w14:paraId="0F8A9BC9" w14:textId="77777777" w:rsidR="00135206" w:rsidRPr="00135206" w:rsidRDefault="00135206" w:rsidP="00135206">
      <w:pPr>
        <w:pStyle w:val="NormalWeb"/>
        <w:jc w:val="both"/>
        <w:rPr>
          <w:sz w:val="22"/>
          <w:szCs w:val="22"/>
        </w:rPr>
      </w:pPr>
      <w:r w:rsidRPr="00135206">
        <w:rPr>
          <w:sz w:val="22"/>
          <w:szCs w:val="22"/>
        </w:rPr>
        <w:t xml:space="preserve">Trevisani, S. (2025). Surface roughness in geomorphometry: From basic… </w:t>
      </w:r>
      <w:r w:rsidRPr="00135206">
        <w:rPr>
          <w:rStyle w:val="Emphasis"/>
          <w:rFonts w:eastAsia="SimSun"/>
          <w:sz w:val="22"/>
          <w:szCs w:val="22"/>
        </w:rPr>
        <w:t>Remote Sensing, 17</w:t>
      </w:r>
      <w:r w:rsidRPr="00135206">
        <w:rPr>
          <w:sz w:val="22"/>
          <w:szCs w:val="22"/>
        </w:rPr>
        <w:t xml:space="preserve">(23), 3864. </w:t>
      </w:r>
      <w:hyperlink r:id="rId53" w:history="1">
        <w:r w:rsidRPr="00135206">
          <w:rPr>
            <w:rStyle w:val="Hyperlink"/>
            <w:sz w:val="22"/>
            <w:szCs w:val="22"/>
          </w:rPr>
          <w:t>https://doi.org/10.3390/rs17233864</w:t>
        </w:r>
      </w:hyperlink>
    </w:p>
    <w:p w14:paraId="53871EB9" w14:textId="77777777" w:rsidR="00135206" w:rsidRPr="00135206" w:rsidRDefault="00135206" w:rsidP="00135206">
      <w:pPr>
        <w:pStyle w:val="NormalWeb"/>
        <w:jc w:val="both"/>
        <w:rPr>
          <w:sz w:val="22"/>
          <w:szCs w:val="22"/>
        </w:rPr>
      </w:pPr>
      <w:proofErr w:type="spellStart"/>
      <w:r w:rsidRPr="00135206">
        <w:rPr>
          <w:sz w:val="22"/>
          <w:szCs w:val="22"/>
        </w:rPr>
        <w:t>Weissel</w:t>
      </w:r>
      <w:proofErr w:type="spellEnd"/>
      <w:r w:rsidRPr="00135206">
        <w:rPr>
          <w:sz w:val="22"/>
          <w:szCs w:val="22"/>
        </w:rPr>
        <w:t xml:space="preserve">, J. K., </w:t>
      </w:r>
      <w:proofErr w:type="spellStart"/>
      <w:r w:rsidRPr="00135206">
        <w:rPr>
          <w:sz w:val="22"/>
          <w:szCs w:val="22"/>
        </w:rPr>
        <w:t>Pratson</w:t>
      </w:r>
      <w:proofErr w:type="spellEnd"/>
      <w:r w:rsidRPr="00135206">
        <w:rPr>
          <w:sz w:val="22"/>
          <w:szCs w:val="22"/>
        </w:rPr>
        <w:t xml:space="preserve">, L. F., &amp; </w:t>
      </w:r>
      <w:proofErr w:type="spellStart"/>
      <w:r w:rsidRPr="00135206">
        <w:rPr>
          <w:sz w:val="22"/>
          <w:szCs w:val="22"/>
        </w:rPr>
        <w:t>Malinverno</w:t>
      </w:r>
      <w:proofErr w:type="spellEnd"/>
      <w:r w:rsidRPr="00135206">
        <w:rPr>
          <w:sz w:val="22"/>
          <w:szCs w:val="22"/>
        </w:rPr>
        <w:t xml:space="preserve">, A. (1994). The length-scaling properties of topography. </w:t>
      </w:r>
      <w:r w:rsidRPr="00135206">
        <w:rPr>
          <w:rStyle w:val="Emphasis"/>
          <w:rFonts w:eastAsia="SimSun"/>
          <w:sz w:val="22"/>
          <w:szCs w:val="22"/>
        </w:rPr>
        <w:t>Journal of Geophysical Research: Solid Earth, 99</w:t>
      </w:r>
      <w:r w:rsidRPr="00135206">
        <w:rPr>
          <w:sz w:val="22"/>
          <w:szCs w:val="22"/>
        </w:rPr>
        <w:t xml:space="preserve">(B7), 13997–14012. </w:t>
      </w:r>
      <w:hyperlink r:id="rId54" w:history="1">
        <w:r w:rsidRPr="00135206">
          <w:rPr>
            <w:rStyle w:val="Hyperlink"/>
            <w:sz w:val="22"/>
            <w:szCs w:val="22"/>
          </w:rPr>
          <w:t>https://doi.org/10.1029/94JB00130</w:t>
        </w:r>
      </w:hyperlink>
    </w:p>
    <w:p w14:paraId="01B27B99" w14:textId="77777777" w:rsidR="00135206" w:rsidRPr="00135206" w:rsidRDefault="00135206" w:rsidP="00135206">
      <w:pPr>
        <w:pStyle w:val="NormalWeb"/>
        <w:jc w:val="both"/>
        <w:rPr>
          <w:sz w:val="22"/>
          <w:szCs w:val="22"/>
        </w:rPr>
      </w:pPr>
      <w:r w:rsidRPr="00135206">
        <w:rPr>
          <w:sz w:val="22"/>
          <w:szCs w:val="22"/>
        </w:rPr>
        <w:t xml:space="preserve">Wilson, T. H., &amp; Dominic, J. (1998). Fractal interrelationships between topography and structure. </w:t>
      </w:r>
      <w:r w:rsidRPr="00135206">
        <w:rPr>
          <w:rStyle w:val="Emphasis"/>
          <w:rFonts w:eastAsia="SimSun"/>
          <w:sz w:val="22"/>
          <w:szCs w:val="22"/>
        </w:rPr>
        <w:t>Earth Surface Processes and Landforms, 23</w:t>
      </w:r>
      <w:r w:rsidRPr="00135206">
        <w:rPr>
          <w:sz w:val="22"/>
          <w:szCs w:val="22"/>
        </w:rPr>
        <w:t xml:space="preserve">(6), 509–525. </w:t>
      </w:r>
      <w:hyperlink r:id="rId55" w:history="1">
        <w:r w:rsidRPr="00135206">
          <w:rPr>
            <w:rStyle w:val="Hyperlink"/>
            <w:sz w:val="22"/>
            <w:szCs w:val="22"/>
          </w:rPr>
          <w:t>https://doi.org/10.1002/(SICI)1096-9837(199806)23:6</w:t>
        </w:r>
      </w:hyperlink>
      <w:r w:rsidRPr="00135206">
        <w:rPr>
          <w:sz w:val="22"/>
          <w:szCs w:val="22"/>
        </w:rPr>
        <w:t>&lt;</w:t>
      </w:r>
      <w:proofErr w:type="gramStart"/>
      <w:r w:rsidRPr="00135206">
        <w:rPr>
          <w:sz w:val="22"/>
          <w:szCs w:val="22"/>
        </w:rPr>
        <w:t>509::</w:t>
      </w:r>
      <w:proofErr w:type="gramEnd"/>
      <w:r w:rsidRPr="00135206">
        <w:rPr>
          <w:sz w:val="22"/>
          <w:szCs w:val="22"/>
        </w:rPr>
        <w:t>AID-ESP868&gt;3.0.CO;2-D</w:t>
      </w:r>
    </w:p>
    <w:p w14:paraId="373C4EA3" w14:textId="72AFA1D9" w:rsidR="00135206" w:rsidRPr="00135206" w:rsidRDefault="00135206" w:rsidP="00135206">
      <w:pPr>
        <w:pStyle w:val="NormalWeb"/>
        <w:jc w:val="both"/>
        <w:rPr>
          <w:sz w:val="22"/>
          <w:szCs w:val="22"/>
        </w:rPr>
      </w:pPr>
      <w:r w:rsidRPr="00135206">
        <w:rPr>
          <w:sz w:val="22"/>
          <w:szCs w:val="22"/>
        </w:rPr>
        <w:t xml:space="preserve">Yu, F., et al. (2025). A </w:t>
      </w:r>
      <w:r w:rsidR="00126738">
        <w:rPr>
          <w:sz w:val="22"/>
          <w:szCs w:val="22"/>
        </w:rPr>
        <w:t>global-scale</w:t>
      </w:r>
      <w:r w:rsidRPr="00135206">
        <w:rPr>
          <w:sz w:val="22"/>
          <w:szCs w:val="22"/>
        </w:rPr>
        <w:t xml:space="preserve"> submarine landform dataset driven by terrain knowledge. </w:t>
      </w:r>
      <w:r w:rsidRPr="00135206">
        <w:rPr>
          <w:rStyle w:val="Emphasis"/>
          <w:rFonts w:eastAsia="SimSun"/>
          <w:sz w:val="22"/>
          <w:szCs w:val="22"/>
        </w:rPr>
        <w:t>Scientific Data, 12</w:t>
      </w:r>
      <w:r w:rsidRPr="00135206">
        <w:rPr>
          <w:sz w:val="22"/>
          <w:szCs w:val="22"/>
        </w:rPr>
        <w:t xml:space="preserve">, 870. </w:t>
      </w:r>
      <w:hyperlink r:id="rId56" w:history="1">
        <w:r w:rsidRPr="00135206">
          <w:rPr>
            <w:rStyle w:val="Hyperlink"/>
            <w:sz w:val="22"/>
            <w:szCs w:val="22"/>
          </w:rPr>
          <w:t>https://doi.org/10.1038/s41597-025-05264-6</w:t>
        </w:r>
      </w:hyperlink>
    </w:p>
    <w:p w14:paraId="672843F2" w14:textId="77777777" w:rsidR="00B97B9C" w:rsidRPr="00135206" w:rsidRDefault="00B97B9C" w:rsidP="00135206">
      <w:pPr>
        <w:spacing w:line="360" w:lineRule="auto"/>
        <w:jc w:val="both"/>
        <w:rPr>
          <w:b/>
          <w:bCs/>
          <w:sz w:val="22"/>
          <w:szCs w:val="22"/>
        </w:rPr>
      </w:pPr>
    </w:p>
    <w:p w14:paraId="0EC385FD" w14:textId="77777777" w:rsidR="00B97B9C" w:rsidRPr="00135206" w:rsidRDefault="00B97B9C" w:rsidP="00135206">
      <w:pPr>
        <w:spacing w:line="360" w:lineRule="auto"/>
        <w:jc w:val="both"/>
        <w:rPr>
          <w:b/>
          <w:bCs/>
          <w:sz w:val="22"/>
          <w:szCs w:val="22"/>
        </w:rPr>
      </w:pPr>
    </w:p>
    <w:p w14:paraId="58CBC26E" w14:textId="77777777" w:rsidR="00B97B9C" w:rsidRPr="00135206" w:rsidRDefault="00B97B9C" w:rsidP="00135206">
      <w:pPr>
        <w:tabs>
          <w:tab w:val="left" w:pos="1408"/>
        </w:tabs>
        <w:spacing w:line="360" w:lineRule="auto"/>
        <w:jc w:val="both"/>
        <w:rPr>
          <w:rFonts w:asciiTheme="majorBidi" w:hAnsiTheme="majorBidi" w:cs="B Nazanin"/>
          <w:b/>
          <w:bCs/>
          <w:sz w:val="22"/>
          <w:szCs w:val="22"/>
          <w:rtl/>
        </w:rPr>
      </w:pPr>
    </w:p>
    <w:sectPr w:rsidR="00B97B9C" w:rsidRPr="00135206" w:rsidSect="00200D5E">
      <w:headerReference w:type="even" r:id="rId57"/>
      <w:headerReference w:type="default" r:id="rId58"/>
      <w:footerReference w:type="default" r:id="rId59"/>
      <w:headerReference w:type="first" r:id="rId60"/>
      <w:pgSz w:w="11907" w:h="16840" w:code="9"/>
      <w:pgMar w:top="1701" w:right="1701" w:bottom="1418" w:left="1418"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C1436" w14:textId="77777777" w:rsidR="00F668B6" w:rsidRDefault="00F668B6" w:rsidP="00035975">
      <w:r>
        <w:separator/>
      </w:r>
    </w:p>
  </w:endnote>
  <w:endnote w:type="continuationSeparator" w:id="0">
    <w:p w14:paraId="14CBFCB7" w14:textId="77777777" w:rsidR="00F668B6" w:rsidRDefault="00F668B6"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altName w:val="Arial"/>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B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altName w:val="Arial"/>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altName w:val="Arial"/>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408823"/>
      <w:docPartObj>
        <w:docPartGallery w:val="Page Numbers (Bottom of Page)"/>
        <w:docPartUnique/>
      </w:docPartObj>
    </w:sdtPr>
    <w:sdtEndPr>
      <w:rPr>
        <w:noProof/>
      </w:rPr>
    </w:sdtEndPr>
    <w:sdtContent>
      <w:p w14:paraId="5A3F0AC7" w14:textId="1AA72FE2" w:rsidR="00112D7E" w:rsidRDefault="00112D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FDBC63" w14:textId="77777777" w:rsidR="00112D7E" w:rsidRDefault="0011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741E" w14:textId="77777777" w:rsidR="00F668B6" w:rsidRDefault="00F668B6" w:rsidP="00035975">
      <w:r>
        <w:separator/>
      </w:r>
    </w:p>
  </w:footnote>
  <w:footnote w:type="continuationSeparator" w:id="0">
    <w:p w14:paraId="724EDB61" w14:textId="77777777" w:rsidR="00F668B6" w:rsidRDefault="00F668B6" w:rsidP="00035975">
      <w:r>
        <w:continuationSeparator/>
      </w:r>
    </w:p>
  </w:footnote>
  <w:footnote w:id="1">
    <w:p w14:paraId="4D915E57" w14:textId="77777777" w:rsidR="00B97B9C" w:rsidRPr="00633FB5" w:rsidRDefault="00B97B9C" w:rsidP="00911F6B">
      <w:pPr>
        <w:pStyle w:val="FootnoteText"/>
        <w:rPr>
          <w:rFonts w:asciiTheme="majorBidi" w:hAnsiTheme="majorBidi" w:cstheme="majorBidi"/>
          <w:sz w:val="16"/>
          <w:szCs w:val="16"/>
        </w:rPr>
      </w:pPr>
      <w:r w:rsidRPr="00633FB5">
        <w:rPr>
          <w:rStyle w:val="FootnoteReference"/>
          <w:rFonts w:asciiTheme="majorBidi" w:hAnsiTheme="majorBidi" w:cstheme="majorBidi"/>
          <w:szCs w:val="16"/>
        </w:rPr>
        <w:footnoteRef/>
      </w:r>
      <w:r w:rsidRPr="00633FB5">
        <w:rPr>
          <w:rFonts w:asciiTheme="majorBidi" w:hAnsiTheme="majorBidi" w:cstheme="majorBidi"/>
          <w:sz w:val="16"/>
          <w:szCs w:val="16"/>
        </w:rPr>
        <w:t xml:space="preserve"> .Generalized height-height correlation</w:t>
      </w:r>
    </w:p>
  </w:footnote>
  <w:footnote w:id="2">
    <w:p w14:paraId="5CDD1655" w14:textId="77777777" w:rsidR="00B97B9C" w:rsidRDefault="00B97B9C" w:rsidP="00911F6B">
      <w:pPr>
        <w:pStyle w:val="FootnoteText"/>
      </w:pPr>
      <w:r w:rsidRPr="00633FB5">
        <w:rPr>
          <w:rStyle w:val="FootnoteReference"/>
          <w:rFonts w:asciiTheme="majorBidi" w:hAnsiTheme="majorBidi" w:cstheme="majorBidi"/>
          <w:szCs w:val="16"/>
        </w:rPr>
        <w:footnoteRef/>
      </w:r>
      <w:r w:rsidRPr="00633FB5">
        <w:rPr>
          <w:rFonts w:asciiTheme="majorBidi" w:hAnsiTheme="majorBidi" w:cstheme="majorBidi"/>
          <w:sz w:val="16"/>
          <w:szCs w:val="16"/>
        </w:rPr>
        <w:t xml:space="preserve"> </w:t>
      </w:r>
      <w:r w:rsidRPr="00633FB5">
        <w:rPr>
          <w:rFonts w:asciiTheme="majorBidi" w:hAnsiTheme="majorBidi" w:cstheme="majorBidi"/>
          <w:sz w:val="16"/>
          <w:szCs w:val="16"/>
          <w:rtl/>
        </w:rPr>
        <w:t>.</w:t>
      </w:r>
      <w:r w:rsidRPr="00633FB5">
        <w:rPr>
          <w:rFonts w:asciiTheme="majorBidi" w:hAnsiTheme="majorBidi" w:cstheme="majorBidi"/>
          <w:sz w:val="16"/>
          <w:szCs w:val="16"/>
        </w:rPr>
        <w:t>Scale dependent curvature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15508C1B" w14:textId="77777777" w:rsidR="00A4169D" w:rsidRPr="00A4169D" w:rsidRDefault="00A4169D" w:rsidP="00C074AD">
    <w:pPr>
      <w:pStyle w:val="Header"/>
      <w:bidi/>
      <w:ind w:right="360" w:firstLine="360"/>
      <w:jc w:val="right"/>
      <w:rPr>
        <w:rFonts w:asciiTheme="majorBidi" w:hAnsiTheme="majorBidi" w:cstheme="majorBidi"/>
        <w:b/>
        <w:bCs/>
        <w:i/>
        <w:iCs/>
        <w:sz w:val="21"/>
        <w:szCs w:val="21"/>
        <w:bdr w:val="none" w:sz="0" w:space="0" w:color="auto" w:frame="1"/>
      </w:rPr>
    </w:pPr>
    <w:r w:rsidRPr="00A4169D">
      <w:rPr>
        <w:rFonts w:asciiTheme="majorBidi" w:hAnsiTheme="majorBidi" w:cstheme="majorBidi"/>
        <w:b/>
        <w:bCs/>
        <w:i/>
        <w:iCs/>
        <w:sz w:val="21"/>
        <w:szCs w:val="21"/>
        <w:bdr w:val="none" w:sz="0" w:space="0" w:color="auto" w:frame="1"/>
      </w:rPr>
      <w:t>Journal of Applied Researches in Geographical Sciences</w:t>
    </w:r>
  </w:p>
  <w:p w14:paraId="09F67DD3" w14:textId="756741B4" w:rsidR="00FE67DF" w:rsidRPr="009A7213" w:rsidRDefault="001977BB" w:rsidP="00A4169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56490BD" w:rsidR="00FE67DF" w:rsidRPr="00F56D5E" w:rsidRDefault="00F56D5E" w:rsidP="00A4169D">
    <w:pPr>
      <w:bidi/>
      <w:ind w:firstLine="20"/>
      <w:jc w:val="right"/>
      <w:rPr>
        <w:rFonts w:cs="Calibri"/>
        <w:b/>
        <w:bCs/>
        <w:i/>
        <w:iCs/>
        <w:sz w:val="21"/>
        <w:szCs w:val="21"/>
        <w:rtl/>
      </w:rPr>
    </w:pPr>
    <w:r w:rsidRPr="00F56D5E">
      <w:rPr>
        <w:b/>
        <w:bCs/>
        <w:sz w:val="21"/>
        <w:szCs w:val="21"/>
      </w:rPr>
      <w:t xml:space="preserve">Scale-Dependent Roughness and Multifractal Behavior of Topography </w:t>
    </w:r>
    <w:r w:rsidR="00A4169D" w:rsidRPr="00F56D5E">
      <w:rPr>
        <w:rFonts w:asciiTheme="majorBidi" w:hAnsiTheme="majorBidi" w:cstheme="majorBidi"/>
        <w:b/>
        <w:bCs/>
        <w:sz w:val="21"/>
        <w:szCs w:val="21"/>
      </w:rPr>
      <w:t xml:space="preserve">…, </w:t>
    </w:r>
    <w:r w:rsidRPr="00F56D5E">
      <w:rPr>
        <w:rFonts w:asciiTheme="majorBidi" w:hAnsiTheme="majorBidi" w:cstheme="majorBidi"/>
        <w:b/>
        <w:bCs/>
        <w:sz w:val="21"/>
        <w:szCs w:val="21"/>
      </w:rPr>
      <w:t>S</w:t>
    </w:r>
    <w:r w:rsidR="00A4169D" w:rsidRPr="00F56D5E">
      <w:rPr>
        <w:rFonts w:asciiTheme="majorBidi" w:hAnsiTheme="majorBidi" w:cstheme="majorBidi"/>
        <w:b/>
        <w:bCs/>
        <w:sz w:val="21"/>
        <w:szCs w:val="21"/>
      </w:rPr>
      <w:t>aberi</w:t>
    </w:r>
    <w:r w:rsidRPr="00F56D5E">
      <w:rPr>
        <w:rFonts w:asciiTheme="majorBidi" w:hAnsiTheme="majorBidi" w:cstheme="majorBidi"/>
        <w:b/>
        <w:bCs/>
        <w:sz w:val="21"/>
        <w:szCs w:val="21"/>
      </w:rPr>
      <w:t xml:space="preserve">, </w:t>
    </w:r>
    <w:proofErr w:type="spellStart"/>
    <w:r w:rsidRPr="00F56D5E">
      <w:rPr>
        <w:rFonts w:asciiTheme="majorBidi" w:hAnsiTheme="majorBidi" w:cstheme="majorBidi"/>
        <w:b/>
        <w:bCs/>
        <w:sz w:val="21"/>
        <w:szCs w:val="21"/>
      </w:rPr>
      <w:t>Fakhari</w:t>
    </w:r>
    <w:proofErr w:type="spellEnd"/>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31368F"/>
    <w:multiLevelType w:val="multilevel"/>
    <w:tmpl w:val="6510A75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A135F7"/>
    <w:multiLevelType w:val="multilevel"/>
    <w:tmpl w:val="6510A75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59142142"/>
    <w:multiLevelType w:val="hybridMultilevel"/>
    <w:tmpl w:val="BDFE3E7E"/>
    <w:lvl w:ilvl="0" w:tplc="24F4FF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3"/>
  </w:num>
  <w:num w:numId="2" w16cid:durableId="713891242">
    <w:abstractNumId w:val="20"/>
  </w:num>
  <w:num w:numId="3" w16cid:durableId="1819766661">
    <w:abstractNumId w:val="21"/>
  </w:num>
  <w:num w:numId="4" w16cid:durableId="405880764">
    <w:abstractNumId w:val="5"/>
  </w:num>
  <w:num w:numId="5" w16cid:durableId="678123314">
    <w:abstractNumId w:val="17"/>
  </w:num>
  <w:num w:numId="6" w16cid:durableId="603193542">
    <w:abstractNumId w:val="4"/>
  </w:num>
  <w:num w:numId="7" w16cid:durableId="1230194126">
    <w:abstractNumId w:val="30"/>
  </w:num>
  <w:num w:numId="8" w16cid:durableId="1009020467">
    <w:abstractNumId w:val="16"/>
  </w:num>
  <w:num w:numId="9" w16cid:durableId="1890993526">
    <w:abstractNumId w:val="26"/>
  </w:num>
  <w:num w:numId="10" w16cid:durableId="833912445">
    <w:abstractNumId w:val="7"/>
  </w:num>
  <w:num w:numId="11" w16cid:durableId="323898027">
    <w:abstractNumId w:val="19"/>
  </w:num>
  <w:num w:numId="12" w16cid:durableId="951743452">
    <w:abstractNumId w:val="25"/>
  </w:num>
  <w:num w:numId="13" w16cid:durableId="47536839">
    <w:abstractNumId w:val="11"/>
  </w:num>
  <w:num w:numId="14" w16cid:durableId="310330325">
    <w:abstractNumId w:val="8"/>
  </w:num>
  <w:num w:numId="15" w16cid:durableId="1691251529">
    <w:abstractNumId w:val="15"/>
  </w:num>
  <w:num w:numId="16" w16cid:durableId="1231427832">
    <w:abstractNumId w:val="10"/>
  </w:num>
  <w:num w:numId="17" w16cid:durableId="667439782">
    <w:abstractNumId w:val="0"/>
  </w:num>
  <w:num w:numId="18" w16cid:durableId="1201044767">
    <w:abstractNumId w:val="22"/>
  </w:num>
  <w:num w:numId="19" w16cid:durableId="1941255752">
    <w:abstractNumId w:val="1"/>
  </w:num>
  <w:num w:numId="20" w16cid:durableId="1497767224">
    <w:abstractNumId w:val="18"/>
  </w:num>
  <w:num w:numId="21" w16cid:durableId="584339184">
    <w:abstractNumId w:val="14"/>
  </w:num>
  <w:num w:numId="22" w16cid:durableId="1133520433">
    <w:abstractNumId w:val="6"/>
  </w:num>
  <w:num w:numId="23" w16cid:durableId="1667515289">
    <w:abstractNumId w:val="27"/>
  </w:num>
  <w:num w:numId="24" w16cid:durableId="110131863">
    <w:abstractNumId w:val="3"/>
  </w:num>
  <w:num w:numId="25" w16cid:durableId="449973715">
    <w:abstractNumId w:val="28"/>
  </w:num>
  <w:num w:numId="26" w16cid:durableId="571624131">
    <w:abstractNumId w:val="2"/>
  </w:num>
  <w:num w:numId="27" w16cid:durableId="1394616322">
    <w:abstractNumId w:val="29"/>
  </w:num>
  <w:num w:numId="28" w16cid:durableId="1772814610">
    <w:abstractNumId w:val="9"/>
  </w:num>
  <w:num w:numId="29" w16cid:durableId="339166993">
    <w:abstractNumId w:val="24"/>
  </w:num>
  <w:num w:numId="30" w16cid:durableId="2805768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502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ar-SA"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18B1"/>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12D7E"/>
    <w:rsid w:val="00121225"/>
    <w:rsid w:val="00121BCA"/>
    <w:rsid w:val="00122C9B"/>
    <w:rsid w:val="001242B2"/>
    <w:rsid w:val="001254DD"/>
    <w:rsid w:val="00126738"/>
    <w:rsid w:val="00127E80"/>
    <w:rsid w:val="00135206"/>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0D5E"/>
    <w:rsid w:val="00202B6F"/>
    <w:rsid w:val="002054A0"/>
    <w:rsid w:val="002070F9"/>
    <w:rsid w:val="0021155B"/>
    <w:rsid w:val="00212023"/>
    <w:rsid w:val="00213DCD"/>
    <w:rsid w:val="00214375"/>
    <w:rsid w:val="00214DC5"/>
    <w:rsid w:val="00217E1C"/>
    <w:rsid w:val="002200F2"/>
    <w:rsid w:val="00221530"/>
    <w:rsid w:val="00232A25"/>
    <w:rsid w:val="00234EE8"/>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E79A4"/>
    <w:rsid w:val="002F0ACD"/>
    <w:rsid w:val="002F2013"/>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278A"/>
    <w:rsid w:val="003631A6"/>
    <w:rsid w:val="003734B3"/>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04081"/>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07FA"/>
    <w:rsid w:val="0071118B"/>
    <w:rsid w:val="00711FD0"/>
    <w:rsid w:val="0071433E"/>
    <w:rsid w:val="00714E74"/>
    <w:rsid w:val="00717E49"/>
    <w:rsid w:val="007242EC"/>
    <w:rsid w:val="00732B50"/>
    <w:rsid w:val="00732D3C"/>
    <w:rsid w:val="00763AE9"/>
    <w:rsid w:val="00767C29"/>
    <w:rsid w:val="00774CEB"/>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2FA5"/>
    <w:rsid w:val="008C3657"/>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0CF6"/>
    <w:rsid w:val="00A047DB"/>
    <w:rsid w:val="00A05D21"/>
    <w:rsid w:val="00A11954"/>
    <w:rsid w:val="00A12E7F"/>
    <w:rsid w:val="00A14181"/>
    <w:rsid w:val="00A14197"/>
    <w:rsid w:val="00A16405"/>
    <w:rsid w:val="00A2449A"/>
    <w:rsid w:val="00A26074"/>
    <w:rsid w:val="00A33A84"/>
    <w:rsid w:val="00A354A9"/>
    <w:rsid w:val="00A4169D"/>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97B9C"/>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5B3"/>
    <w:rsid w:val="00BE2BCF"/>
    <w:rsid w:val="00BE60CA"/>
    <w:rsid w:val="00BF10A5"/>
    <w:rsid w:val="00BF1971"/>
    <w:rsid w:val="00C000FD"/>
    <w:rsid w:val="00C011E3"/>
    <w:rsid w:val="00C074AD"/>
    <w:rsid w:val="00C16129"/>
    <w:rsid w:val="00C21474"/>
    <w:rsid w:val="00C21557"/>
    <w:rsid w:val="00C31B2B"/>
    <w:rsid w:val="00C3694C"/>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B2A"/>
    <w:rsid w:val="00D240F6"/>
    <w:rsid w:val="00D26C05"/>
    <w:rsid w:val="00D317E5"/>
    <w:rsid w:val="00D336E1"/>
    <w:rsid w:val="00D37616"/>
    <w:rsid w:val="00D377EA"/>
    <w:rsid w:val="00D450B4"/>
    <w:rsid w:val="00D46236"/>
    <w:rsid w:val="00D5397B"/>
    <w:rsid w:val="00D60A99"/>
    <w:rsid w:val="00D63899"/>
    <w:rsid w:val="00D65721"/>
    <w:rsid w:val="00D66252"/>
    <w:rsid w:val="00D71A83"/>
    <w:rsid w:val="00D7321A"/>
    <w:rsid w:val="00D75DB8"/>
    <w:rsid w:val="00D8197B"/>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2017"/>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56D5E"/>
    <w:rsid w:val="00F61E0F"/>
    <w:rsid w:val="00F64D75"/>
    <w:rsid w:val="00F65257"/>
    <w:rsid w:val="00F668B6"/>
    <w:rsid w:val="00F71913"/>
    <w:rsid w:val="00F71D64"/>
    <w:rsid w:val="00F742CE"/>
    <w:rsid w:val="00F7513B"/>
    <w:rsid w:val="00F76EC2"/>
    <w:rsid w:val="00F8048D"/>
    <w:rsid w:val="00F82823"/>
    <w:rsid w:val="00F82C54"/>
    <w:rsid w:val="00F919E3"/>
    <w:rsid w:val="00F91DE4"/>
    <w:rsid w:val="00F968E4"/>
    <w:rsid w:val="00F96B1A"/>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206"/>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PlainTable5">
    <w:name w:val="Plain Table 5"/>
    <w:basedOn w:val="TableNormal"/>
    <w:uiPriority w:val="45"/>
    <w:rsid w:val="00200D5E"/>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107FA"/>
    <w:rPr>
      <w:color w:val="605E5C"/>
      <w:shd w:val="clear" w:color="auto" w:fill="E1DFDD"/>
    </w:rPr>
  </w:style>
  <w:style w:type="character" w:customStyle="1" w:styleId="katex-mathml">
    <w:name w:val="katex-mathml"/>
    <w:basedOn w:val="DefaultParagraphFont"/>
    <w:rsid w:val="000818B1"/>
  </w:style>
  <w:style w:type="table" w:styleId="PlainTable3">
    <w:name w:val="Plain Table 3"/>
    <w:basedOn w:val="TableNormal"/>
    <w:uiPriority w:val="43"/>
    <w:rsid w:val="00F96B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428698532">
      <w:bodyDiv w:val="1"/>
      <w:marLeft w:val="0"/>
      <w:marRight w:val="0"/>
      <w:marTop w:val="0"/>
      <w:marBottom w:val="0"/>
      <w:divBdr>
        <w:top w:val="none" w:sz="0" w:space="0" w:color="auto"/>
        <w:left w:val="none" w:sz="0" w:space="0" w:color="auto"/>
        <w:bottom w:val="none" w:sz="0" w:space="0" w:color="auto"/>
        <w:right w:val="none" w:sz="0" w:space="0" w:color="auto"/>
      </w:divBdr>
      <w:divsChild>
        <w:div w:id="43254681">
          <w:marLeft w:val="0"/>
          <w:marRight w:val="0"/>
          <w:marTop w:val="0"/>
          <w:marBottom w:val="0"/>
          <w:divBdr>
            <w:top w:val="none" w:sz="0" w:space="0" w:color="auto"/>
            <w:left w:val="none" w:sz="0" w:space="0" w:color="auto"/>
            <w:bottom w:val="none" w:sz="0" w:space="0" w:color="auto"/>
            <w:right w:val="none" w:sz="0" w:space="0" w:color="auto"/>
          </w:divBdr>
          <w:divsChild>
            <w:div w:id="19088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15991">
      <w:bodyDiv w:val="1"/>
      <w:marLeft w:val="0"/>
      <w:marRight w:val="0"/>
      <w:marTop w:val="0"/>
      <w:marBottom w:val="0"/>
      <w:divBdr>
        <w:top w:val="none" w:sz="0" w:space="0" w:color="auto"/>
        <w:left w:val="none" w:sz="0" w:space="0" w:color="auto"/>
        <w:bottom w:val="none" w:sz="0" w:space="0" w:color="auto"/>
        <w:right w:val="none" w:sz="0" w:space="0" w:color="auto"/>
      </w:divBdr>
    </w:div>
    <w:div w:id="903445059">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80831551">
      <w:bodyDiv w:val="1"/>
      <w:marLeft w:val="0"/>
      <w:marRight w:val="0"/>
      <w:marTop w:val="0"/>
      <w:marBottom w:val="0"/>
      <w:divBdr>
        <w:top w:val="none" w:sz="0" w:space="0" w:color="auto"/>
        <w:left w:val="none" w:sz="0" w:space="0" w:color="auto"/>
        <w:bottom w:val="none" w:sz="0" w:space="0" w:color="auto"/>
        <w:right w:val="none" w:sz="0" w:space="0" w:color="auto"/>
      </w:divBdr>
    </w:div>
    <w:div w:id="1605073860">
      <w:bodyDiv w:val="1"/>
      <w:marLeft w:val="0"/>
      <w:marRight w:val="0"/>
      <w:marTop w:val="0"/>
      <w:marBottom w:val="0"/>
      <w:divBdr>
        <w:top w:val="none" w:sz="0" w:space="0" w:color="auto"/>
        <w:left w:val="none" w:sz="0" w:space="0" w:color="auto"/>
        <w:bottom w:val="none" w:sz="0" w:space="0" w:color="auto"/>
        <w:right w:val="none" w:sz="0" w:space="0" w:color="auto"/>
      </w:divBdr>
    </w:div>
    <w:div w:id="1817524819">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doi.org/10.1155/2014/563038" TargetMode="External"/><Relationship Id="rId26" Type="http://schemas.openxmlformats.org/officeDocument/2006/relationships/hyperlink" Target="https://doi.org/10.1038/294240a0" TargetMode="External"/><Relationship Id="rId39" Type="http://schemas.openxmlformats.org/officeDocument/2006/relationships/hyperlink" Target="https://doi.org/10.1137/1010093" TargetMode="External"/><Relationship Id="rId21" Type="http://schemas.openxmlformats.org/officeDocument/2006/relationships/hyperlink" Target="https://doi.org/10.2475/ajs.304.1.1" TargetMode="External"/><Relationship Id="rId34" Type="http://schemas.openxmlformats.org/officeDocument/2006/relationships/hyperlink" Target="https://doi.org/10.1103/PhysRevE.61.104" TargetMode="External"/><Relationship Id="rId42" Type="http://schemas.openxmlformats.org/officeDocument/2006/relationships/hyperlink" Target="https://doi.org/10.1016/j.tecto.2012.01.022" TargetMode="External"/><Relationship Id="rId47" Type="http://schemas.openxmlformats.org/officeDocument/2006/relationships/hyperlink" Target="https://doi.org/10.1016/j.geomorph.2025.109936" TargetMode="External"/><Relationship Id="rId50" Type="http://schemas.openxmlformats.org/officeDocument/2006/relationships/hyperlink" Target="https://doi.org/10.1103/PhysRevE.51.131" TargetMode="External"/><Relationship Id="rId55" Type="http://schemas.openxmlformats.org/officeDocument/2006/relationships/hyperlink" Target="https://doi.org/10.1002/(SICI)1096-9837(199806)23: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https://doi.org/10.1209/epl/i2003-00434-3" TargetMode="External"/><Relationship Id="rId11" Type="http://schemas.openxmlformats.org/officeDocument/2006/relationships/hyperlink" Target="mailto:s.fakhari@khu.ac.ir" TargetMode="External"/><Relationship Id="rId24" Type="http://schemas.openxmlformats.org/officeDocument/2006/relationships/hyperlink" Target="https://doi.org/10.1038/s41597-026-06623-7" TargetMode="External"/><Relationship Id="rId32" Type="http://schemas.openxmlformats.org/officeDocument/2006/relationships/hyperlink" Target="https://doi.org/10.1038/s41597-024-03920-x" TargetMode="External"/><Relationship Id="rId37" Type="http://schemas.openxmlformats.org/officeDocument/2006/relationships/hyperlink" Target="https://doi.org/10.1016/j.geomorph.2025.110034" TargetMode="External"/><Relationship Id="rId40" Type="http://schemas.openxmlformats.org/officeDocument/2006/relationships/hyperlink" Target="https://doi.org/10.1007/s44288-025-00276-6" TargetMode="External"/><Relationship Id="rId45" Type="http://schemas.openxmlformats.org/officeDocument/2006/relationships/hyperlink" Target="https://doi.org/10.1029/2007JF000866" TargetMode="External"/><Relationship Id="rId53" Type="http://schemas.openxmlformats.org/officeDocument/2006/relationships/hyperlink" Target="https://doi.org/10.3390/rs17233864"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1038/s41598-025-30483-7" TargetMode="External"/><Relationship Id="rId14" Type="http://schemas.openxmlformats.org/officeDocument/2006/relationships/image" Target="media/image4.emf"/><Relationship Id="rId22" Type="http://schemas.openxmlformats.org/officeDocument/2006/relationships/hyperlink" Target="https://doi.org/10.1029/2003TC001530" TargetMode="External"/><Relationship Id="rId27" Type="http://schemas.openxmlformats.org/officeDocument/2006/relationships/hyperlink" Target="https://doi.org/10.1142/S0218348X93000078" TargetMode="External"/><Relationship Id="rId30" Type="http://schemas.openxmlformats.org/officeDocument/2006/relationships/hyperlink" Target="https://doi.org/10.5194/npg-13-541-2006" TargetMode="External"/><Relationship Id="rId35" Type="http://schemas.openxmlformats.org/officeDocument/2006/relationships/hyperlink" Target="https://doi.org/10.5194/npg-22-713-2015" TargetMode="External"/><Relationship Id="rId43" Type="http://schemas.openxmlformats.org/officeDocument/2006/relationships/hyperlink" Target="https://doi.org/10.1016/j.icarus.2022.115109" TargetMode="External"/><Relationship Id="rId48" Type="http://schemas.openxmlformats.org/officeDocument/2006/relationships/hyperlink" Target="https://doi.org/10.1016/j.epsl.2007.09.035" TargetMode="External"/><Relationship Id="rId56" Type="http://schemas.openxmlformats.org/officeDocument/2006/relationships/hyperlink" Target="https://doi.org/10.1038/s41597-025-05264-6" TargetMode="External"/><Relationship Id="rId8" Type="http://schemas.openxmlformats.org/officeDocument/2006/relationships/hyperlink" Target="https://orcid.org/0000-0000-0000-0000" TargetMode="External"/><Relationship Id="rId51" Type="http://schemas.openxmlformats.org/officeDocument/2006/relationships/hyperlink" Target="https://doi.org/10.1038/s41597-024-02917-w"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s://doi.org/10.1103/PhysRevLett.71.2240" TargetMode="External"/><Relationship Id="rId33" Type="http://schemas.openxmlformats.org/officeDocument/2006/relationships/hyperlink" Target="https://doi.org/10.1142/S0218348X22500527" TargetMode="External"/><Relationship Id="rId38" Type="http://schemas.openxmlformats.org/officeDocument/2006/relationships/hyperlink" Target="https://doi.org/10.1029/JD095iD03p02021" TargetMode="External"/><Relationship Id="rId46" Type="http://schemas.openxmlformats.org/officeDocument/2006/relationships/hyperlink" Target="https://doi.org/10.1038/s41597-024-03091-9" TargetMode="External"/><Relationship Id="rId59" Type="http://schemas.openxmlformats.org/officeDocument/2006/relationships/footer" Target="footer1.xml"/><Relationship Id="rId20" Type="http://schemas.openxmlformats.org/officeDocument/2006/relationships/hyperlink" Target="https://doi.org/10.1007/s00531-010-0614-6" TargetMode="External"/><Relationship Id="rId41" Type="http://schemas.openxmlformats.org/officeDocument/2006/relationships/hyperlink" Target="https://doi.org/10.1103/PhysRevLett.85.1678" TargetMode="External"/><Relationship Id="rId54" Type="http://schemas.openxmlformats.org/officeDocument/2006/relationships/hyperlink" Target="https://doi.org/10.1029/94JB0013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s://doi.org/10.1002/tect.20025" TargetMode="External"/><Relationship Id="rId28" Type="http://schemas.openxmlformats.org/officeDocument/2006/relationships/hyperlink" Target="https://doi.org/10.1029/2024AV001264" TargetMode="External"/><Relationship Id="rId36" Type="http://schemas.openxmlformats.org/officeDocument/2006/relationships/hyperlink" Target="https://doi.org/10.1016/j.icarus.2018.09.003" TargetMode="External"/><Relationship Id="rId49" Type="http://schemas.openxmlformats.org/officeDocument/2006/relationships/hyperlink" Target="https://doi.org/10.1029/JD092iD08p09693" TargetMode="External"/><Relationship Id="rId57" Type="http://schemas.openxmlformats.org/officeDocument/2006/relationships/header" Target="header1.xml"/><Relationship Id="rId10" Type="http://schemas.openxmlformats.org/officeDocument/2006/relationships/hyperlink" Target="mailto:msaberi.khu@gmail.com" TargetMode="External"/><Relationship Id="rId31" Type="http://schemas.openxmlformats.org/officeDocument/2006/relationships/hyperlink" Target="https://doi.org/10.1016/0098-3004(94)00064-4" TargetMode="External"/><Relationship Id="rId44" Type="http://schemas.openxmlformats.org/officeDocument/2006/relationships/hyperlink" Target="https://doi.org/10.1007/978-1-4615-5923-9_9" TargetMode="External"/><Relationship Id="rId52" Type="http://schemas.openxmlformats.org/officeDocument/2006/relationships/hyperlink" Target="https://doi.org/10.1007/s004770050002"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6883</Words>
  <Characters>39234</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mitil saberi</cp:lastModifiedBy>
  <cp:revision>6</cp:revision>
  <cp:lastPrinted>2022-06-29T10:54:00Z</cp:lastPrinted>
  <dcterms:created xsi:type="dcterms:W3CDTF">2026-02-17T20:31:00Z</dcterms:created>
  <dcterms:modified xsi:type="dcterms:W3CDTF">2026-03-15T21:37:00Z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9076d994-e215-4adb-803e-13f84d080156</vt:lpwstr>
  </property>
</Properties>
</file>